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Pr="00620378" w:rsidRDefault="00620378">
      <w:pPr>
        <w:rPr>
          <w:rFonts w:ascii="微软雅黑" w:eastAsia="微软雅黑" w:hAnsi="微软雅黑"/>
        </w:rPr>
      </w:pPr>
      <w:r w:rsidRPr="00620378">
        <w:rPr>
          <w:rFonts w:ascii="微软雅黑" w:eastAsia="微软雅黑" w:hAnsi="微软雅黑" w:hint="eastAsia"/>
        </w:rPr>
        <w:t>球透镜是一种非常有用的光学元件，用于提高光纤、发射器及检测器之间的信号耦合。此外，它也适用于内镜、条码扫描、非球面透镜的预加工材料和传感器等应用。球透镜采用单一玻璃基片制造而成，可以聚焦或输出平行光，取决于输入源的几何形状。半球透镜也很常见，在应用的物理约束要求更紧凑型的设计的情况下，与（全）球透镜交换使用。</w:t>
      </w:r>
    </w:p>
    <w:p w:rsidR="003C5E1A" w:rsidRPr="00A17EDE" w:rsidRDefault="003C5E1A" w:rsidP="003C5E1A">
      <w:pPr>
        <w:rPr>
          <w:rFonts w:ascii="微软雅黑" w:eastAsia="微软雅黑" w:hAnsi="微软雅黑"/>
          <w:b/>
        </w:rPr>
      </w:pPr>
      <w:r w:rsidRPr="00A17EDE">
        <w:rPr>
          <w:rFonts w:ascii="微软雅黑" w:eastAsia="微软雅黑" w:hAnsi="微软雅黑"/>
          <w:b/>
        </w:rPr>
        <w:t>使用球透镜的基本方程式</w:t>
      </w:r>
    </w:p>
    <w:p w:rsidR="003C5E1A" w:rsidRPr="003C5E1A" w:rsidRDefault="003C5E1A" w:rsidP="003C5E1A">
      <w:pPr>
        <w:rPr>
          <w:rFonts w:ascii="微软雅黑" w:eastAsia="微软雅黑" w:hAnsi="微软雅黑"/>
        </w:rPr>
      </w:pPr>
      <w:r w:rsidRPr="003C5E1A">
        <w:rPr>
          <w:rFonts w:ascii="微软雅黑" w:eastAsia="微软雅黑" w:hAnsi="微软雅黑"/>
        </w:rPr>
        <w:t>共有五种需要了解和使用球透镜的主要参数（图1）：输入源的直径 (d)、球透镜的直径 (D)、球透镜的有效焦距 (EFL)、球透镜的后焦距 (BFL) 和球透镜的折射率 (n)。</w:t>
      </w:r>
    </w:p>
    <w:p w:rsidR="00620378" w:rsidRPr="003C5E1A" w:rsidRDefault="00A17EDE" w:rsidP="00995C6B">
      <w:pPr>
        <w:jc w:val="center"/>
        <w:rPr>
          <w:rFonts w:ascii="微软雅黑" w:eastAsia="微软雅黑" w:hAnsi="微软雅黑"/>
        </w:rPr>
      </w:pPr>
      <w:r>
        <w:rPr>
          <w:noProof/>
        </w:rPr>
        <w:drawing>
          <wp:inline distT="0" distB="0" distL="0" distR="0" wp14:anchorId="3D3465AE" wp14:editId="17541D85">
            <wp:extent cx="2812212" cy="1993177"/>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0418" cy="2013168"/>
                    </a:xfrm>
                    <a:prstGeom prst="rect">
                      <a:avLst/>
                    </a:prstGeom>
                  </pic:spPr>
                </pic:pic>
              </a:graphicData>
            </a:graphic>
          </wp:inline>
        </w:drawing>
      </w:r>
    </w:p>
    <w:p w:rsidR="00A17EDE" w:rsidRPr="00A17EDE" w:rsidRDefault="00A17EDE" w:rsidP="00A17EDE">
      <w:pPr>
        <w:widowControl/>
        <w:shd w:val="clear" w:color="auto" w:fill="FFFFFF"/>
        <w:spacing w:before="150" w:after="150" w:line="360" w:lineRule="atLeast"/>
        <w:jc w:val="left"/>
        <w:outlineLvl w:val="4"/>
        <w:rPr>
          <w:rFonts w:ascii="Helvetica" w:eastAsia="宋体" w:hAnsi="Helvetica" w:cs="Helvetica"/>
          <w:b/>
          <w:bCs/>
          <w:color w:val="333333"/>
          <w:kern w:val="0"/>
          <w:sz w:val="20"/>
          <w:szCs w:val="20"/>
        </w:rPr>
      </w:pPr>
      <w:r w:rsidRPr="00A17EDE">
        <w:rPr>
          <w:rFonts w:ascii="Helvetica" w:eastAsia="宋体" w:hAnsi="Helvetica" w:cs="Helvetica"/>
          <w:b/>
          <w:bCs/>
          <w:color w:val="333333"/>
          <w:kern w:val="0"/>
          <w:sz w:val="20"/>
          <w:szCs w:val="20"/>
        </w:rPr>
        <w:t>图</w:t>
      </w:r>
      <w:r w:rsidRPr="00A17EDE">
        <w:rPr>
          <w:rFonts w:ascii="Helvetica" w:eastAsia="宋体" w:hAnsi="Helvetica" w:cs="Helvetica"/>
          <w:b/>
          <w:bCs/>
          <w:color w:val="333333"/>
          <w:kern w:val="0"/>
          <w:sz w:val="20"/>
          <w:szCs w:val="20"/>
        </w:rPr>
        <w:t xml:space="preserve"> 1</w:t>
      </w:r>
      <w:r w:rsidRPr="00A17EDE">
        <w:rPr>
          <w:rFonts w:ascii="Helvetica" w:eastAsia="宋体" w:hAnsi="Helvetica" w:cs="Helvetica"/>
          <w:b/>
          <w:bCs/>
          <w:color w:val="333333"/>
          <w:kern w:val="0"/>
          <w:sz w:val="20"/>
          <w:szCs w:val="20"/>
        </w:rPr>
        <w:t>：</w:t>
      </w:r>
      <w:r w:rsidRPr="00A17EDE">
        <w:rPr>
          <w:rFonts w:ascii="Helvetica" w:eastAsia="宋体" w:hAnsi="Helvetica" w:cs="Helvetica"/>
          <w:b/>
          <w:bCs/>
          <w:color w:val="333333"/>
          <w:kern w:val="0"/>
          <w:sz w:val="20"/>
          <w:szCs w:val="20"/>
        </w:rPr>
        <w:t> </w:t>
      </w:r>
      <w:r w:rsidRPr="00A17EDE">
        <w:rPr>
          <w:rFonts w:ascii="Helvetica" w:eastAsia="宋体" w:hAnsi="Helvetica" w:cs="Helvetica"/>
          <w:b/>
          <w:bCs/>
          <w:color w:val="333333"/>
          <w:kern w:val="0"/>
          <w:sz w:val="20"/>
          <w:szCs w:val="20"/>
        </w:rPr>
        <w:t>主要参数</w:t>
      </w:r>
    </w:p>
    <w:p w:rsidR="00620378" w:rsidRPr="00620378" w:rsidRDefault="00A17EDE">
      <w:pPr>
        <w:rPr>
          <w:rFonts w:ascii="微软雅黑" w:eastAsia="微软雅黑" w:hAnsi="微软雅黑"/>
        </w:rPr>
      </w:pPr>
      <w:r w:rsidRPr="00A17EDE">
        <w:rPr>
          <w:rFonts w:ascii="微软雅黑" w:eastAsia="微软雅黑" w:hAnsi="微软雅黑"/>
        </w:rPr>
        <w:t>EFL 的计算方法非常简单（方程式1），这是因为它只有两种变量：球透镜的直径 (D) 和折射率 (n)。EFL是从球透镜的中心开始测量的，在图1中标示为R。一旦计算出EFL和D后，即可轻易地计算出BFL（方程式2）。数值孔径NA（方程式3）则取决于EFL和d。它通常被引用及经常用来代替d/D。</w:t>
      </w:r>
    </w:p>
    <w:p w:rsidR="00620378" w:rsidRPr="00620378" w:rsidRDefault="00687C5D" w:rsidP="00687C5D">
      <w:pPr>
        <w:jc w:val="left"/>
        <w:rPr>
          <w:rFonts w:ascii="微软雅黑" w:eastAsia="微软雅黑" w:hAnsi="微软雅黑"/>
        </w:rPr>
      </w:pPr>
      <w:r>
        <w:rPr>
          <w:noProof/>
        </w:rPr>
        <w:drawing>
          <wp:inline distT="0" distB="0" distL="0" distR="0" wp14:anchorId="1456E912" wp14:editId="4B3CD6AA">
            <wp:extent cx="5184476" cy="4121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4041" cy="434338"/>
                    </a:xfrm>
                    <a:prstGeom prst="rect">
                      <a:avLst/>
                    </a:prstGeom>
                  </pic:spPr>
                </pic:pic>
              </a:graphicData>
            </a:graphic>
          </wp:inline>
        </w:drawing>
      </w:r>
    </w:p>
    <w:p w:rsidR="00620378" w:rsidRPr="00620378" w:rsidRDefault="00687C5D" w:rsidP="00687C5D">
      <w:pPr>
        <w:jc w:val="left"/>
        <w:rPr>
          <w:rFonts w:ascii="微软雅黑" w:eastAsia="微软雅黑" w:hAnsi="微软雅黑"/>
        </w:rPr>
      </w:pPr>
      <w:r>
        <w:rPr>
          <w:noProof/>
        </w:rPr>
        <w:drawing>
          <wp:inline distT="0" distB="0" distL="0" distR="0" wp14:anchorId="5EDC40DC" wp14:editId="431D9434">
            <wp:extent cx="5274310" cy="3803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692" cy="381330"/>
                    </a:xfrm>
                    <a:prstGeom prst="rect">
                      <a:avLst/>
                    </a:prstGeom>
                  </pic:spPr>
                </pic:pic>
              </a:graphicData>
            </a:graphic>
          </wp:inline>
        </w:drawing>
      </w:r>
    </w:p>
    <w:p w:rsidR="00620378" w:rsidRPr="00620378" w:rsidRDefault="00687C5D" w:rsidP="00687C5D">
      <w:pPr>
        <w:jc w:val="right"/>
        <w:rPr>
          <w:rFonts w:ascii="微软雅黑" w:eastAsia="微软雅黑" w:hAnsi="微软雅黑"/>
        </w:rPr>
      </w:pPr>
      <w:r>
        <w:rPr>
          <w:noProof/>
        </w:rPr>
        <w:drawing>
          <wp:inline distT="0" distB="0" distL="0" distR="0" wp14:anchorId="4011C7C0" wp14:editId="072D7B98">
            <wp:extent cx="5274310" cy="61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315"/>
                    </a:xfrm>
                    <a:prstGeom prst="rect">
                      <a:avLst/>
                    </a:prstGeom>
                  </pic:spPr>
                </pic:pic>
              </a:graphicData>
            </a:graphic>
          </wp:inline>
        </w:drawing>
      </w:r>
    </w:p>
    <w:p w:rsidR="00620378" w:rsidRPr="00620378" w:rsidRDefault="0016471D">
      <w:pPr>
        <w:rPr>
          <w:rFonts w:ascii="微软雅黑" w:eastAsia="微软雅黑" w:hAnsi="微软雅黑"/>
        </w:rPr>
      </w:pPr>
      <w:r w:rsidRPr="0016471D">
        <w:rPr>
          <w:rFonts w:ascii="微软雅黑" w:eastAsia="微软雅黑" w:hAnsi="微软雅黑"/>
        </w:rPr>
        <w:lastRenderedPageBreak/>
        <w:t>由于经常使用NA，因此图2说明了随着输入光源直径（d)的提高NA值将增大。</w:t>
      </w:r>
    </w:p>
    <w:p w:rsidR="00620378" w:rsidRPr="00620378" w:rsidRDefault="0016471D">
      <w:pPr>
        <w:rPr>
          <w:rFonts w:ascii="微软雅黑" w:eastAsia="微软雅黑" w:hAnsi="微软雅黑"/>
        </w:rPr>
      </w:pPr>
      <w:r>
        <w:rPr>
          <w:noProof/>
        </w:rPr>
        <w:drawing>
          <wp:inline distT="0" distB="0" distL="0" distR="0" wp14:anchorId="3A069CC1" wp14:editId="22AC684C">
            <wp:extent cx="5175849" cy="513715"/>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7105" cy="514832"/>
                    </a:xfrm>
                    <a:prstGeom prst="rect">
                      <a:avLst/>
                    </a:prstGeom>
                  </pic:spPr>
                </pic:pic>
              </a:graphicData>
            </a:graphic>
          </wp:inline>
        </w:drawing>
      </w:r>
    </w:p>
    <w:p w:rsidR="00620378" w:rsidRPr="00620378" w:rsidRDefault="0016471D">
      <w:pPr>
        <w:rPr>
          <w:rFonts w:ascii="微软雅黑" w:eastAsia="微软雅黑" w:hAnsi="微软雅黑"/>
        </w:rPr>
      </w:pPr>
      <w:r>
        <w:rPr>
          <w:noProof/>
        </w:rPr>
        <w:drawing>
          <wp:inline distT="0" distB="0" distL="0" distR="0" wp14:anchorId="774ED335" wp14:editId="72D4AD02">
            <wp:extent cx="5274310" cy="2878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78455"/>
                    </a:xfrm>
                    <a:prstGeom prst="rect">
                      <a:avLst/>
                    </a:prstGeom>
                  </pic:spPr>
                </pic:pic>
              </a:graphicData>
            </a:graphic>
          </wp:inline>
        </w:drawing>
      </w:r>
    </w:p>
    <w:p w:rsidR="00620378" w:rsidRPr="0016471D" w:rsidRDefault="0016471D">
      <w:pPr>
        <w:rPr>
          <w:rFonts w:ascii="微软雅黑" w:eastAsia="微软雅黑" w:hAnsi="微软雅黑"/>
        </w:rPr>
      </w:pPr>
      <w:r w:rsidRPr="0016471D">
        <w:rPr>
          <w:rFonts w:ascii="微软雅黑" w:eastAsia="微软雅黑" w:hAnsi="微软雅黑" w:hint="eastAsia"/>
        </w:rPr>
        <w:t>图 2： 爱特蒙特光学®提供的球透镜玻璃类型的数值孔径与直径的对比。</w:t>
      </w:r>
    </w:p>
    <w:p w:rsidR="00E16075" w:rsidRPr="00E16075" w:rsidRDefault="00E16075" w:rsidP="00E16075">
      <w:pPr>
        <w:rPr>
          <w:rFonts w:ascii="微软雅黑" w:eastAsia="微软雅黑" w:hAnsi="微软雅黑"/>
        </w:rPr>
      </w:pPr>
      <w:r w:rsidRPr="00E16075">
        <w:rPr>
          <w:rFonts w:ascii="微软雅黑" w:eastAsia="微软雅黑" w:hAnsi="微软雅黑"/>
        </w:rPr>
        <w:t>应用范例</w:t>
      </w:r>
    </w:p>
    <w:p w:rsidR="00E16075" w:rsidRPr="00E16075" w:rsidRDefault="00E16075" w:rsidP="00E16075">
      <w:pPr>
        <w:rPr>
          <w:rFonts w:ascii="微软雅黑" w:eastAsia="微软雅黑" w:hAnsi="微软雅黑"/>
          <w:b/>
          <w:bCs/>
        </w:rPr>
      </w:pPr>
      <w:r w:rsidRPr="00E16075">
        <w:rPr>
          <w:rFonts w:ascii="微软雅黑" w:eastAsia="微软雅黑" w:hAnsi="微软雅黑"/>
          <w:b/>
          <w:bCs/>
        </w:rPr>
        <w:t>范例 1：激光到光纤的耦合</w:t>
      </w:r>
    </w:p>
    <w:p w:rsidR="00E16075" w:rsidRPr="00E16075" w:rsidRDefault="00E16075" w:rsidP="00E16075">
      <w:pPr>
        <w:rPr>
          <w:rFonts w:ascii="微软雅黑" w:eastAsia="微软雅黑" w:hAnsi="微软雅黑"/>
        </w:rPr>
      </w:pPr>
      <w:r w:rsidRPr="00E16075">
        <w:rPr>
          <w:rFonts w:ascii="微软雅黑" w:eastAsia="微软雅黑" w:hAnsi="微软雅黑"/>
        </w:rPr>
        <w:t>将</w:t>
      </w:r>
      <w:hyperlink r:id="rId12" w:history="1">
        <w:r w:rsidRPr="00E16075">
          <w:rPr>
            <w:rStyle w:val="a6"/>
            <w:rFonts w:ascii="微软雅黑" w:eastAsia="微软雅黑" w:hAnsi="微软雅黑"/>
          </w:rPr>
          <w:t>激光</w:t>
        </w:r>
      </w:hyperlink>
      <w:r w:rsidRPr="00E16075">
        <w:rPr>
          <w:rFonts w:ascii="微软雅黑" w:eastAsia="微软雅黑" w:hAnsi="微软雅黑"/>
        </w:rPr>
        <w:t>的光耦合到光纤时，球透镜的选择将取决于光纤的 NA 和激光光束的直径或输入源。激光光束的直径用来确定球透镜的 NA。球透镜的 NA 必须低于或与光纤的 NA 相同，以耦合所有的光。光纤与球透镜间的接触所图 3 所示。</w:t>
      </w:r>
    </w:p>
    <w:p w:rsidR="00620378" w:rsidRPr="00620378" w:rsidRDefault="00E16075" w:rsidP="00E16075">
      <w:pPr>
        <w:jc w:val="center"/>
        <w:rPr>
          <w:rFonts w:ascii="微软雅黑" w:eastAsia="微软雅黑" w:hAnsi="微软雅黑"/>
        </w:rPr>
      </w:pPr>
      <w:r>
        <w:rPr>
          <w:noProof/>
        </w:rPr>
        <w:drawing>
          <wp:inline distT="0" distB="0" distL="0" distR="0" wp14:anchorId="08DDE5D7" wp14:editId="1A1605D6">
            <wp:extent cx="2838090" cy="147560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9641" cy="1523201"/>
                    </a:xfrm>
                    <a:prstGeom prst="rect">
                      <a:avLst/>
                    </a:prstGeom>
                  </pic:spPr>
                </pic:pic>
              </a:graphicData>
            </a:graphic>
          </wp:inline>
        </w:drawing>
      </w:r>
    </w:p>
    <w:p w:rsidR="00E16075" w:rsidRDefault="00E16075" w:rsidP="00E16075">
      <w:pPr>
        <w:pStyle w:val="5"/>
        <w:shd w:val="clear" w:color="auto" w:fill="FFFFFF"/>
        <w:spacing w:before="150" w:beforeAutospacing="0" w:after="150" w:afterAutospacing="0" w:line="360" w:lineRule="atLeast"/>
        <w:rPr>
          <w:rFonts w:ascii="Helvetica" w:hAnsi="Helvetica" w:cs="Helvetica"/>
          <w:color w:val="333333"/>
        </w:rPr>
      </w:pPr>
      <w:r>
        <w:rPr>
          <w:rStyle w:val="a5"/>
          <w:rFonts w:ascii="Helvetica" w:hAnsi="Helvetica" w:cs="Helvetica"/>
          <w:b/>
          <w:bCs/>
          <w:color w:val="333333"/>
        </w:rPr>
        <w:t>图</w:t>
      </w:r>
      <w:r>
        <w:rPr>
          <w:rStyle w:val="a5"/>
          <w:rFonts w:ascii="Helvetica" w:hAnsi="Helvetica" w:cs="Helvetica"/>
          <w:b/>
          <w:bCs/>
          <w:color w:val="333333"/>
        </w:rPr>
        <w:t xml:space="preserve"> 3</w:t>
      </w:r>
      <w:r>
        <w:rPr>
          <w:rStyle w:val="a5"/>
          <w:rFonts w:ascii="Helvetica" w:hAnsi="Helvetica" w:cs="Helvetica"/>
          <w:b/>
          <w:bCs/>
          <w:color w:val="333333"/>
        </w:rPr>
        <w:t>：</w:t>
      </w:r>
      <w:r>
        <w:rPr>
          <w:rStyle w:val="apple-converted-space"/>
          <w:rFonts w:ascii="Helvetica" w:hAnsi="Helvetica" w:cs="Helvetica"/>
          <w:color w:val="333333"/>
        </w:rPr>
        <w:t> </w:t>
      </w:r>
      <w:r>
        <w:rPr>
          <w:rFonts w:ascii="Helvetica" w:hAnsi="Helvetica" w:cs="Helvetica"/>
          <w:color w:val="333333"/>
        </w:rPr>
        <w:t>激光到光纤的耦合</w:t>
      </w:r>
    </w:p>
    <w:p w:rsidR="004779F3" w:rsidRPr="004779F3" w:rsidRDefault="004779F3" w:rsidP="004779F3">
      <w:pPr>
        <w:rPr>
          <w:rFonts w:ascii="微软雅黑" w:eastAsia="微软雅黑" w:hAnsi="微软雅黑"/>
        </w:rPr>
      </w:pPr>
      <w:r w:rsidRPr="004779F3">
        <w:rPr>
          <w:rFonts w:ascii="微软雅黑" w:eastAsia="微软雅黑" w:hAnsi="微软雅黑"/>
          <w:b/>
          <w:bCs/>
        </w:rPr>
        <w:t>初始参数</w:t>
      </w:r>
      <w:r w:rsidRPr="004779F3">
        <w:rPr>
          <w:rFonts w:ascii="微软雅黑" w:eastAsia="微软雅黑" w:hAnsi="微软雅黑"/>
        </w:rPr>
        <w:br/>
      </w:r>
      <w:r w:rsidRPr="004779F3">
        <w:rPr>
          <w:rFonts w:ascii="微软雅黑" w:eastAsia="微软雅黑" w:hAnsi="微软雅黑"/>
        </w:rPr>
        <w:lastRenderedPageBreak/>
        <w:t>输入激光光束的直径 = 2mm</w:t>
      </w:r>
      <w:r w:rsidRPr="004779F3">
        <w:rPr>
          <w:rFonts w:ascii="微软雅黑" w:eastAsia="微软雅黑" w:hAnsi="微软雅黑"/>
        </w:rPr>
        <w:br/>
        <w:t>球透镜的折射率 = 1.517</w:t>
      </w:r>
      <w:r w:rsidRPr="004779F3">
        <w:rPr>
          <w:rFonts w:ascii="微软雅黑" w:eastAsia="微软雅黑" w:hAnsi="微软雅黑"/>
        </w:rPr>
        <w:br/>
        <w:t>光纤的数值孔径 = 0.22</w:t>
      </w:r>
    </w:p>
    <w:p w:rsidR="004779F3" w:rsidRPr="004779F3" w:rsidRDefault="004779F3" w:rsidP="004779F3">
      <w:pPr>
        <w:rPr>
          <w:rFonts w:ascii="微软雅黑" w:eastAsia="微软雅黑" w:hAnsi="微软雅黑"/>
        </w:rPr>
      </w:pPr>
      <w:r w:rsidRPr="004779F3">
        <w:rPr>
          <w:rFonts w:ascii="微软雅黑" w:eastAsia="微软雅黑" w:hAnsi="微软雅黑"/>
          <w:b/>
          <w:bCs/>
        </w:rPr>
        <w:t>计算参数</w:t>
      </w:r>
      <w:r w:rsidRPr="004779F3">
        <w:rPr>
          <w:rFonts w:ascii="微软雅黑" w:eastAsia="微软雅黑" w:hAnsi="微软雅黑"/>
        </w:rPr>
        <w:br/>
        <w:t>球透镜的直径</w:t>
      </w:r>
    </w:p>
    <w:p w:rsidR="004779F3" w:rsidRPr="004779F3" w:rsidRDefault="004779F3" w:rsidP="004779F3">
      <w:pPr>
        <w:rPr>
          <w:rFonts w:ascii="微软雅黑" w:eastAsia="微软雅黑" w:hAnsi="微软雅黑"/>
        </w:rPr>
      </w:pPr>
      <w:r w:rsidRPr="004779F3">
        <w:rPr>
          <w:rFonts w:ascii="微软雅黑" w:eastAsia="微软雅黑" w:hAnsi="微软雅黑"/>
        </w:rPr>
        <w:t>6-8 毫米的 N-BK7 球透镜直径（折射率为 1.517）非常适合将 2 毫米的激光源耦合到 0.22NA 的光纤。可以轻易尝试不同的折射率以查找激光到光纤耦合应用的最佳球透镜。</w:t>
      </w:r>
    </w:p>
    <w:p w:rsidR="00995C6B" w:rsidRPr="00995C6B" w:rsidRDefault="00995C6B" w:rsidP="00995C6B">
      <w:pPr>
        <w:rPr>
          <w:rFonts w:ascii="微软雅黑" w:eastAsia="微软雅黑" w:hAnsi="微软雅黑"/>
          <w:b/>
          <w:bCs/>
        </w:rPr>
      </w:pPr>
      <w:r w:rsidRPr="00995C6B">
        <w:rPr>
          <w:rFonts w:ascii="微软雅黑" w:eastAsia="微软雅黑" w:hAnsi="微软雅黑"/>
          <w:b/>
          <w:bCs/>
        </w:rPr>
        <w:t>范例 2：光纤到光纤的耦合</w:t>
      </w:r>
    </w:p>
    <w:p w:rsidR="00995C6B" w:rsidRPr="00995C6B" w:rsidRDefault="00995C6B" w:rsidP="00995C6B">
      <w:pPr>
        <w:rPr>
          <w:rFonts w:ascii="微软雅黑" w:eastAsia="微软雅黑" w:hAnsi="微软雅黑"/>
        </w:rPr>
      </w:pPr>
      <w:r w:rsidRPr="00995C6B">
        <w:rPr>
          <w:rFonts w:ascii="微软雅黑" w:eastAsia="微软雅黑" w:hAnsi="微软雅黑"/>
        </w:rPr>
        <w:t>为了将其中一个光纤的光耦合到另一个具有相同 NA 的光纤，必须使用两个相同的球透镜。将两个球透镜与光纤放在一起，如图 4 所示。如果光纤具有相同的 NA，则可应用如范例 1 所示的相同逻辑</w:t>
      </w:r>
    </w:p>
    <w:p w:rsidR="00620378" w:rsidRPr="00995C6B" w:rsidRDefault="00995C6B" w:rsidP="00995C6B">
      <w:pPr>
        <w:jc w:val="center"/>
        <w:rPr>
          <w:rFonts w:ascii="微软雅黑" w:eastAsia="微软雅黑" w:hAnsi="微软雅黑"/>
        </w:rPr>
      </w:pPr>
      <w:r>
        <w:rPr>
          <w:noProof/>
        </w:rPr>
        <w:drawing>
          <wp:inline distT="0" distB="0" distL="0" distR="0" wp14:anchorId="1D0CB55F" wp14:editId="3AB9B28D">
            <wp:extent cx="4442604" cy="138423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9940" cy="1392753"/>
                    </a:xfrm>
                    <a:prstGeom prst="rect">
                      <a:avLst/>
                    </a:prstGeom>
                  </pic:spPr>
                </pic:pic>
              </a:graphicData>
            </a:graphic>
          </wp:inline>
        </w:drawing>
      </w:r>
    </w:p>
    <w:p w:rsidR="00995C6B" w:rsidRDefault="00995C6B" w:rsidP="00995C6B">
      <w:pPr>
        <w:pStyle w:val="5"/>
        <w:shd w:val="clear" w:color="auto" w:fill="FFFFFF"/>
        <w:spacing w:before="150" w:beforeAutospacing="0" w:after="150" w:afterAutospacing="0" w:line="360" w:lineRule="atLeast"/>
        <w:rPr>
          <w:rFonts w:ascii="Helvetica" w:hAnsi="Helvetica" w:cs="Helvetica"/>
          <w:color w:val="333333"/>
        </w:rPr>
      </w:pPr>
      <w:r>
        <w:rPr>
          <w:rStyle w:val="a5"/>
          <w:rFonts w:ascii="Helvetica" w:hAnsi="Helvetica" w:cs="Helvetica"/>
          <w:b/>
          <w:bCs/>
          <w:color w:val="333333"/>
        </w:rPr>
        <w:t>图</w:t>
      </w:r>
      <w:r>
        <w:rPr>
          <w:rStyle w:val="a5"/>
          <w:rFonts w:ascii="Helvetica" w:hAnsi="Helvetica" w:cs="Helvetica"/>
          <w:b/>
          <w:bCs/>
          <w:color w:val="333333"/>
        </w:rPr>
        <w:t xml:space="preserve"> 4</w:t>
      </w:r>
      <w:r>
        <w:rPr>
          <w:rStyle w:val="a5"/>
          <w:rFonts w:ascii="Helvetica" w:hAnsi="Helvetica" w:cs="Helvetica"/>
          <w:b/>
          <w:bCs/>
          <w:color w:val="333333"/>
        </w:rPr>
        <w:t>：</w:t>
      </w:r>
      <w:r>
        <w:rPr>
          <w:rStyle w:val="apple-converted-space"/>
          <w:rFonts w:ascii="Helvetica" w:hAnsi="Helvetica" w:cs="Helvetica"/>
          <w:color w:val="333333"/>
        </w:rPr>
        <w:t> </w:t>
      </w:r>
      <w:r>
        <w:rPr>
          <w:rFonts w:ascii="Helvetica" w:hAnsi="Helvetica" w:cs="Helvetica"/>
          <w:color w:val="333333"/>
        </w:rPr>
        <w:t>光纤到光纤的耦合</w:t>
      </w:r>
    </w:p>
    <w:p w:rsidR="00620378" w:rsidRPr="00620378" w:rsidRDefault="00620378">
      <w:pPr>
        <w:rPr>
          <w:rFonts w:ascii="微软雅黑" w:eastAsia="微软雅黑" w:hAnsi="微软雅黑"/>
        </w:rPr>
      </w:pPr>
    </w:p>
    <w:p w:rsidR="00620378" w:rsidRPr="00620378" w:rsidRDefault="00620378">
      <w:pPr>
        <w:rPr>
          <w:rFonts w:ascii="微软雅黑" w:eastAsia="微软雅黑" w:hAnsi="微软雅黑"/>
        </w:rPr>
      </w:pPr>
    </w:p>
    <w:p w:rsidR="00620378" w:rsidRPr="00620378" w:rsidRDefault="00620378">
      <w:pPr>
        <w:rPr>
          <w:rFonts w:ascii="微软雅黑" w:eastAsia="微软雅黑" w:hAnsi="微软雅黑"/>
        </w:rPr>
      </w:pPr>
      <w:bookmarkStart w:id="0" w:name="_GoBack"/>
      <w:bookmarkEnd w:id="0"/>
    </w:p>
    <w:p w:rsidR="00620378" w:rsidRPr="00620378" w:rsidRDefault="00620378">
      <w:pPr>
        <w:rPr>
          <w:rFonts w:ascii="微软雅黑" w:eastAsia="微软雅黑" w:hAnsi="微软雅黑"/>
        </w:rPr>
      </w:pPr>
    </w:p>
    <w:p w:rsidR="00620378" w:rsidRPr="00B5380C" w:rsidRDefault="00B5380C" w:rsidP="00B5380C">
      <w:pPr>
        <w:jc w:val="left"/>
        <w:rPr>
          <w:rFonts w:ascii="方正姚体" w:eastAsia="方正姚体" w:hAnsi="微软雅黑" w:hint="eastAsia"/>
          <w:sz w:val="18"/>
          <w:szCs w:val="18"/>
          <w:shd w:val="pct15" w:color="auto" w:fill="FFFFFF"/>
        </w:rPr>
      </w:pPr>
      <w:r w:rsidRPr="00B5380C">
        <w:rPr>
          <w:rFonts w:ascii="方正姚体" w:eastAsia="方正姚体" w:hAnsi="微软雅黑" w:hint="eastAsia"/>
          <w:sz w:val="18"/>
          <w:szCs w:val="18"/>
          <w:shd w:val="pct15" w:color="auto" w:fill="FFFFFF"/>
        </w:rPr>
        <w:t>原文链接：https://www.edmundoptics.com/knowledge-center/application-notes/optics/understanding-ball-lenses</w:t>
      </w:r>
    </w:p>
    <w:p w:rsidR="00620378" w:rsidRPr="00620378" w:rsidRDefault="00620378">
      <w:pPr>
        <w:rPr>
          <w:rFonts w:ascii="微软雅黑" w:eastAsia="微软雅黑" w:hAnsi="微软雅黑" w:hint="eastAsia"/>
        </w:rPr>
      </w:pPr>
    </w:p>
    <w:sectPr w:rsidR="00620378" w:rsidRPr="006203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9DD" w:rsidRDefault="000B49DD" w:rsidP="00620378">
      <w:r>
        <w:separator/>
      </w:r>
    </w:p>
  </w:endnote>
  <w:endnote w:type="continuationSeparator" w:id="0">
    <w:p w:rsidR="000B49DD" w:rsidRDefault="000B49DD" w:rsidP="0062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9DD" w:rsidRDefault="000B49DD" w:rsidP="00620378">
      <w:r>
        <w:separator/>
      </w:r>
    </w:p>
  </w:footnote>
  <w:footnote w:type="continuationSeparator" w:id="0">
    <w:p w:rsidR="000B49DD" w:rsidRDefault="000B49DD" w:rsidP="006203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0"/>
    <w:rsid w:val="000B49DD"/>
    <w:rsid w:val="0016471D"/>
    <w:rsid w:val="003C5E1A"/>
    <w:rsid w:val="004779F3"/>
    <w:rsid w:val="00620378"/>
    <w:rsid w:val="00687C5D"/>
    <w:rsid w:val="00995C6B"/>
    <w:rsid w:val="00A017A0"/>
    <w:rsid w:val="00A17EDE"/>
    <w:rsid w:val="00A4755B"/>
    <w:rsid w:val="00AE0F2F"/>
    <w:rsid w:val="00B01B00"/>
    <w:rsid w:val="00B5380C"/>
    <w:rsid w:val="00C03B92"/>
    <w:rsid w:val="00D637B3"/>
    <w:rsid w:val="00E16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0F3B5-265C-456B-87CA-5D6D129C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160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16075"/>
    <w:pPr>
      <w:keepNext/>
      <w:keepLines/>
      <w:spacing w:before="260" w:after="260" w:line="416" w:lineRule="auto"/>
      <w:outlineLvl w:val="2"/>
    </w:pPr>
    <w:rPr>
      <w:b/>
      <w:bCs/>
      <w:sz w:val="32"/>
      <w:szCs w:val="32"/>
    </w:rPr>
  </w:style>
  <w:style w:type="paragraph" w:styleId="5">
    <w:name w:val="heading 5"/>
    <w:basedOn w:val="a"/>
    <w:link w:val="5Char"/>
    <w:uiPriority w:val="9"/>
    <w:qFormat/>
    <w:rsid w:val="00A17ED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378"/>
    <w:rPr>
      <w:sz w:val="18"/>
      <w:szCs w:val="18"/>
    </w:rPr>
  </w:style>
  <w:style w:type="paragraph" w:styleId="a4">
    <w:name w:val="footer"/>
    <w:basedOn w:val="a"/>
    <w:link w:val="Char0"/>
    <w:uiPriority w:val="99"/>
    <w:unhideWhenUsed/>
    <w:rsid w:val="00620378"/>
    <w:pPr>
      <w:tabs>
        <w:tab w:val="center" w:pos="4153"/>
        <w:tab w:val="right" w:pos="8306"/>
      </w:tabs>
      <w:snapToGrid w:val="0"/>
      <w:jc w:val="left"/>
    </w:pPr>
    <w:rPr>
      <w:sz w:val="18"/>
      <w:szCs w:val="18"/>
    </w:rPr>
  </w:style>
  <w:style w:type="character" w:customStyle="1" w:styleId="Char0">
    <w:name w:val="页脚 Char"/>
    <w:basedOn w:val="a0"/>
    <w:link w:val="a4"/>
    <w:uiPriority w:val="99"/>
    <w:rsid w:val="00620378"/>
    <w:rPr>
      <w:sz w:val="18"/>
      <w:szCs w:val="18"/>
    </w:rPr>
  </w:style>
  <w:style w:type="character" w:customStyle="1" w:styleId="5Char">
    <w:name w:val="标题 5 Char"/>
    <w:basedOn w:val="a0"/>
    <w:link w:val="5"/>
    <w:uiPriority w:val="9"/>
    <w:rsid w:val="00A17EDE"/>
    <w:rPr>
      <w:rFonts w:ascii="宋体" w:eastAsia="宋体" w:hAnsi="宋体" w:cs="宋体"/>
      <w:b/>
      <w:bCs/>
      <w:kern w:val="0"/>
      <w:sz w:val="20"/>
      <w:szCs w:val="20"/>
    </w:rPr>
  </w:style>
  <w:style w:type="character" w:styleId="a5">
    <w:name w:val="Strong"/>
    <w:basedOn w:val="a0"/>
    <w:uiPriority w:val="22"/>
    <w:qFormat/>
    <w:rsid w:val="00A17EDE"/>
    <w:rPr>
      <w:b/>
      <w:bCs/>
    </w:rPr>
  </w:style>
  <w:style w:type="character" w:customStyle="1" w:styleId="apple-converted-space">
    <w:name w:val="apple-converted-space"/>
    <w:basedOn w:val="a0"/>
    <w:rsid w:val="00A17EDE"/>
  </w:style>
  <w:style w:type="character" w:customStyle="1" w:styleId="2Char">
    <w:name w:val="标题 2 Char"/>
    <w:basedOn w:val="a0"/>
    <w:link w:val="2"/>
    <w:uiPriority w:val="9"/>
    <w:semiHidden/>
    <w:rsid w:val="00E1607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16075"/>
    <w:rPr>
      <w:b/>
      <w:bCs/>
      <w:sz w:val="32"/>
      <w:szCs w:val="32"/>
    </w:rPr>
  </w:style>
  <w:style w:type="character" w:styleId="a6">
    <w:name w:val="Hyperlink"/>
    <w:basedOn w:val="a0"/>
    <w:uiPriority w:val="99"/>
    <w:unhideWhenUsed/>
    <w:rsid w:val="00E160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228961">
      <w:bodyDiv w:val="1"/>
      <w:marLeft w:val="0"/>
      <w:marRight w:val="0"/>
      <w:marTop w:val="0"/>
      <w:marBottom w:val="0"/>
      <w:divBdr>
        <w:top w:val="none" w:sz="0" w:space="0" w:color="auto"/>
        <w:left w:val="none" w:sz="0" w:space="0" w:color="auto"/>
        <w:bottom w:val="none" w:sz="0" w:space="0" w:color="auto"/>
        <w:right w:val="none" w:sz="0" w:space="0" w:color="auto"/>
      </w:divBdr>
    </w:div>
    <w:div w:id="441730209">
      <w:bodyDiv w:val="1"/>
      <w:marLeft w:val="0"/>
      <w:marRight w:val="0"/>
      <w:marTop w:val="0"/>
      <w:marBottom w:val="0"/>
      <w:divBdr>
        <w:top w:val="none" w:sz="0" w:space="0" w:color="auto"/>
        <w:left w:val="none" w:sz="0" w:space="0" w:color="auto"/>
        <w:bottom w:val="none" w:sz="0" w:space="0" w:color="auto"/>
        <w:right w:val="none" w:sz="0" w:space="0" w:color="auto"/>
      </w:divBdr>
    </w:div>
    <w:div w:id="490876072">
      <w:bodyDiv w:val="1"/>
      <w:marLeft w:val="0"/>
      <w:marRight w:val="0"/>
      <w:marTop w:val="0"/>
      <w:marBottom w:val="0"/>
      <w:divBdr>
        <w:top w:val="none" w:sz="0" w:space="0" w:color="auto"/>
        <w:left w:val="none" w:sz="0" w:space="0" w:color="auto"/>
        <w:bottom w:val="none" w:sz="0" w:space="0" w:color="auto"/>
        <w:right w:val="none" w:sz="0" w:space="0" w:color="auto"/>
      </w:divBdr>
    </w:div>
    <w:div w:id="792554397">
      <w:bodyDiv w:val="1"/>
      <w:marLeft w:val="0"/>
      <w:marRight w:val="0"/>
      <w:marTop w:val="0"/>
      <w:marBottom w:val="0"/>
      <w:divBdr>
        <w:top w:val="none" w:sz="0" w:space="0" w:color="auto"/>
        <w:left w:val="none" w:sz="0" w:space="0" w:color="auto"/>
        <w:bottom w:val="none" w:sz="0" w:space="0" w:color="auto"/>
        <w:right w:val="none" w:sz="0" w:space="0" w:color="auto"/>
      </w:divBdr>
    </w:div>
    <w:div w:id="1043557825">
      <w:bodyDiv w:val="1"/>
      <w:marLeft w:val="0"/>
      <w:marRight w:val="0"/>
      <w:marTop w:val="0"/>
      <w:marBottom w:val="0"/>
      <w:divBdr>
        <w:top w:val="none" w:sz="0" w:space="0" w:color="auto"/>
        <w:left w:val="none" w:sz="0" w:space="0" w:color="auto"/>
        <w:bottom w:val="none" w:sz="0" w:space="0" w:color="auto"/>
        <w:right w:val="none" w:sz="0" w:space="0" w:color="auto"/>
      </w:divBdr>
    </w:div>
    <w:div w:id="1230919364">
      <w:bodyDiv w:val="1"/>
      <w:marLeft w:val="0"/>
      <w:marRight w:val="0"/>
      <w:marTop w:val="0"/>
      <w:marBottom w:val="0"/>
      <w:divBdr>
        <w:top w:val="none" w:sz="0" w:space="0" w:color="auto"/>
        <w:left w:val="none" w:sz="0" w:space="0" w:color="auto"/>
        <w:bottom w:val="none" w:sz="0" w:space="0" w:color="auto"/>
        <w:right w:val="none" w:sz="0" w:space="0" w:color="auto"/>
      </w:divBdr>
    </w:div>
    <w:div w:id="1280603632">
      <w:bodyDiv w:val="1"/>
      <w:marLeft w:val="0"/>
      <w:marRight w:val="0"/>
      <w:marTop w:val="0"/>
      <w:marBottom w:val="0"/>
      <w:divBdr>
        <w:top w:val="none" w:sz="0" w:space="0" w:color="auto"/>
        <w:left w:val="none" w:sz="0" w:space="0" w:color="auto"/>
        <w:bottom w:val="none" w:sz="0" w:space="0" w:color="auto"/>
        <w:right w:val="none" w:sz="0" w:space="0" w:color="auto"/>
      </w:divBdr>
    </w:div>
    <w:div w:id="1600528088">
      <w:bodyDiv w:val="1"/>
      <w:marLeft w:val="0"/>
      <w:marRight w:val="0"/>
      <w:marTop w:val="0"/>
      <w:marBottom w:val="0"/>
      <w:divBdr>
        <w:top w:val="none" w:sz="0" w:space="0" w:color="auto"/>
        <w:left w:val="none" w:sz="0" w:space="0" w:color="auto"/>
        <w:bottom w:val="none" w:sz="0" w:space="0" w:color="auto"/>
        <w:right w:val="none" w:sz="0" w:space="0" w:color="auto"/>
      </w:divBdr>
    </w:div>
    <w:div w:id="1633562441">
      <w:bodyDiv w:val="1"/>
      <w:marLeft w:val="0"/>
      <w:marRight w:val="0"/>
      <w:marTop w:val="0"/>
      <w:marBottom w:val="0"/>
      <w:divBdr>
        <w:top w:val="none" w:sz="0" w:space="0" w:color="auto"/>
        <w:left w:val="none" w:sz="0" w:space="0" w:color="auto"/>
        <w:bottom w:val="none" w:sz="0" w:space="0" w:color="auto"/>
        <w:right w:val="none" w:sz="0" w:space="0" w:color="auto"/>
      </w:divBdr>
    </w:div>
    <w:div w:id="1825970634">
      <w:bodyDiv w:val="1"/>
      <w:marLeft w:val="0"/>
      <w:marRight w:val="0"/>
      <w:marTop w:val="0"/>
      <w:marBottom w:val="0"/>
      <w:divBdr>
        <w:top w:val="none" w:sz="0" w:space="0" w:color="auto"/>
        <w:left w:val="none" w:sz="0" w:space="0" w:color="auto"/>
        <w:bottom w:val="none" w:sz="0" w:space="0" w:color="auto"/>
        <w:right w:val="none" w:sz="0" w:space="0" w:color="auto"/>
      </w:divBdr>
    </w:div>
    <w:div w:id="1883789819">
      <w:bodyDiv w:val="1"/>
      <w:marLeft w:val="0"/>
      <w:marRight w:val="0"/>
      <w:marTop w:val="0"/>
      <w:marBottom w:val="0"/>
      <w:divBdr>
        <w:top w:val="none" w:sz="0" w:space="0" w:color="auto"/>
        <w:left w:val="none" w:sz="0" w:space="0" w:color="auto"/>
        <w:bottom w:val="none" w:sz="0" w:space="0" w:color="auto"/>
        <w:right w:val="none" w:sz="0" w:space="0" w:color="auto"/>
      </w:divBdr>
    </w:div>
    <w:div w:id="20296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dmundoptics.com/knowledge-center/application-notes/optics/~/link/be28e40cf9534ec4b990609415db2229.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174</Words>
  <Characters>993</Characters>
  <Application>Microsoft Office Word</Application>
  <DocSecurity>0</DocSecurity>
  <Lines>8</Lines>
  <Paragraphs>2</Paragraphs>
  <ScaleCrop>false</ScaleCrop>
  <Company>Nibiru</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13</cp:revision>
  <dcterms:created xsi:type="dcterms:W3CDTF">2020-01-02T07:41:00Z</dcterms:created>
  <dcterms:modified xsi:type="dcterms:W3CDTF">2020-01-02T07:53:00Z</dcterms:modified>
</cp:coreProperties>
</file>