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CC9" w:rsidRPr="002C0CC9" w:rsidRDefault="002C0CC9" w:rsidP="002C0CC9">
      <w:pPr>
        <w:rPr>
          <w:rFonts w:ascii="微软雅黑" w:eastAsia="微软雅黑" w:hAnsi="微软雅黑"/>
          <w:b/>
          <w:bCs/>
        </w:rPr>
      </w:pPr>
      <w:r w:rsidRPr="002C0CC9">
        <w:rPr>
          <w:rFonts w:ascii="微软雅黑" w:eastAsia="微软雅黑" w:hAnsi="微软雅黑"/>
          <w:b/>
          <w:bCs/>
        </w:rPr>
        <w:t>远心照明：为何机器视觉应用中需要它</w:t>
      </w:r>
    </w:p>
    <w:p w:rsidR="00393ABD" w:rsidRPr="00393ABD" w:rsidRDefault="00393ABD" w:rsidP="00393ABD">
      <w:pPr>
        <w:rPr>
          <w:rFonts w:ascii="微软雅黑" w:eastAsia="微软雅黑" w:hAnsi="微软雅黑" w:hint="eastAsia"/>
        </w:rPr>
      </w:pPr>
      <w:r w:rsidRPr="00393ABD">
        <w:rPr>
          <w:rFonts w:ascii="微软雅黑" w:eastAsia="微软雅黑" w:hAnsi="微软雅黑" w:hint="eastAsia"/>
        </w:rPr>
        <w:t>理论 | 优点 | 应用</w:t>
      </w:r>
    </w:p>
    <w:p w:rsidR="00393ABD" w:rsidRDefault="00393ABD" w:rsidP="00393ABD">
      <w:pPr>
        <w:rPr>
          <w:rFonts w:ascii="微软雅黑" w:eastAsia="微软雅黑" w:hAnsi="微软雅黑"/>
        </w:rPr>
      </w:pPr>
      <w:proofErr w:type="spellStart"/>
      <w:r w:rsidRPr="00393ABD">
        <w:rPr>
          <w:rFonts w:ascii="微软雅黑" w:eastAsia="微软雅黑" w:hAnsi="微软雅黑"/>
        </w:rPr>
        <w:t>Telecentric</w:t>
      </w:r>
      <w:proofErr w:type="spellEnd"/>
      <w:r w:rsidRPr="00393ABD">
        <w:rPr>
          <w:rFonts w:ascii="微软雅黑" w:eastAsia="微软雅黑" w:hAnsi="微软雅黑"/>
        </w:rPr>
        <w:t xml:space="preserve"> Illuminator</w:t>
      </w:r>
    </w:p>
    <w:p w:rsidR="00BE2EFB" w:rsidRPr="00393ABD" w:rsidRDefault="00BE2EFB" w:rsidP="00393ABD">
      <w:pPr>
        <w:rPr>
          <w:rFonts w:ascii="微软雅黑" w:eastAsia="微软雅黑" w:hAnsi="微软雅黑"/>
        </w:rPr>
      </w:pPr>
      <w:r>
        <w:rPr>
          <w:noProof/>
        </w:rPr>
        <w:drawing>
          <wp:inline distT="0" distB="0" distL="0" distR="0" wp14:anchorId="5E19AC8B" wp14:editId="38C66B4E">
            <wp:extent cx="2390476" cy="14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0476" cy="1409524"/>
                    </a:xfrm>
                    <a:prstGeom prst="rect">
                      <a:avLst/>
                    </a:prstGeom>
                  </pic:spPr>
                </pic:pic>
              </a:graphicData>
            </a:graphic>
          </wp:inline>
        </w:drawing>
      </w:r>
    </w:p>
    <w:p w:rsidR="00344CC1" w:rsidRPr="00393ABD" w:rsidRDefault="00393ABD" w:rsidP="00393ABD">
      <w:pPr>
        <w:rPr>
          <w:rFonts w:ascii="微软雅黑" w:eastAsia="微软雅黑" w:hAnsi="微软雅黑"/>
        </w:rPr>
      </w:pPr>
      <w:r w:rsidRPr="00393ABD">
        <w:rPr>
          <w:rFonts w:ascii="微软雅黑" w:eastAsia="微软雅黑" w:hAnsi="微软雅黑" w:hint="eastAsia"/>
        </w:rPr>
        <w:t>成像和检测项目需要采用精准光学元件并进行校准，以实现最佳性能。这些机器视觉检测应用 采用成像镜头、照明源、相机和机械装置作为关键元件。成像镜头和相机的选择是应用获得成功的重要组成部分；但照明同样也很重要。远心照明是最为精准的照明几何类型之一。何为远心照明？与背光照明相比，远心照明如何帮助产生更好的结果？要问答这些问题，我们需要思考一下照明理论、优点以及实际的检测应用</w:t>
      </w:r>
    </w:p>
    <w:p w:rsidR="00BE2EFB" w:rsidRPr="00BE2EFB" w:rsidRDefault="00BE2EFB" w:rsidP="00BE2EFB">
      <w:pPr>
        <w:rPr>
          <w:rFonts w:ascii="微软雅黑" w:eastAsia="微软雅黑" w:hAnsi="微软雅黑"/>
        </w:rPr>
      </w:pPr>
      <w:r w:rsidRPr="00BE2EFB">
        <w:rPr>
          <w:rFonts w:ascii="微软雅黑" w:eastAsia="微软雅黑" w:hAnsi="微软雅黑"/>
        </w:rPr>
        <w:t>远心照明理论</w:t>
      </w:r>
    </w:p>
    <w:p w:rsidR="00BE2EFB" w:rsidRPr="00BE2EFB" w:rsidRDefault="00BE2EFB" w:rsidP="00BE2EFB">
      <w:pPr>
        <w:rPr>
          <w:rFonts w:ascii="微软雅黑" w:eastAsia="微软雅黑" w:hAnsi="微软雅黑"/>
        </w:rPr>
      </w:pPr>
      <w:r w:rsidRPr="00BE2EFB">
        <w:rPr>
          <w:rFonts w:ascii="微软雅黑" w:eastAsia="微软雅黑" w:hAnsi="微软雅黑"/>
        </w:rPr>
        <w:t>在光学中，远心度是某些多元件镜头设计的独特特性，主光线对准并平行于像方和/或物方的光轴（图 1）。远心度的一个关键特征，就是恒定的放大倍率，不受图像或物体位置的影响。远心度分为三类：物方、像方和物像两方</w:t>
      </w:r>
      <w:r>
        <w:rPr>
          <w:rFonts w:ascii="微软雅黑" w:eastAsia="微软雅黑" w:hAnsi="微软雅黑" w:hint="eastAsia"/>
        </w:rPr>
        <w:t>。</w:t>
      </w:r>
    </w:p>
    <w:p w:rsidR="002C0CC9" w:rsidRPr="002C0CC9" w:rsidRDefault="000F7C13" w:rsidP="000F7C13">
      <w:pPr>
        <w:jc w:val="center"/>
        <w:rPr>
          <w:rFonts w:ascii="微软雅黑" w:eastAsia="微软雅黑" w:hAnsi="微软雅黑"/>
        </w:rPr>
      </w:pPr>
      <w:r>
        <w:rPr>
          <w:noProof/>
        </w:rPr>
        <w:drawing>
          <wp:inline distT="0" distB="0" distL="0" distR="0" wp14:anchorId="7781EE7C" wp14:editId="7B4DEAB6">
            <wp:extent cx="3152381" cy="144761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381" cy="1447619"/>
                    </a:xfrm>
                    <a:prstGeom prst="rect">
                      <a:avLst/>
                    </a:prstGeom>
                  </pic:spPr>
                </pic:pic>
              </a:graphicData>
            </a:graphic>
          </wp:inline>
        </w:drawing>
      </w:r>
    </w:p>
    <w:p w:rsidR="002C0CC9" w:rsidRPr="000F7C13" w:rsidRDefault="000F7C13">
      <w:pPr>
        <w:rPr>
          <w:rFonts w:ascii="微软雅黑" w:eastAsia="微软雅黑" w:hAnsi="微软雅黑"/>
        </w:rPr>
      </w:pPr>
      <w:r w:rsidRPr="000F7C13">
        <w:rPr>
          <w:rFonts w:ascii="微软雅黑" w:eastAsia="微软雅黑" w:hAnsi="微软雅黑" w:hint="eastAsia"/>
        </w:rPr>
        <w:t>图 1:主光线平行于光轴的远心度示例</w:t>
      </w:r>
    </w:p>
    <w:p w:rsidR="006D337C" w:rsidRDefault="000F7C13">
      <w:pPr>
        <w:rPr>
          <w:rFonts w:ascii="微软雅黑" w:eastAsia="微软雅黑" w:hAnsi="微软雅黑"/>
        </w:rPr>
      </w:pPr>
      <w:r w:rsidRPr="000F7C13">
        <w:rPr>
          <w:rFonts w:ascii="微软雅黑" w:eastAsia="微软雅黑" w:hAnsi="微软雅黑" w:hint="eastAsia"/>
        </w:rPr>
        <w:t>在照明理论中，也可以采用主光线对准并与光轴平行的概念。即采用远心照明器 – 有时称</w:t>
      </w:r>
      <w:r w:rsidRPr="000F7C13">
        <w:rPr>
          <w:rFonts w:ascii="微软雅黑" w:eastAsia="微软雅黑" w:hAnsi="微软雅黑" w:hint="eastAsia"/>
        </w:rPr>
        <w:lastRenderedPageBreak/>
        <w:t>之为平行背光源。远心照明器（例如</w:t>
      </w:r>
      <w:proofErr w:type="spellStart"/>
      <w:r w:rsidRPr="000F7C13">
        <w:rPr>
          <w:rFonts w:ascii="微软雅黑" w:eastAsia="微软雅黑" w:hAnsi="微软雅黑" w:hint="eastAsia"/>
        </w:rPr>
        <w:t>TECHSPEC</w:t>
      </w:r>
      <w:proofErr w:type="spellEnd"/>
      <w:r w:rsidRPr="000F7C13">
        <w:rPr>
          <w:rFonts w:ascii="微软雅黑" w:eastAsia="微软雅黑" w:hAnsi="微软雅黑" w:hint="eastAsia"/>
        </w:rPr>
        <w:t xml:space="preserve">® 远心背光光源）, 利用光学原理将来自光导纤维或 LED 的光线引导至被检查的物体上，产生高对比度的轮廓。远心照明器降低了物体的漫反射，从而提高了边缘对比度和测量准确度。平行光线从照明器射出，在照射到物体表面上时仍保持平行（图 </w:t>
      </w:r>
      <w:proofErr w:type="spellStart"/>
      <w:r w:rsidRPr="000F7C13">
        <w:rPr>
          <w:rFonts w:ascii="微软雅黑" w:eastAsia="微软雅黑" w:hAnsi="微软雅黑" w:hint="eastAsia"/>
        </w:rPr>
        <w:t>2a</w:t>
      </w:r>
      <w:proofErr w:type="spellEnd"/>
      <w:r w:rsidRPr="000F7C13">
        <w:rPr>
          <w:rFonts w:ascii="微软雅黑" w:eastAsia="微软雅黑" w:hAnsi="微软雅黑" w:hint="eastAsia"/>
        </w:rPr>
        <w:t xml:space="preserve">）。相反，从标准背光源发出的光线则会放大和相互干扰，最终形成漫反射（图 </w:t>
      </w:r>
      <w:proofErr w:type="spellStart"/>
      <w:r w:rsidRPr="000F7C13">
        <w:rPr>
          <w:rFonts w:ascii="微软雅黑" w:eastAsia="微软雅黑" w:hAnsi="微软雅黑" w:hint="eastAsia"/>
        </w:rPr>
        <w:t>2b</w:t>
      </w:r>
      <w:proofErr w:type="spellEnd"/>
      <w:r w:rsidRPr="000F7C13">
        <w:rPr>
          <w:rFonts w:ascii="微软雅黑" w:eastAsia="微软雅黑" w:hAnsi="微软雅黑" w:hint="eastAsia"/>
        </w:rPr>
        <w:t>）。</w:t>
      </w:r>
    </w:p>
    <w:p w:rsidR="006D337C" w:rsidRDefault="0030716E" w:rsidP="0030716E">
      <w:pPr>
        <w:jc w:val="center"/>
        <w:rPr>
          <w:rFonts w:ascii="微软雅黑" w:eastAsia="微软雅黑" w:hAnsi="微软雅黑"/>
        </w:rPr>
      </w:pPr>
      <w:r>
        <w:rPr>
          <w:noProof/>
        </w:rPr>
        <w:drawing>
          <wp:inline distT="0" distB="0" distL="0" distR="0" wp14:anchorId="56FFB2D5" wp14:editId="6DD1FB2D">
            <wp:extent cx="5274310" cy="1548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8765"/>
                    </a:xfrm>
                    <a:prstGeom prst="rect">
                      <a:avLst/>
                    </a:prstGeom>
                  </pic:spPr>
                </pic:pic>
              </a:graphicData>
            </a:graphic>
          </wp:inline>
        </w:drawing>
      </w:r>
    </w:p>
    <w:p w:rsidR="0030716E" w:rsidRPr="0030716E" w:rsidRDefault="0030716E" w:rsidP="0030716E">
      <w:pPr>
        <w:rPr>
          <w:rFonts w:ascii="微软雅黑" w:eastAsia="微软雅黑" w:hAnsi="微软雅黑"/>
          <w:b/>
          <w:bCs/>
        </w:rPr>
      </w:pPr>
      <w:r w:rsidRPr="0030716E">
        <w:rPr>
          <w:rFonts w:ascii="微软雅黑" w:eastAsia="微软雅黑" w:hAnsi="微软雅黑"/>
          <w:b/>
          <w:bCs/>
        </w:rPr>
        <w:t>远心照明如何产生高对比度轮廓?</w:t>
      </w:r>
    </w:p>
    <w:p w:rsidR="0030716E" w:rsidRPr="0030716E" w:rsidRDefault="0030716E" w:rsidP="0030716E">
      <w:pPr>
        <w:rPr>
          <w:rFonts w:ascii="微软雅黑" w:eastAsia="微软雅黑" w:hAnsi="微软雅黑"/>
        </w:rPr>
      </w:pPr>
      <w:hyperlink r:id="rId8" w:history="1">
        <w:r w:rsidRPr="0030716E">
          <w:rPr>
            <w:rStyle w:val="a3"/>
            <w:rFonts w:ascii="微软雅黑" w:eastAsia="微软雅黑" w:hAnsi="微软雅黑"/>
          </w:rPr>
          <w:t>远心照明器</w:t>
        </w:r>
      </w:hyperlink>
      <w:r w:rsidRPr="0030716E">
        <w:rPr>
          <w:rFonts w:ascii="微软雅黑" w:eastAsia="微软雅黑" w:hAnsi="微软雅黑"/>
        </w:rPr>
        <w:t> 工作原理是利用优质光学玻璃镜片使光纤光导或 LED 射灯的光线保持平行。从光源射出的发散光线进入多镜片组件，因此平行且高度集中。几乎所有进入远心照明器的光线（忽略背向反射和各个光学镜片的光线吸收）都会照射到被检测物体上。此外，</w:t>
      </w:r>
      <w:proofErr w:type="gramStart"/>
      <w:r w:rsidRPr="0030716E">
        <w:rPr>
          <w:rFonts w:ascii="微软雅黑" w:eastAsia="微软雅黑" w:hAnsi="微软雅黑"/>
        </w:rPr>
        <w:t>许多远心照</w:t>
      </w:r>
      <w:proofErr w:type="gramEnd"/>
      <w:r w:rsidRPr="0030716E">
        <w:rPr>
          <w:rFonts w:ascii="微软雅黑" w:eastAsia="微软雅黑" w:hAnsi="微软雅黑"/>
        </w:rPr>
        <w:t>明器都带有虹膜，用于控制所提供照明的强度。</w:t>
      </w:r>
    </w:p>
    <w:p w:rsidR="0030716E" w:rsidRPr="0030716E" w:rsidRDefault="0030716E" w:rsidP="0030716E">
      <w:pPr>
        <w:rPr>
          <w:rFonts w:ascii="微软雅黑" w:eastAsia="微软雅黑" w:hAnsi="微软雅黑"/>
          <w:b/>
          <w:bCs/>
        </w:rPr>
      </w:pPr>
      <w:r w:rsidRPr="0030716E">
        <w:rPr>
          <w:rFonts w:ascii="微软雅黑" w:eastAsia="微软雅黑" w:hAnsi="微软雅黑"/>
          <w:b/>
          <w:bCs/>
        </w:rPr>
        <w:t>远心照明有何秘诀?</w:t>
      </w:r>
    </w:p>
    <w:p w:rsidR="0030716E" w:rsidRPr="0030716E" w:rsidRDefault="0030716E" w:rsidP="0030716E">
      <w:pPr>
        <w:rPr>
          <w:rFonts w:ascii="微软雅黑" w:eastAsia="微软雅黑" w:hAnsi="微软雅黑"/>
        </w:rPr>
      </w:pPr>
      <w:r w:rsidRPr="0030716E">
        <w:rPr>
          <w:rFonts w:ascii="微软雅黑" w:eastAsia="微软雅黑" w:hAnsi="微软雅黑"/>
        </w:rPr>
        <w:t>与 LED 图形投影仪和十字线相结合时，标准远心成像镜头可以用作</w:t>
      </w:r>
      <w:r w:rsidRPr="0030716E">
        <w:rPr>
          <w:rFonts w:ascii="微软雅黑" w:eastAsia="微软雅黑" w:hAnsi="微软雅黑"/>
        </w:rPr>
        <w:fldChar w:fldCharType="begin"/>
      </w:r>
      <w:r w:rsidRPr="0030716E">
        <w:rPr>
          <w:rFonts w:ascii="微软雅黑" w:eastAsia="微软雅黑" w:hAnsi="微软雅黑"/>
        </w:rPr>
        <w:instrText xml:space="preserve"> HYPERLINK "https://www.edmundoptics.com/illumination/led-illumination/led-backlights/telecentric-backlight-illuminator/3026" </w:instrText>
      </w:r>
      <w:r w:rsidRPr="0030716E">
        <w:rPr>
          <w:rFonts w:ascii="微软雅黑" w:eastAsia="微软雅黑" w:hAnsi="微软雅黑"/>
        </w:rPr>
        <w:fldChar w:fldCharType="separate"/>
      </w:r>
      <w:r w:rsidRPr="0030716E">
        <w:rPr>
          <w:rStyle w:val="a3"/>
          <w:rFonts w:ascii="微软雅黑" w:eastAsia="微软雅黑" w:hAnsi="微软雅黑"/>
        </w:rPr>
        <w:t>远心照明器</w:t>
      </w:r>
      <w:r w:rsidRPr="0030716E">
        <w:rPr>
          <w:rFonts w:ascii="微软雅黑" w:eastAsia="微软雅黑" w:hAnsi="微软雅黑"/>
        </w:rPr>
        <w:fldChar w:fldCharType="end"/>
      </w:r>
      <w:r w:rsidRPr="0030716E">
        <w:rPr>
          <w:rFonts w:ascii="微软雅黑" w:eastAsia="微软雅黑" w:hAnsi="微软雅黑"/>
        </w:rPr>
        <w:t>. 与典型远心照明器一样，通过远心成像镜头的光线是准直的，在形成物体轮廓时消除漫反射。然而，与远心照明器不同的是，使用远心成像镜头时，LED 投影仪上的缺陷可能会被检测出来.</w:t>
      </w:r>
    </w:p>
    <w:p w:rsidR="0030716E" w:rsidRPr="0030716E" w:rsidRDefault="0030716E" w:rsidP="0030716E">
      <w:pPr>
        <w:rPr>
          <w:rFonts w:ascii="微软雅黑" w:eastAsia="微软雅黑" w:hAnsi="微软雅黑"/>
        </w:rPr>
      </w:pPr>
      <w:r w:rsidRPr="0030716E">
        <w:rPr>
          <w:rFonts w:ascii="微软雅黑" w:eastAsia="微软雅黑" w:hAnsi="微软雅黑"/>
        </w:rPr>
        <w:t>远心照明的优点</w:t>
      </w:r>
    </w:p>
    <w:p w:rsidR="0030716E" w:rsidRPr="0030716E" w:rsidRDefault="0030716E" w:rsidP="0030716E">
      <w:pPr>
        <w:rPr>
          <w:rFonts w:ascii="微软雅黑" w:eastAsia="微软雅黑" w:hAnsi="微软雅黑"/>
        </w:rPr>
      </w:pPr>
      <w:r w:rsidRPr="0030716E">
        <w:rPr>
          <w:rFonts w:ascii="微软雅黑" w:eastAsia="微软雅黑" w:hAnsi="微软雅黑"/>
        </w:rPr>
        <w:t>远心照明是精准测量应用的理想之选，在这种应用中，准确性、可重复性和光通量对成功测量至关重要。为了产生最佳效果，请认真考虑</w:t>
      </w:r>
      <w:hyperlink r:id="rId9" w:history="1">
        <w:r w:rsidRPr="0030716E">
          <w:rPr>
            <w:rStyle w:val="a3"/>
            <w:rFonts w:ascii="微软雅黑" w:eastAsia="微软雅黑" w:hAnsi="微软雅黑"/>
          </w:rPr>
          <w:t>远心照明</w:t>
        </w:r>
      </w:hyperlink>
      <w:r w:rsidRPr="0030716E">
        <w:rPr>
          <w:rFonts w:ascii="微软雅黑" w:eastAsia="微软雅黑" w:hAnsi="微软雅黑"/>
        </w:rPr>
        <w:t>的八大好处：</w:t>
      </w:r>
    </w:p>
    <w:p w:rsidR="0030716E" w:rsidRPr="0030716E" w:rsidRDefault="0030716E" w:rsidP="0030716E">
      <w:pPr>
        <w:numPr>
          <w:ilvl w:val="0"/>
          <w:numId w:val="1"/>
        </w:numPr>
        <w:rPr>
          <w:rFonts w:ascii="微软雅黑" w:eastAsia="微软雅黑" w:hAnsi="微软雅黑"/>
        </w:rPr>
      </w:pPr>
      <w:r w:rsidRPr="0030716E">
        <w:rPr>
          <w:rFonts w:ascii="微软雅黑" w:eastAsia="微软雅黑" w:hAnsi="微软雅黑"/>
        </w:rPr>
        <w:t>优异的微小缺陷检测能力</w:t>
      </w:r>
    </w:p>
    <w:p w:rsidR="0030716E" w:rsidRPr="0030716E" w:rsidRDefault="0030716E" w:rsidP="0030716E">
      <w:pPr>
        <w:numPr>
          <w:ilvl w:val="0"/>
          <w:numId w:val="1"/>
        </w:numPr>
        <w:rPr>
          <w:rFonts w:ascii="微软雅黑" w:eastAsia="微软雅黑" w:hAnsi="微软雅黑"/>
        </w:rPr>
      </w:pPr>
      <w:r w:rsidRPr="0030716E">
        <w:rPr>
          <w:rFonts w:ascii="微软雅黑" w:eastAsia="微软雅黑" w:hAnsi="微软雅黑"/>
        </w:rPr>
        <w:lastRenderedPageBreak/>
        <w:t>与标准背光照明相比测量准确性和可重复性更高</w:t>
      </w:r>
    </w:p>
    <w:p w:rsidR="0030716E" w:rsidRPr="0030716E" w:rsidRDefault="0030716E" w:rsidP="0030716E">
      <w:pPr>
        <w:numPr>
          <w:ilvl w:val="0"/>
          <w:numId w:val="1"/>
        </w:numPr>
        <w:rPr>
          <w:rFonts w:ascii="微软雅黑" w:eastAsia="微软雅黑" w:hAnsi="微软雅黑"/>
        </w:rPr>
      </w:pPr>
      <w:r w:rsidRPr="0030716E">
        <w:rPr>
          <w:rFonts w:ascii="微软雅黑" w:eastAsia="微软雅黑" w:hAnsi="微软雅黑"/>
        </w:rPr>
        <w:t>消除了漫反射导致的模糊边缘</w:t>
      </w:r>
    </w:p>
    <w:p w:rsidR="0030716E" w:rsidRPr="0030716E" w:rsidRDefault="0030716E" w:rsidP="0030716E">
      <w:pPr>
        <w:numPr>
          <w:ilvl w:val="0"/>
          <w:numId w:val="1"/>
        </w:numPr>
        <w:rPr>
          <w:rFonts w:ascii="微软雅黑" w:eastAsia="微软雅黑" w:hAnsi="微软雅黑"/>
        </w:rPr>
      </w:pPr>
      <w:r w:rsidRPr="0030716E">
        <w:rPr>
          <w:rFonts w:ascii="微软雅黑" w:eastAsia="微软雅黑" w:hAnsi="微软雅黑"/>
        </w:rPr>
        <w:t>提高了平行光线的光强度</w:t>
      </w:r>
    </w:p>
    <w:p w:rsidR="0030716E" w:rsidRPr="0030716E" w:rsidRDefault="0030716E" w:rsidP="0030716E">
      <w:pPr>
        <w:numPr>
          <w:ilvl w:val="0"/>
          <w:numId w:val="1"/>
        </w:numPr>
        <w:rPr>
          <w:rFonts w:ascii="微软雅黑" w:eastAsia="微软雅黑" w:hAnsi="微软雅黑"/>
        </w:rPr>
      </w:pPr>
      <w:r w:rsidRPr="0030716E">
        <w:rPr>
          <w:rFonts w:ascii="微软雅黑" w:eastAsia="微软雅黑" w:hAnsi="微软雅黑"/>
        </w:rPr>
        <w:t>消除模糊边缘和提高光强</w:t>
      </w:r>
      <w:proofErr w:type="gramStart"/>
      <w:r w:rsidRPr="0030716E">
        <w:rPr>
          <w:rFonts w:ascii="微软雅黑" w:eastAsia="微软雅黑" w:hAnsi="微软雅黑"/>
        </w:rPr>
        <w:t>度带来</w:t>
      </w:r>
      <w:proofErr w:type="gramEnd"/>
      <w:r w:rsidRPr="0030716E">
        <w:rPr>
          <w:rFonts w:ascii="微软雅黑" w:eastAsia="微软雅黑" w:hAnsi="微软雅黑"/>
        </w:rPr>
        <w:t>了高对比度图像</w:t>
      </w:r>
    </w:p>
    <w:p w:rsidR="0030716E" w:rsidRPr="0030716E" w:rsidRDefault="0030716E" w:rsidP="0030716E">
      <w:pPr>
        <w:numPr>
          <w:ilvl w:val="0"/>
          <w:numId w:val="1"/>
        </w:numPr>
        <w:rPr>
          <w:rFonts w:ascii="微软雅黑" w:eastAsia="微软雅黑" w:hAnsi="微软雅黑"/>
        </w:rPr>
      </w:pPr>
      <w:r w:rsidRPr="0030716E">
        <w:rPr>
          <w:rFonts w:ascii="微软雅黑" w:eastAsia="微软雅黑" w:hAnsi="微软雅黑"/>
        </w:rPr>
        <w:t>提高光强度后缩短了相机曝光时间</w:t>
      </w:r>
    </w:p>
    <w:p w:rsidR="0030716E" w:rsidRPr="0030716E" w:rsidRDefault="0030716E" w:rsidP="0030716E">
      <w:pPr>
        <w:numPr>
          <w:ilvl w:val="0"/>
          <w:numId w:val="1"/>
        </w:numPr>
        <w:rPr>
          <w:rFonts w:ascii="微软雅黑" w:eastAsia="微软雅黑" w:hAnsi="微软雅黑"/>
        </w:rPr>
      </w:pPr>
      <w:r w:rsidRPr="0030716E">
        <w:rPr>
          <w:rFonts w:ascii="微软雅黑" w:eastAsia="微软雅黑" w:hAnsi="微软雅黑"/>
        </w:rPr>
        <w:t>与标准背光照明相比系统速度更快、光通量更大</w:t>
      </w:r>
    </w:p>
    <w:p w:rsidR="0030716E" w:rsidRDefault="0030716E" w:rsidP="0030716E">
      <w:pPr>
        <w:numPr>
          <w:ilvl w:val="0"/>
          <w:numId w:val="1"/>
        </w:numPr>
        <w:rPr>
          <w:rFonts w:ascii="微软雅黑" w:eastAsia="微软雅黑" w:hAnsi="微软雅黑"/>
        </w:rPr>
      </w:pPr>
      <w:r w:rsidRPr="0030716E">
        <w:rPr>
          <w:rFonts w:ascii="微软雅黑" w:eastAsia="微软雅黑" w:hAnsi="微软雅黑"/>
        </w:rPr>
        <w:t>物体和照明源间距增大</w:t>
      </w:r>
    </w:p>
    <w:p w:rsidR="007E0E5A" w:rsidRPr="0030716E" w:rsidRDefault="007E0E5A" w:rsidP="007E0E5A">
      <w:pPr>
        <w:ind w:left="720"/>
        <w:rPr>
          <w:rFonts w:ascii="微软雅黑" w:eastAsia="微软雅黑" w:hAnsi="微软雅黑" w:hint="eastAsia"/>
        </w:rPr>
      </w:pPr>
    </w:p>
    <w:p w:rsidR="00E72D14" w:rsidRPr="00E72D14" w:rsidRDefault="00E72D14" w:rsidP="00E72D14">
      <w:pPr>
        <w:rPr>
          <w:rFonts w:ascii="微软雅黑" w:eastAsia="微软雅黑" w:hAnsi="微软雅黑" w:hint="eastAsia"/>
          <w:b/>
          <w:sz w:val="22"/>
        </w:rPr>
      </w:pPr>
      <w:r w:rsidRPr="00E72D14">
        <w:rPr>
          <w:rFonts w:ascii="微软雅黑" w:eastAsia="微软雅黑" w:hAnsi="微软雅黑" w:hint="eastAsia"/>
          <w:b/>
          <w:sz w:val="22"/>
        </w:rPr>
        <w:t>应用范例</w:t>
      </w:r>
    </w:p>
    <w:p w:rsidR="006D337C" w:rsidRPr="00E72D14" w:rsidRDefault="00E72D14" w:rsidP="00E72D14">
      <w:pPr>
        <w:rPr>
          <w:rFonts w:ascii="微软雅黑" w:eastAsia="微软雅黑" w:hAnsi="微软雅黑"/>
        </w:rPr>
      </w:pPr>
      <w:r w:rsidRPr="00E72D14">
        <w:rPr>
          <w:rFonts w:ascii="微软雅黑" w:eastAsia="微软雅黑" w:hAnsi="微软雅黑" w:hint="eastAsia"/>
        </w:rPr>
        <w:t>理解远心照明的理论 是重要的开端。接下来是分析这种精确照明几何的实际应用，以理解为什么在机器视觉应用中需要它。远心照明的优点适合高速成像、工厂自动化、显示轮廓以及缺陷和边缘检测等各种应用。</w:t>
      </w:r>
    </w:p>
    <w:p w:rsidR="00E72D14" w:rsidRPr="00E72D14" w:rsidRDefault="00E72D14" w:rsidP="00E72D14">
      <w:pPr>
        <w:rPr>
          <w:rFonts w:ascii="微软雅黑" w:eastAsia="微软雅黑" w:hAnsi="微软雅黑"/>
        </w:rPr>
      </w:pPr>
      <w:r w:rsidRPr="00E72D14">
        <w:rPr>
          <w:rFonts w:ascii="微软雅黑" w:eastAsia="微软雅黑" w:hAnsi="微软雅黑"/>
        </w:rPr>
        <w:t>其中一个例子是测量和检测不锈钢柱中的螺纹直径。检测物体小(</w:t>
      </w:r>
      <w:proofErr w:type="spellStart"/>
      <w:r w:rsidRPr="00E72D14">
        <w:rPr>
          <w:rFonts w:ascii="微软雅黑" w:eastAsia="微软雅黑" w:hAnsi="微软雅黑"/>
        </w:rPr>
        <w:t>10mm</w:t>
      </w:r>
      <w:proofErr w:type="spellEnd"/>
      <w:r w:rsidRPr="00E72D14">
        <w:rPr>
          <w:rFonts w:ascii="微软雅黑" w:eastAsia="微软雅黑" w:hAnsi="微软雅黑"/>
        </w:rPr>
        <w:t>)，需要测量螺距，这都会妨碍视觉分拣。这种应用最初采用的检测系统是 640 x 480 像素电荷耦合相机，然后在相机的</w:t>
      </w:r>
      <w:proofErr w:type="spellStart"/>
      <w:r w:rsidRPr="00E72D14">
        <w:rPr>
          <w:rFonts w:ascii="微软雅黑" w:eastAsia="微软雅黑" w:hAnsi="微软雅黑"/>
        </w:rPr>
        <w:t>0.6X</w:t>
      </w:r>
      <w:proofErr w:type="spellEnd"/>
      <w:r w:rsidRPr="00E72D14">
        <w:rPr>
          <w:rFonts w:ascii="微软雅黑" w:eastAsia="微软雅黑" w:hAnsi="微软雅黑"/>
        </w:rPr>
        <w:t xml:space="preserve"> </w:t>
      </w:r>
      <w:proofErr w:type="spellStart"/>
      <w:r w:rsidRPr="00E72D14">
        <w:rPr>
          <w:rFonts w:ascii="微软雅黑" w:eastAsia="微软雅黑" w:hAnsi="微软雅黑"/>
        </w:rPr>
        <w:t>TECHSPEC</w:t>
      </w:r>
      <w:proofErr w:type="spellEnd"/>
      <w:r w:rsidRPr="00E72D14">
        <w:rPr>
          <w:rFonts w:ascii="微软雅黑" w:eastAsia="微软雅黑" w:hAnsi="微软雅黑"/>
        </w:rPr>
        <w:t xml:space="preserve">® </w:t>
      </w:r>
      <w:proofErr w:type="spellStart"/>
      <w:r w:rsidRPr="00E72D14">
        <w:rPr>
          <w:rFonts w:ascii="微软雅黑" w:eastAsia="微软雅黑" w:hAnsi="微软雅黑"/>
        </w:rPr>
        <w:t>SilverTL</w:t>
      </w:r>
      <w:proofErr w:type="spellEnd"/>
      <w:r w:rsidRPr="00E72D14">
        <w:rPr>
          <w:rFonts w:ascii="微软雅黑" w:eastAsia="微软雅黑" w:hAnsi="微软雅黑"/>
        </w:rPr>
        <w:t>™ 远心镜头</w:t>
      </w:r>
      <w:r w:rsidRPr="00E72D14">
        <w:rPr>
          <w:rFonts w:ascii="微软雅黑" w:eastAsia="微软雅黑" w:hAnsi="微软雅黑"/>
        </w:rPr>
        <w:fldChar w:fldCharType="begin"/>
      </w:r>
      <w:r w:rsidRPr="00E72D14">
        <w:rPr>
          <w:rFonts w:ascii="微软雅黑" w:eastAsia="微软雅黑" w:hAnsi="微软雅黑"/>
        </w:rPr>
        <w:instrText xml:space="preserve"> HYPERLINK "https://www.edmundoptics.com/search/index.cfm?criteria=56-678" </w:instrText>
      </w:r>
      <w:r w:rsidRPr="00E72D14">
        <w:rPr>
          <w:rFonts w:ascii="微软雅黑" w:eastAsia="微软雅黑" w:hAnsi="微软雅黑"/>
        </w:rPr>
        <w:fldChar w:fldCharType="separate"/>
      </w:r>
      <w:r w:rsidRPr="00E72D14">
        <w:rPr>
          <w:rStyle w:val="a3"/>
          <w:rFonts w:ascii="微软雅黑" w:eastAsia="微软雅黑" w:hAnsi="微软雅黑"/>
        </w:rPr>
        <w:t>#56-678</w:t>
      </w:r>
      <w:r w:rsidRPr="00E72D14">
        <w:rPr>
          <w:rFonts w:ascii="微软雅黑" w:eastAsia="微软雅黑" w:hAnsi="微软雅黑"/>
        </w:rPr>
        <w:fldChar w:fldCharType="end"/>
      </w:r>
      <w:r w:rsidRPr="00E72D14">
        <w:rPr>
          <w:rFonts w:ascii="微软雅黑" w:eastAsia="微软雅黑" w:hAnsi="微软雅黑"/>
        </w:rPr>
        <w:t>前方加装标准 LED 背光源。包装机器人将零件从生产转盘移动至视觉系统进行图像采集。</w:t>
      </w:r>
      <w:proofErr w:type="gramStart"/>
      <w:r w:rsidRPr="00E72D14">
        <w:rPr>
          <w:rFonts w:ascii="微软雅黑" w:eastAsia="微软雅黑" w:hAnsi="微软雅黑"/>
        </w:rPr>
        <w:t>然后拣货机器人</w:t>
      </w:r>
      <w:proofErr w:type="gramEnd"/>
      <w:r w:rsidRPr="00E72D14">
        <w:rPr>
          <w:rFonts w:ascii="微软雅黑" w:eastAsia="微软雅黑" w:hAnsi="微软雅黑"/>
        </w:rPr>
        <w:t>利用从图像采集中收集的信息，指定零件前往合格或不合格产品收集桶。</w:t>
      </w:r>
    </w:p>
    <w:p w:rsidR="00E72D14" w:rsidRPr="00E72D14" w:rsidRDefault="00E72D14" w:rsidP="00E72D14">
      <w:pPr>
        <w:rPr>
          <w:rFonts w:ascii="微软雅黑" w:eastAsia="微软雅黑" w:hAnsi="微软雅黑"/>
        </w:rPr>
      </w:pPr>
      <w:r w:rsidRPr="00E72D14">
        <w:rPr>
          <w:rFonts w:ascii="微软雅黑" w:eastAsia="微软雅黑" w:hAnsi="微软雅黑"/>
        </w:rPr>
        <w:t xml:space="preserve">虽然设计精巧，但标准背光系统无法检测小于 </w:t>
      </w:r>
      <w:proofErr w:type="spellStart"/>
      <w:r w:rsidRPr="00E72D14">
        <w:rPr>
          <w:rFonts w:ascii="微软雅黑" w:eastAsia="微软雅黑" w:hAnsi="微软雅黑"/>
        </w:rPr>
        <w:t>10mm</w:t>
      </w:r>
      <w:proofErr w:type="spellEnd"/>
      <w:r w:rsidRPr="00E72D14">
        <w:rPr>
          <w:rFonts w:ascii="微软雅黑" w:eastAsia="微软雅黑" w:hAnsi="微软雅黑"/>
        </w:rPr>
        <w:t xml:space="preserve"> 的零件，且检测限值为 </w:t>
      </w:r>
      <w:proofErr w:type="spellStart"/>
      <w:r w:rsidRPr="00E72D14">
        <w:rPr>
          <w:rFonts w:ascii="微软雅黑" w:eastAsia="微软雅黑" w:hAnsi="微软雅黑"/>
        </w:rPr>
        <w:t>10ppm</w:t>
      </w:r>
      <w:proofErr w:type="spellEnd"/>
      <w:r w:rsidRPr="00E72D14">
        <w:rPr>
          <w:rFonts w:ascii="微软雅黑" w:eastAsia="微软雅黑" w:hAnsi="微软雅黑"/>
        </w:rPr>
        <w:t xml:space="preserve">，而新生产流程需要达到 </w:t>
      </w:r>
      <w:proofErr w:type="spellStart"/>
      <w:r w:rsidRPr="00E72D14">
        <w:rPr>
          <w:rFonts w:ascii="微软雅黑" w:eastAsia="微软雅黑" w:hAnsi="微软雅黑"/>
        </w:rPr>
        <w:t>40ppm</w:t>
      </w:r>
      <w:proofErr w:type="spellEnd"/>
      <w:r w:rsidRPr="00E72D14">
        <w:rPr>
          <w:rFonts w:ascii="微软雅黑" w:eastAsia="微软雅黑" w:hAnsi="微软雅黑"/>
        </w:rPr>
        <w:t xml:space="preserve">。此外，发散的 LED 背光源产生的光强度低，需要长达 2.5 毫秒的曝光时间；新生产线速度只允许在 800 </w:t>
      </w:r>
      <w:proofErr w:type="gramStart"/>
      <w:r w:rsidRPr="00E72D14">
        <w:rPr>
          <w:rFonts w:ascii="微软雅黑" w:eastAsia="微软雅黑" w:hAnsi="微软雅黑"/>
        </w:rPr>
        <w:t>微秒内</w:t>
      </w:r>
      <w:proofErr w:type="gramEnd"/>
      <w:r w:rsidRPr="00E72D14">
        <w:rPr>
          <w:rFonts w:ascii="微软雅黑" w:eastAsia="微软雅黑" w:hAnsi="微软雅黑"/>
        </w:rPr>
        <w:t>捕捉到清晰图像。一个简单的解决方法是提高相机增益设置，缩短曝光时间。但这会增大系统信噪比，导致测量准确性降低。</w:t>
      </w:r>
    </w:p>
    <w:p w:rsidR="006D337C" w:rsidRPr="00E72D14" w:rsidRDefault="006D337C">
      <w:pPr>
        <w:rPr>
          <w:rFonts w:ascii="微软雅黑" w:eastAsia="微软雅黑" w:hAnsi="微软雅黑"/>
        </w:rPr>
      </w:pPr>
    </w:p>
    <w:p w:rsidR="006D337C" w:rsidRDefault="007E0E5A">
      <w:pPr>
        <w:rPr>
          <w:rFonts w:ascii="微软雅黑" w:eastAsia="微软雅黑" w:hAnsi="微软雅黑"/>
        </w:rPr>
      </w:pPr>
      <w:r>
        <w:rPr>
          <w:noProof/>
        </w:rPr>
        <w:lastRenderedPageBreak/>
        <w:drawing>
          <wp:inline distT="0" distB="0" distL="0" distR="0" wp14:anchorId="5311843B" wp14:editId="4C5059CD">
            <wp:extent cx="5274310" cy="18129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12925"/>
                    </a:xfrm>
                    <a:prstGeom prst="rect">
                      <a:avLst/>
                    </a:prstGeom>
                  </pic:spPr>
                </pic:pic>
              </a:graphicData>
            </a:graphic>
          </wp:inline>
        </w:drawing>
      </w:r>
    </w:p>
    <w:p w:rsidR="006D337C" w:rsidRDefault="007E0E5A">
      <w:pPr>
        <w:rPr>
          <w:rFonts w:ascii="微软雅黑" w:eastAsia="微软雅黑" w:hAnsi="微软雅黑"/>
        </w:rPr>
      </w:pPr>
      <w:r w:rsidRPr="007E0E5A">
        <w:rPr>
          <w:rFonts w:ascii="微软雅黑" w:eastAsia="微软雅黑" w:hAnsi="微软雅黑"/>
        </w:rPr>
        <w:t>答案很明显– 远心照明！将发散的 LED 背光源替换为</w:t>
      </w:r>
      <w:proofErr w:type="spellStart"/>
      <w:r w:rsidRPr="007E0E5A">
        <w:rPr>
          <w:rFonts w:ascii="微软雅黑" w:eastAsia="微软雅黑" w:hAnsi="微软雅黑"/>
        </w:rPr>
        <w:t>TECHSPEC</w:t>
      </w:r>
      <w:proofErr w:type="spellEnd"/>
      <w:r w:rsidRPr="007E0E5A">
        <w:rPr>
          <w:rFonts w:ascii="微软雅黑" w:eastAsia="微软雅黑" w:hAnsi="微软雅黑"/>
        </w:rPr>
        <w:t>® 远心背光照明器</w:t>
      </w:r>
      <w:r w:rsidRPr="007E0E5A">
        <w:rPr>
          <w:rFonts w:ascii="微软雅黑" w:eastAsia="微软雅黑" w:hAnsi="微软雅黑"/>
        </w:rPr>
        <w:fldChar w:fldCharType="begin"/>
      </w:r>
      <w:r w:rsidRPr="007E0E5A">
        <w:rPr>
          <w:rFonts w:ascii="微软雅黑" w:eastAsia="微软雅黑" w:hAnsi="微软雅黑"/>
        </w:rPr>
        <w:instrText xml:space="preserve"> HYPERLINK "https://www.edmundoptics.com/search/index.cfm?criteria=62-760" </w:instrText>
      </w:r>
      <w:r w:rsidRPr="007E0E5A">
        <w:rPr>
          <w:rFonts w:ascii="微软雅黑" w:eastAsia="微软雅黑" w:hAnsi="微软雅黑"/>
        </w:rPr>
        <w:fldChar w:fldCharType="separate"/>
      </w:r>
      <w:r w:rsidRPr="007E0E5A">
        <w:rPr>
          <w:rStyle w:val="a3"/>
          <w:rFonts w:ascii="微软雅黑" w:eastAsia="微软雅黑" w:hAnsi="微软雅黑"/>
        </w:rPr>
        <w:t>#62-760</w:t>
      </w:r>
      <w:r w:rsidRPr="007E0E5A">
        <w:rPr>
          <w:rFonts w:ascii="微软雅黑" w:eastAsia="微软雅黑" w:hAnsi="微软雅黑"/>
        </w:rPr>
        <w:fldChar w:fldCharType="end"/>
      </w:r>
      <w:r w:rsidRPr="007E0E5A">
        <w:rPr>
          <w:rFonts w:ascii="微软雅黑" w:eastAsia="微软雅黑" w:hAnsi="微软雅黑"/>
        </w:rPr>
        <w:t xml:space="preserve">, 照射到螺纹上的光强度就会增大，同时减小漫反射，缩短相机曝光时间，提高图像整体对比度。图 </w:t>
      </w:r>
      <w:proofErr w:type="spellStart"/>
      <w:r w:rsidRPr="007E0E5A">
        <w:rPr>
          <w:rFonts w:ascii="微软雅黑" w:eastAsia="微软雅黑" w:hAnsi="微软雅黑"/>
        </w:rPr>
        <w:t>3a</w:t>
      </w:r>
      <w:proofErr w:type="spellEnd"/>
      <w:r w:rsidRPr="007E0E5A">
        <w:rPr>
          <w:rFonts w:ascii="微软雅黑" w:eastAsia="微软雅黑" w:hAnsi="微软雅黑"/>
        </w:rPr>
        <w:t xml:space="preserve"> – </w:t>
      </w:r>
      <w:proofErr w:type="spellStart"/>
      <w:r w:rsidRPr="007E0E5A">
        <w:rPr>
          <w:rFonts w:ascii="微软雅黑" w:eastAsia="微软雅黑" w:hAnsi="微软雅黑"/>
        </w:rPr>
        <w:t>3b</w:t>
      </w:r>
      <w:proofErr w:type="spellEnd"/>
      <w:r w:rsidRPr="007E0E5A">
        <w:rPr>
          <w:rFonts w:ascii="微软雅黑" w:eastAsia="微软雅黑" w:hAnsi="微软雅黑"/>
        </w:rPr>
        <w:t xml:space="preserve"> 比较了远心照明系统和标准背光系统。请注意，机械设置几乎相同，只有细微修改。</w:t>
      </w:r>
    </w:p>
    <w:p w:rsidR="006D337C" w:rsidRDefault="007E0E5A">
      <w:pPr>
        <w:rPr>
          <w:rFonts w:ascii="微软雅黑" w:eastAsia="微软雅黑" w:hAnsi="微软雅黑"/>
        </w:rPr>
      </w:pPr>
      <w:r>
        <w:rPr>
          <w:noProof/>
        </w:rPr>
        <w:drawing>
          <wp:inline distT="0" distB="0" distL="0" distR="0" wp14:anchorId="12955952" wp14:editId="2893B583">
            <wp:extent cx="5274310" cy="2407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07285"/>
                    </a:xfrm>
                    <a:prstGeom prst="rect">
                      <a:avLst/>
                    </a:prstGeom>
                  </pic:spPr>
                </pic:pic>
              </a:graphicData>
            </a:graphic>
          </wp:inline>
        </w:drawing>
      </w:r>
    </w:p>
    <w:p w:rsidR="006D337C" w:rsidRDefault="007E0E5A">
      <w:pPr>
        <w:rPr>
          <w:rFonts w:ascii="微软雅黑" w:eastAsia="微软雅黑" w:hAnsi="微软雅黑"/>
        </w:rPr>
      </w:pPr>
      <w:r w:rsidRPr="007E0E5A">
        <w:rPr>
          <w:rFonts w:ascii="微软雅黑" w:eastAsia="微软雅黑" w:hAnsi="微软雅黑"/>
        </w:rPr>
        <w:t>在原始设备中，背光源产生的漫反射会产生模糊边缘。替换为</w:t>
      </w:r>
      <w:r w:rsidRPr="007E0E5A">
        <w:rPr>
          <w:rFonts w:ascii="微软雅黑" w:eastAsia="微软雅黑" w:hAnsi="微软雅黑"/>
        </w:rPr>
        <w:fldChar w:fldCharType="begin"/>
      </w:r>
      <w:r w:rsidRPr="007E0E5A">
        <w:rPr>
          <w:rFonts w:ascii="微软雅黑" w:eastAsia="微软雅黑" w:hAnsi="微软雅黑"/>
        </w:rPr>
        <w:instrText xml:space="preserve"> HYPERLINK "https://www.edmundoptics.com/illumination/led-illumination/led-backlights/telecentric-backlight-illuminator/3026" </w:instrText>
      </w:r>
      <w:r w:rsidRPr="007E0E5A">
        <w:rPr>
          <w:rFonts w:ascii="微软雅黑" w:eastAsia="微软雅黑" w:hAnsi="微软雅黑"/>
        </w:rPr>
        <w:fldChar w:fldCharType="separate"/>
      </w:r>
      <w:r w:rsidRPr="007E0E5A">
        <w:rPr>
          <w:rStyle w:val="a3"/>
          <w:rFonts w:ascii="微软雅黑" w:eastAsia="微软雅黑" w:hAnsi="微软雅黑"/>
        </w:rPr>
        <w:t>远心照明器</w:t>
      </w:r>
      <w:r w:rsidRPr="007E0E5A">
        <w:rPr>
          <w:rFonts w:ascii="微软雅黑" w:eastAsia="微软雅黑" w:hAnsi="微软雅黑"/>
        </w:rPr>
        <w:fldChar w:fldCharType="end"/>
      </w:r>
      <w:r w:rsidRPr="007E0E5A">
        <w:rPr>
          <w:rFonts w:ascii="微软雅黑" w:eastAsia="微软雅黑" w:hAnsi="微软雅黑"/>
        </w:rPr>
        <w:t xml:space="preserve">之后, 边缘就清晰起来，而且易于确定是否通过检测（图 </w:t>
      </w:r>
      <w:proofErr w:type="spellStart"/>
      <w:r w:rsidRPr="007E0E5A">
        <w:rPr>
          <w:rFonts w:ascii="微软雅黑" w:eastAsia="微软雅黑" w:hAnsi="微软雅黑"/>
        </w:rPr>
        <w:t>4a</w:t>
      </w:r>
      <w:proofErr w:type="spellEnd"/>
      <w:r w:rsidRPr="007E0E5A">
        <w:rPr>
          <w:rFonts w:ascii="微软雅黑" w:eastAsia="微软雅黑" w:hAnsi="微软雅黑"/>
        </w:rPr>
        <w:t xml:space="preserve"> – </w:t>
      </w:r>
      <w:proofErr w:type="spellStart"/>
      <w:r w:rsidRPr="007E0E5A">
        <w:rPr>
          <w:rFonts w:ascii="微软雅黑" w:eastAsia="微软雅黑" w:hAnsi="微软雅黑"/>
        </w:rPr>
        <w:t>4b</w:t>
      </w:r>
      <w:proofErr w:type="spellEnd"/>
      <w:r w:rsidRPr="007E0E5A">
        <w:rPr>
          <w:rFonts w:ascii="微软雅黑" w:eastAsia="微软雅黑" w:hAnsi="微软雅黑"/>
        </w:rPr>
        <w:t xml:space="preserve">）。此外，使用标准背光源时几乎看不到螺纹一侧的毛边，而远心照明器就可以轻松检测和测量这种毛边。从技术角度来看，图 </w:t>
      </w:r>
      <w:proofErr w:type="spellStart"/>
      <w:r w:rsidRPr="007E0E5A">
        <w:rPr>
          <w:rFonts w:ascii="微软雅黑" w:eastAsia="微软雅黑" w:hAnsi="微软雅黑"/>
        </w:rPr>
        <w:t>5a</w:t>
      </w:r>
      <w:proofErr w:type="spellEnd"/>
      <w:r w:rsidRPr="007E0E5A">
        <w:rPr>
          <w:rFonts w:ascii="微软雅黑" w:eastAsia="微软雅黑" w:hAnsi="微软雅黑"/>
        </w:rPr>
        <w:t xml:space="preserve"> – </w:t>
      </w:r>
      <w:proofErr w:type="spellStart"/>
      <w:r w:rsidRPr="007E0E5A">
        <w:rPr>
          <w:rFonts w:ascii="微软雅黑" w:eastAsia="微软雅黑" w:hAnsi="微软雅黑"/>
        </w:rPr>
        <w:t>5b</w:t>
      </w:r>
      <w:proofErr w:type="spellEnd"/>
      <w:r w:rsidRPr="007E0E5A">
        <w:rPr>
          <w:rFonts w:ascii="微软雅黑" w:eastAsia="微软雅黑" w:hAnsi="微软雅黑"/>
        </w:rPr>
        <w:t xml:space="preserve"> 中的图表显示了远心照明系统和标准背光系统的对比度值。图 </w:t>
      </w:r>
      <w:proofErr w:type="spellStart"/>
      <w:r w:rsidRPr="007E0E5A">
        <w:rPr>
          <w:rFonts w:ascii="微软雅黑" w:eastAsia="微软雅黑" w:hAnsi="微软雅黑"/>
        </w:rPr>
        <w:t>5a</w:t>
      </w:r>
      <w:proofErr w:type="spellEnd"/>
      <w:r w:rsidRPr="007E0E5A">
        <w:rPr>
          <w:rFonts w:ascii="微软雅黑" w:eastAsia="微软雅黑" w:hAnsi="微软雅黑"/>
        </w:rPr>
        <w:t xml:space="preserve"> 中的势阱越宽，对比度就越大，就会产生较高的测量准确性</w:t>
      </w:r>
    </w:p>
    <w:p w:rsidR="006D337C" w:rsidRDefault="007E0E5A" w:rsidP="007E0E5A">
      <w:pPr>
        <w:jc w:val="center"/>
        <w:rPr>
          <w:rFonts w:ascii="微软雅黑" w:eastAsia="微软雅黑" w:hAnsi="微软雅黑"/>
        </w:rPr>
      </w:pPr>
      <w:r>
        <w:rPr>
          <w:noProof/>
        </w:rPr>
        <w:lastRenderedPageBreak/>
        <w:drawing>
          <wp:inline distT="0" distB="0" distL="0" distR="0" wp14:anchorId="7A680067" wp14:editId="0CAF142F">
            <wp:extent cx="3426493" cy="2717321"/>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0861" cy="2720785"/>
                    </a:xfrm>
                    <a:prstGeom prst="rect">
                      <a:avLst/>
                    </a:prstGeom>
                  </pic:spPr>
                </pic:pic>
              </a:graphicData>
            </a:graphic>
          </wp:inline>
        </w:drawing>
      </w:r>
    </w:p>
    <w:p w:rsidR="006D337C" w:rsidRDefault="007E0E5A" w:rsidP="007E0E5A">
      <w:pPr>
        <w:jc w:val="center"/>
        <w:rPr>
          <w:rFonts w:ascii="微软雅黑" w:eastAsia="微软雅黑" w:hAnsi="微软雅黑"/>
        </w:rPr>
      </w:pPr>
      <w:r>
        <w:rPr>
          <w:noProof/>
        </w:rPr>
        <w:drawing>
          <wp:inline distT="0" distB="0" distL="0" distR="0" wp14:anchorId="4BF10971" wp14:editId="38D6239D">
            <wp:extent cx="3248001" cy="2646776"/>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1187" cy="2673819"/>
                    </a:xfrm>
                    <a:prstGeom prst="rect">
                      <a:avLst/>
                    </a:prstGeom>
                  </pic:spPr>
                </pic:pic>
              </a:graphicData>
            </a:graphic>
          </wp:inline>
        </w:drawing>
      </w:r>
    </w:p>
    <w:p w:rsidR="002133FE" w:rsidRDefault="002133FE" w:rsidP="002133FE">
      <w:pPr>
        <w:widowControl/>
        <w:shd w:val="clear" w:color="auto" w:fill="FFFFFF"/>
        <w:spacing w:before="100" w:beforeAutospacing="1" w:after="100" w:afterAutospacing="1"/>
        <w:jc w:val="left"/>
        <w:rPr>
          <w:rFonts w:ascii="微软雅黑" w:eastAsia="微软雅黑" w:hAnsi="微软雅黑" w:cs="Helvetica"/>
          <w:color w:val="333333"/>
          <w:kern w:val="0"/>
          <w:szCs w:val="23"/>
        </w:rPr>
      </w:pPr>
      <w:hyperlink r:id="rId14" w:history="1">
        <w:r w:rsidRPr="002133FE">
          <w:rPr>
            <w:rFonts w:ascii="微软雅黑" w:eastAsia="微软雅黑" w:hAnsi="微软雅黑" w:cs="Helvetica"/>
            <w:color w:val="0462BE"/>
            <w:kern w:val="0"/>
            <w:szCs w:val="23"/>
            <w:u w:val="single"/>
          </w:rPr>
          <w:t>远心照明</w:t>
        </w:r>
      </w:hyperlink>
      <w:r w:rsidRPr="002133FE">
        <w:rPr>
          <w:rFonts w:ascii="微软雅黑" w:eastAsia="微软雅黑" w:hAnsi="微软雅黑" w:cs="Helvetica"/>
          <w:color w:val="333333"/>
          <w:kern w:val="0"/>
          <w:szCs w:val="23"/>
        </w:rPr>
        <w:t> 有利于高速成像、工厂自动化、显示轮廓以及缺陷和边缘检测等机器视觉应用。与标准背光源不同的是，采用远心照明可以产生清晰的轮廓，特别适合检测边缘和缺陷。远心照明的这种优点对需要高对比度无模糊边缘图像的应用和高速自动化应用来说至关重要。</w:t>
      </w:r>
    </w:p>
    <w:p w:rsidR="002133FE" w:rsidRDefault="002133FE" w:rsidP="002133FE">
      <w:pPr>
        <w:widowControl/>
        <w:shd w:val="clear" w:color="auto" w:fill="FFFFFF"/>
        <w:spacing w:before="100" w:beforeAutospacing="1" w:after="100" w:afterAutospacing="1"/>
        <w:jc w:val="left"/>
        <w:rPr>
          <w:rFonts w:ascii="微软雅黑" w:eastAsia="微软雅黑" w:hAnsi="微软雅黑" w:cs="Helvetica"/>
          <w:color w:val="333333"/>
          <w:kern w:val="0"/>
          <w:szCs w:val="23"/>
        </w:rPr>
      </w:pPr>
    </w:p>
    <w:p w:rsidR="002133FE" w:rsidRPr="002133FE" w:rsidRDefault="002133FE" w:rsidP="002133FE">
      <w:pPr>
        <w:widowControl/>
        <w:shd w:val="clear" w:color="auto" w:fill="FFFFFF"/>
        <w:spacing w:before="100" w:beforeAutospacing="1" w:after="100" w:afterAutospacing="1"/>
        <w:jc w:val="left"/>
        <w:rPr>
          <w:rFonts w:ascii="微软雅黑" w:eastAsia="微软雅黑" w:hAnsi="微软雅黑" w:cs="Helvetica" w:hint="eastAsia"/>
          <w:color w:val="333333"/>
          <w:kern w:val="0"/>
          <w:szCs w:val="23"/>
        </w:rPr>
      </w:pPr>
    </w:p>
    <w:p w:rsidR="002133FE" w:rsidRPr="002133FE" w:rsidRDefault="002133FE" w:rsidP="002133FE">
      <w:pPr>
        <w:widowControl/>
        <w:jc w:val="left"/>
        <w:rPr>
          <w:rFonts w:ascii="宋体" w:eastAsia="宋体" w:hAnsi="宋体" w:cs="宋体"/>
          <w:kern w:val="0"/>
          <w:sz w:val="24"/>
          <w:szCs w:val="24"/>
        </w:rPr>
      </w:pPr>
      <w:r w:rsidRPr="002133FE">
        <w:rPr>
          <w:rFonts w:ascii="宋体" w:eastAsia="宋体" w:hAnsi="宋体" w:cs="宋体"/>
          <w:kern w:val="0"/>
          <w:sz w:val="24"/>
          <w:szCs w:val="24"/>
        </w:rPr>
        <w:pict>
          <v:rect id="_x0000_i1025" style="width:0;height:0" o:hralign="center" o:hrstd="t" o:hrnoshade="t" o:hr="t" fillcolor="#333" stroked="f"/>
        </w:pict>
      </w:r>
    </w:p>
    <w:p w:rsidR="002133FE" w:rsidRPr="002133FE" w:rsidRDefault="002133FE" w:rsidP="002133FE">
      <w:pPr>
        <w:widowControl/>
        <w:shd w:val="clear" w:color="auto" w:fill="FFFFFF"/>
        <w:spacing w:before="300" w:after="150" w:line="360" w:lineRule="atLeast"/>
        <w:jc w:val="left"/>
        <w:outlineLvl w:val="2"/>
        <w:rPr>
          <w:rFonts w:ascii="Helvetica" w:eastAsia="宋体" w:hAnsi="Helvetica" w:cs="Helvetica"/>
          <w:b/>
          <w:bCs/>
          <w:color w:val="333333"/>
          <w:spacing w:val="12"/>
          <w:kern w:val="0"/>
          <w:sz w:val="20"/>
          <w:szCs w:val="27"/>
        </w:rPr>
      </w:pPr>
      <w:r w:rsidRPr="002133FE">
        <w:rPr>
          <w:rFonts w:ascii="Helvetica" w:eastAsia="宋体" w:hAnsi="Helvetica" w:cs="Helvetica"/>
          <w:b/>
          <w:bCs/>
          <w:color w:val="333333"/>
          <w:spacing w:val="12"/>
          <w:kern w:val="0"/>
          <w:sz w:val="20"/>
          <w:szCs w:val="27"/>
        </w:rPr>
        <w:lastRenderedPageBreak/>
        <w:t>参考</w:t>
      </w:r>
    </w:p>
    <w:p w:rsidR="002133FE" w:rsidRPr="002133FE" w:rsidRDefault="002133FE" w:rsidP="002133FE">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0"/>
          <w:szCs w:val="23"/>
        </w:rPr>
      </w:pPr>
      <w:proofErr w:type="spellStart"/>
      <w:r w:rsidRPr="002133FE">
        <w:rPr>
          <w:rFonts w:ascii="Helvetica" w:eastAsia="宋体" w:hAnsi="Helvetica" w:cs="Helvetica"/>
          <w:color w:val="333333"/>
          <w:kern w:val="0"/>
          <w:sz w:val="20"/>
          <w:szCs w:val="23"/>
        </w:rPr>
        <w:t>Butkus</w:t>
      </w:r>
      <w:proofErr w:type="spellEnd"/>
      <w:r w:rsidRPr="002133FE">
        <w:rPr>
          <w:rFonts w:ascii="Helvetica" w:eastAsia="宋体" w:hAnsi="Helvetica" w:cs="Helvetica"/>
          <w:color w:val="333333"/>
          <w:kern w:val="0"/>
          <w:sz w:val="20"/>
          <w:szCs w:val="23"/>
        </w:rPr>
        <w:t>, Bruce. "</w:t>
      </w:r>
      <w:proofErr w:type="spellStart"/>
      <w:r w:rsidRPr="002133FE">
        <w:rPr>
          <w:rFonts w:ascii="Helvetica" w:eastAsia="宋体" w:hAnsi="Helvetica" w:cs="Helvetica"/>
          <w:color w:val="333333"/>
          <w:kern w:val="0"/>
          <w:sz w:val="20"/>
          <w:szCs w:val="23"/>
        </w:rPr>
        <w:t>Telecentric</w:t>
      </w:r>
      <w:proofErr w:type="spellEnd"/>
      <w:r w:rsidRPr="002133FE">
        <w:rPr>
          <w:rFonts w:ascii="Helvetica" w:eastAsia="宋体" w:hAnsi="Helvetica" w:cs="Helvetica"/>
          <w:color w:val="333333"/>
          <w:kern w:val="0"/>
          <w:sz w:val="20"/>
          <w:szCs w:val="23"/>
        </w:rPr>
        <w:t xml:space="preserve"> Illumination for Vision-System Backlighting." Machine Design. June 2, 2009. Accessed January 12, 2012. </w:t>
      </w:r>
      <w:hyperlink r:id="rId15" w:history="1">
        <w:r w:rsidRPr="002133FE">
          <w:rPr>
            <w:rFonts w:ascii="Helvetica" w:eastAsia="宋体" w:hAnsi="Helvetica" w:cs="Helvetica"/>
            <w:color w:val="0462BE"/>
            <w:kern w:val="0"/>
            <w:sz w:val="20"/>
            <w:szCs w:val="23"/>
            <w:u w:val="single"/>
          </w:rPr>
          <w:t>http://machinedesign.com/archive/telecentric-illumination-vision-system-backlighting</w:t>
        </w:r>
      </w:hyperlink>
      <w:r w:rsidRPr="002133FE">
        <w:rPr>
          <w:rFonts w:ascii="Helvetica" w:eastAsia="宋体" w:hAnsi="Helvetica" w:cs="Helvetica"/>
          <w:color w:val="333333"/>
          <w:kern w:val="0"/>
          <w:sz w:val="20"/>
          <w:szCs w:val="23"/>
        </w:rPr>
        <w:t>.</w:t>
      </w:r>
    </w:p>
    <w:p w:rsidR="006D337C" w:rsidRDefault="006D337C">
      <w:pPr>
        <w:rPr>
          <w:rFonts w:ascii="微软雅黑" w:eastAsia="微软雅黑" w:hAnsi="微软雅黑"/>
        </w:rPr>
      </w:pPr>
      <w:bookmarkStart w:id="0" w:name="_GoBack"/>
      <w:bookmarkEnd w:id="0"/>
    </w:p>
    <w:p w:rsidR="006D337C" w:rsidRPr="006D337C" w:rsidRDefault="006D337C" w:rsidP="006D337C">
      <w:pPr>
        <w:jc w:val="left"/>
        <w:rPr>
          <w:rFonts w:ascii="微软雅黑" w:eastAsia="微软雅黑" w:hAnsi="微软雅黑" w:hint="eastAsia"/>
          <w:sz w:val="18"/>
          <w:shd w:val="pct15" w:color="auto" w:fill="FFFFFF"/>
        </w:rPr>
      </w:pPr>
      <w:r w:rsidRPr="006D337C">
        <w:rPr>
          <w:rFonts w:ascii="微软雅黑" w:eastAsia="微软雅黑" w:hAnsi="微软雅黑"/>
          <w:sz w:val="18"/>
          <w:shd w:val="pct15" w:color="auto" w:fill="FFFFFF"/>
        </w:rPr>
        <w:t>原文链接</w:t>
      </w:r>
      <w:r w:rsidRPr="006D337C">
        <w:rPr>
          <w:rFonts w:ascii="微软雅黑" w:eastAsia="微软雅黑" w:hAnsi="微软雅黑" w:hint="eastAsia"/>
          <w:sz w:val="18"/>
          <w:shd w:val="pct15" w:color="auto" w:fill="FFFFFF"/>
        </w:rPr>
        <w:t>：</w:t>
      </w:r>
      <w:r w:rsidRPr="006D337C">
        <w:rPr>
          <w:rFonts w:ascii="微软雅黑" w:eastAsia="微软雅黑" w:hAnsi="微软雅黑"/>
          <w:sz w:val="18"/>
          <w:shd w:val="pct15" w:color="auto" w:fill="FFFFFF"/>
        </w:rPr>
        <w:t>https://www.edmundoptics.com/knowledge-center/application-notes/imaging/telecentric-illumination-why-you-need-it-in-machine-vision-applications/</w:t>
      </w:r>
    </w:p>
    <w:p w:rsidR="002C0CC9" w:rsidRPr="002C0CC9" w:rsidRDefault="002C0CC9">
      <w:pPr>
        <w:rPr>
          <w:rFonts w:ascii="微软雅黑" w:eastAsia="微软雅黑" w:hAnsi="微软雅黑"/>
        </w:rPr>
      </w:pPr>
    </w:p>
    <w:p w:rsidR="002C0CC9" w:rsidRPr="002C0CC9" w:rsidRDefault="002C0CC9">
      <w:pPr>
        <w:rPr>
          <w:rFonts w:ascii="微软雅黑" w:eastAsia="微软雅黑" w:hAnsi="微软雅黑"/>
        </w:rPr>
      </w:pPr>
    </w:p>
    <w:sectPr w:rsidR="002C0CC9" w:rsidRPr="002C0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091B"/>
    <w:multiLevelType w:val="multilevel"/>
    <w:tmpl w:val="E770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17565"/>
    <w:multiLevelType w:val="multilevel"/>
    <w:tmpl w:val="EB46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67"/>
    <w:rsid w:val="000F7C13"/>
    <w:rsid w:val="002133FE"/>
    <w:rsid w:val="00296382"/>
    <w:rsid w:val="002C0CC9"/>
    <w:rsid w:val="0030716E"/>
    <w:rsid w:val="00371D67"/>
    <w:rsid w:val="00393ABD"/>
    <w:rsid w:val="006D337C"/>
    <w:rsid w:val="007E0E5A"/>
    <w:rsid w:val="00A017A0"/>
    <w:rsid w:val="00B55FC2"/>
    <w:rsid w:val="00BE2EFB"/>
    <w:rsid w:val="00D637B3"/>
    <w:rsid w:val="00E72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987BD-8381-4721-9B28-C172B1A5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71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98965">
      <w:bodyDiv w:val="1"/>
      <w:marLeft w:val="0"/>
      <w:marRight w:val="0"/>
      <w:marTop w:val="0"/>
      <w:marBottom w:val="0"/>
      <w:divBdr>
        <w:top w:val="none" w:sz="0" w:space="0" w:color="auto"/>
        <w:left w:val="none" w:sz="0" w:space="0" w:color="auto"/>
        <w:bottom w:val="none" w:sz="0" w:space="0" w:color="auto"/>
        <w:right w:val="none" w:sz="0" w:space="0" w:color="auto"/>
      </w:divBdr>
    </w:div>
    <w:div w:id="559752806">
      <w:bodyDiv w:val="1"/>
      <w:marLeft w:val="0"/>
      <w:marRight w:val="0"/>
      <w:marTop w:val="0"/>
      <w:marBottom w:val="0"/>
      <w:divBdr>
        <w:top w:val="none" w:sz="0" w:space="0" w:color="auto"/>
        <w:left w:val="none" w:sz="0" w:space="0" w:color="auto"/>
        <w:bottom w:val="none" w:sz="0" w:space="0" w:color="auto"/>
        <w:right w:val="none" w:sz="0" w:space="0" w:color="auto"/>
      </w:divBdr>
    </w:div>
    <w:div w:id="655647160">
      <w:bodyDiv w:val="1"/>
      <w:marLeft w:val="0"/>
      <w:marRight w:val="0"/>
      <w:marTop w:val="0"/>
      <w:marBottom w:val="0"/>
      <w:divBdr>
        <w:top w:val="none" w:sz="0" w:space="0" w:color="auto"/>
        <w:left w:val="none" w:sz="0" w:space="0" w:color="auto"/>
        <w:bottom w:val="none" w:sz="0" w:space="0" w:color="auto"/>
        <w:right w:val="none" w:sz="0" w:space="0" w:color="auto"/>
      </w:divBdr>
    </w:div>
    <w:div w:id="1113788070">
      <w:bodyDiv w:val="1"/>
      <w:marLeft w:val="0"/>
      <w:marRight w:val="0"/>
      <w:marTop w:val="0"/>
      <w:marBottom w:val="0"/>
      <w:divBdr>
        <w:top w:val="none" w:sz="0" w:space="0" w:color="auto"/>
        <w:left w:val="none" w:sz="0" w:space="0" w:color="auto"/>
        <w:bottom w:val="none" w:sz="0" w:space="0" w:color="auto"/>
        <w:right w:val="none" w:sz="0" w:space="0" w:color="auto"/>
      </w:divBdr>
    </w:div>
    <w:div w:id="1135485159">
      <w:bodyDiv w:val="1"/>
      <w:marLeft w:val="0"/>
      <w:marRight w:val="0"/>
      <w:marTop w:val="0"/>
      <w:marBottom w:val="0"/>
      <w:divBdr>
        <w:top w:val="none" w:sz="0" w:space="0" w:color="auto"/>
        <w:left w:val="none" w:sz="0" w:space="0" w:color="auto"/>
        <w:bottom w:val="none" w:sz="0" w:space="0" w:color="auto"/>
        <w:right w:val="none" w:sz="0" w:space="0" w:color="auto"/>
      </w:divBdr>
    </w:div>
    <w:div w:id="1334532724">
      <w:bodyDiv w:val="1"/>
      <w:marLeft w:val="0"/>
      <w:marRight w:val="0"/>
      <w:marTop w:val="0"/>
      <w:marBottom w:val="0"/>
      <w:divBdr>
        <w:top w:val="none" w:sz="0" w:space="0" w:color="auto"/>
        <w:left w:val="none" w:sz="0" w:space="0" w:color="auto"/>
        <w:bottom w:val="none" w:sz="0" w:space="0" w:color="auto"/>
        <w:right w:val="none" w:sz="0" w:space="0" w:color="auto"/>
      </w:divBdr>
    </w:div>
    <w:div w:id="1518423983">
      <w:bodyDiv w:val="1"/>
      <w:marLeft w:val="0"/>
      <w:marRight w:val="0"/>
      <w:marTop w:val="0"/>
      <w:marBottom w:val="0"/>
      <w:divBdr>
        <w:top w:val="none" w:sz="0" w:space="0" w:color="auto"/>
        <w:left w:val="none" w:sz="0" w:space="0" w:color="auto"/>
        <w:bottom w:val="none" w:sz="0" w:space="0" w:color="auto"/>
        <w:right w:val="none" w:sz="0" w:space="0" w:color="auto"/>
      </w:divBdr>
    </w:div>
    <w:div w:id="1669358631">
      <w:bodyDiv w:val="1"/>
      <w:marLeft w:val="0"/>
      <w:marRight w:val="0"/>
      <w:marTop w:val="0"/>
      <w:marBottom w:val="0"/>
      <w:divBdr>
        <w:top w:val="none" w:sz="0" w:space="0" w:color="auto"/>
        <w:left w:val="none" w:sz="0" w:space="0" w:color="auto"/>
        <w:bottom w:val="none" w:sz="0" w:space="0" w:color="auto"/>
        <w:right w:val="none" w:sz="0" w:space="0" w:color="auto"/>
      </w:divBdr>
    </w:div>
    <w:div w:id="1774134094">
      <w:bodyDiv w:val="1"/>
      <w:marLeft w:val="0"/>
      <w:marRight w:val="0"/>
      <w:marTop w:val="0"/>
      <w:marBottom w:val="0"/>
      <w:divBdr>
        <w:top w:val="none" w:sz="0" w:space="0" w:color="auto"/>
        <w:left w:val="none" w:sz="0" w:space="0" w:color="auto"/>
        <w:bottom w:val="none" w:sz="0" w:space="0" w:color="auto"/>
        <w:right w:val="none" w:sz="0" w:space="0" w:color="auto"/>
      </w:divBdr>
    </w:div>
    <w:div w:id="1860855528">
      <w:bodyDiv w:val="1"/>
      <w:marLeft w:val="0"/>
      <w:marRight w:val="0"/>
      <w:marTop w:val="0"/>
      <w:marBottom w:val="0"/>
      <w:divBdr>
        <w:top w:val="none" w:sz="0" w:space="0" w:color="auto"/>
        <w:left w:val="none" w:sz="0" w:space="0" w:color="auto"/>
        <w:bottom w:val="none" w:sz="0" w:space="0" w:color="auto"/>
        <w:right w:val="none" w:sz="0" w:space="0" w:color="auto"/>
      </w:divBdr>
    </w:div>
    <w:div w:id="1899045961">
      <w:bodyDiv w:val="1"/>
      <w:marLeft w:val="0"/>
      <w:marRight w:val="0"/>
      <w:marTop w:val="0"/>
      <w:marBottom w:val="0"/>
      <w:divBdr>
        <w:top w:val="none" w:sz="0" w:space="0" w:color="auto"/>
        <w:left w:val="none" w:sz="0" w:space="0" w:color="auto"/>
        <w:bottom w:val="none" w:sz="0" w:space="0" w:color="auto"/>
        <w:right w:val="none" w:sz="0" w:space="0" w:color="auto"/>
      </w:divBdr>
    </w:div>
    <w:div w:id="1960258945">
      <w:bodyDiv w:val="1"/>
      <w:marLeft w:val="0"/>
      <w:marRight w:val="0"/>
      <w:marTop w:val="0"/>
      <w:marBottom w:val="0"/>
      <w:divBdr>
        <w:top w:val="none" w:sz="0" w:space="0" w:color="auto"/>
        <w:left w:val="none" w:sz="0" w:space="0" w:color="auto"/>
        <w:bottom w:val="none" w:sz="0" w:space="0" w:color="auto"/>
        <w:right w:val="none" w:sz="0" w:space="0" w:color="auto"/>
      </w:divBdr>
    </w:div>
    <w:div w:id="2037415746">
      <w:bodyDiv w:val="1"/>
      <w:marLeft w:val="0"/>
      <w:marRight w:val="0"/>
      <w:marTop w:val="0"/>
      <w:marBottom w:val="0"/>
      <w:divBdr>
        <w:top w:val="none" w:sz="0" w:space="0" w:color="auto"/>
        <w:left w:val="none" w:sz="0" w:space="0" w:color="auto"/>
        <w:bottom w:val="none" w:sz="0" w:space="0" w:color="auto"/>
        <w:right w:val="none" w:sz="0" w:space="0" w:color="auto"/>
      </w:divBdr>
      <w:divsChild>
        <w:div w:id="1300914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mundoptics.com/illumination/led-illumination/led-backlights/telecentric-backlight-illuminator/3026"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machinedesign.com/archive/telecentric-illumination-vision-system-backlight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mundoptics.com/illumination/led-illumination/led-backlights/telecentric-backlight-illuminator/3026" TargetMode="External"/><Relationship Id="rId14" Type="http://schemas.openxmlformats.org/officeDocument/2006/relationships/hyperlink" Target="https://www.edmundoptics.com/illumination/led-illumination/led-backlights/telecentric-backlight-illuminator/30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497</Words>
  <Characters>2833</Characters>
  <Application>Microsoft Office Word</Application>
  <DocSecurity>0</DocSecurity>
  <Lines>23</Lines>
  <Paragraphs>6</Paragraphs>
  <ScaleCrop>false</ScaleCrop>
  <Company>Nibiru</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12</cp:revision>
  <dcterms:created xsi:type="dcterms:W3CDTF">2020-01-14T06:15:00Z</dcterms:created>
  <dcterms:modified xsi:type="dcterms:W3CDTF">2020-01-14T06:21:00Z</dcterms:modified>
</cp:coreProperties>
</file>