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Aptos" w:hAnsi="Aptos"/>
          <w:b/>
          <w:color w:val="087F6A"/>
          <w:sz w:val="18"/>
        </w:rPr>
        <w:t>TALLER DE HERRAMIENTAS CUANTITATIVAS PARA EL ANÁLISIS SOCIAL 2</w:t>
      </w:r>
    </w:p>
    <w:p>
      <w:pPr>
        <w:pStyle w:val="Title"/>
      </w:pPr>
      <w:r>
        <w:rPr>
          <w:rFonts w:ascii="Aptos" w:hAnsi="Aptos"/>
        </w:rPr>
        <w:t>Protocolo del experimento sobre micromachismos en trabajos universitarios</w:t>
      </w:r>
    </w:p>
    <w:p>
      <w:r>
        <w:rPr>
          <w:rFonts w:ascii="Aptos" w:hAnsi="Aptos"/>
          <w:b/>
          <w:color w:val="5C6670"/>
          <w:sz w:val="28"/>
        </w:rPr>
        <w:t>Documento de alineamiento del grupo</w:t>
      </w:r>
    </w:p>
    <w:p>
      <w:r>
        <w:rPr>
          <w:rFonts w:ascii="Aptos" w:hAnsi="Aptos"/>
        </w:rPr>
        <w:t>Este documento reúne las decisiones que deben permanecer fijas antes del trabajo de campo: pregunta, marco, hipótesis, instrumento, muestra, aleatorización, reglas de validez, almacenamiento y análisis. Su función es que todas las integrantes trabajemos con el mismo diseño y que las decisiones analíticas no cambien después de observar los resultados.</w:t>
      </w:r>
    </w:p>
    <w:p>
      <w:pPr>
        <w:spacing w:after="120"/>
      </w:pPr>
    </w:p>
    <w:tbl>
      <w:tblPr>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2088"/>
            <w:shd w:fill="087F6A"/>
            <w:tcMar>
              <w:top w:w="120" w:type="dxa"/>
              <w:start w:w="140" w:type="dxa"/>
              <w:bottom w:w="120" w:type="dxa"/>
              <w:end w:w="140" w:type="dxa"/>
            </w:tcMar>
            <w:vAlign w:val="center"/>
          </w:tcPr>
          <w:p>
            <w:pPr>
              <w:jc w:val="center"/>
            </w:pPr>
            <w:r>
              <w:rPr>
                <w:b/>
                <w:color w:val="FFFFFF"/>
                <w:sz w:val="18"/>
              </w:rPr>
              <w:t>Elemento</w:t>
            </w:r>
          </w:p>
        </w:tc>
        <w:tc>
          <w:tcPr>
            <w:tcW w:type="dxa" w:w="7272"/>
            <w:shd w:fill="087F6A"/>
            <w:tcMar>
              <w:top w:w="120" w:type="dxa"/>
              <w:start w:w="140" w:type="dxa"/>
              <w:bottom w:w="120" w:type="dxa"/>
              <w:end w:w="140" w:type="dxa"/>
            </w:tcMar>
            <w:vAlign w:val="center"/>
          </w:tcPr>
          <w:p>
            <w:pPr>
              <w:jc w:val="center"/>
            </w:pPr>
            <w:r>
              <w:rPr>
                <w:b/>
                <w:color w:val="FFFFFF"/>
                <w:sz w:val="18"/>
              </w:rPr>
              <w:t>Decisión vigente</w:t>
            </w:r>
          </w:p>
        </w:tc>
      </w:tr>
      <w:tr>
        <w:trPr>
          <w:cantSplit/>
        </w:trPr>
        <w:tc>
          <w:tcPr>
            <w:tcW w:type="dxa" w:w="2088"/>
            <w:tcMar>
              <w:top w:w="120" w:type="dxa"/>
              <w:start w:w="140" w:type="dxa"/>
              <w:bottom w:w="120" w:type="dxa"/>
              <w:end w:w="140" w:type="dxa"/>
            </w:tcMar>
            <w:vAlign w:val="center"/>
          </w:tcPr>
          <w:p>
            <w:pPr>
              <w:spacing w:after="0" w:line="252" w:lineRule="auto"/>
            </w:pPr>
            <w:r>
              <w:rPr>
                <w:sz w:val="18"/>
              </w:rPr>
              <w:t>Diseño</w:t>
            </w:r>
          </w:p>
        </w:tc>
        <w:tc>
          <w:tcPr>
            <w:tcW w:type="dxa" w:w="7272"/>
            <w:tcMar>
              <w:top w:w="120" w:type="dxa"/>
              <w:start w:w="140" w:type="dxa"/>
              <w:bottom w:w="120" w:type="dxa"/>
              <w:end w:w="140" w:type="dxa"/>
            </w:tcMar>
            <w:vAlign w:val="center"/>
          </w:tcPr>
          <w:p>
            <w:pPr>
              <w:spacing w:after="0" w:line="252" w:lineRule="auto"/>
            </w:pPr>
            <w:r>
              <w:rPr>
                <w:sz w:val="18"/>
              </w:rPr>
              <w:t>Experimento de encuesta en Shiny con dos mensajes asignados al azar</w:t>
            </w:r>
          </w:p>
        </w:tc>
      </w:tr>
      <w:tr>
        <w:trPr>
          <w:cantSplit/>
        </w:trPr>
        <w:tc>
          <w:tcPr>
            <w:tcW w:type="dxa" w:w="2088"/>
            <w:tcMar>
              <w:top w:w="120" w:type="dxa"/>
              <w:start w:w="140" w:type="dxa"/>
              <w:bottom w:w="120" w:type="dxa"/>
              <w:end w:w="140" w:type="dxa"/>
            </w:tcMar>
            <w:vAlign w:val="center"/>
            <w:shd w:fill="F6FAF9"/>
          </w:tcPr>
          <w:p>
            <w:pPr>
              <w:spacing w:after="0" w:line="252" w:lineRule="auto"/>
            </w:pPr>
            <w:r>
              <w:rPr>
                <w:sz w:val="18"/>
              </w:rPr>
              <w:t>Población</w:t>
            </w:r>
          </w:p>
        </w:tc>
        <w:tc>
          <w:tcPr>
            <w:tcW w:type="dxa" w:w="7272"/>
            <w:tcMar>
              <w:top w:w="120" w:type="dxa"/>
              <w:start w:w="140" w:type="dxa"/>
              <w:bottom w:w="120" w:type="dxa"/>
              <w:end w:w="140" w:type="dxa"/>
            </w:tcMar>
            <w:vAlign w:val="center"/>
            <w:shd w:fill="F6FAF9"/>
          </w:tcPr>
          <w:p>
            <w:pPr>
              <w:spacing w:after="0" w:line="252" w:lineRule="auto"/>
            </w:pPr>
            <w:r>
              <w:rPr>
                <w:sz w:val="18"/>
              </w:rPr>
              <w:t>Estudiantes universitarios de 18 años o más</w:t>
            </w:r>
          </w:p>
        </w:tc>
      </w:tr>
      <w:tr>
        <w:trPr>
          <w:cantSplit/>
        </w:trPr>
        <w:tc>
          <w:tcPr>
            <w:tcW w:type="dxa" w:w="2088"/>
            <w:tcMar>
              <w:top w:w="120" w:type="dxa"/>
              <w:start w:w="140" w:type="dxa"/>
              <w:bottom w:w="120" w:type="dxa"/>
              <w:end w:w="140" w:type="dxa"/>
            </w:tcMar>
            <w:vAlign w:val="center"/>
          </w:tcPr>
          <w:p>
            <w:pPr>
              <w:spacing w:after="0" w:line="252" w:lineRule="auto"/>
            </w:pPr>
            <w:r>
              <w:rPr>
                <w:sz w:val="18"/>
              </w:rPr>
              <w:t>Meta</w:t>
            </w:r>
          </w:p>
        </w:tc>
        <w:tc>
          <w:tcPr>
            <w:tcW w:type="dxa" w:w="7272"/>
            <w:tcMar>
              <w:top w:w="120" w:type="dxa"/>
              <w:start w:w="140" w:type="dxa"/>
              <w:bottom w:w="120" w:type="dxa"/>
              <w:end w:w="140" w:type="dxa"/>
            </w:tcMar>
            <w:vAlign w:val="center"/>
          </w:tcPr>
          <w:p>
            <w:pPr>
              <w:spacing w:after="0" w:line="252" w:lineRule="auto"/>
            </w:pPr>
            <w:r>
              <w:rPr>
                <w:sz w:val="18"/>
              </w:rPr>
              <w:t>200 respuestas válidas; reclutamiento previsto de hasta 230 personas</w:t>
            </w:r>
          </w:p>
        </w:tc>
      </w:tr>
      <w:tr>
        <w:trPr>
          <w:cantSplit/>
        </w:trPr>
        <w:tc>
          <w:tcPr>
            <w:tcW w:type="dxa" w:w="2088"/>
            <w:tcMar>
              <w:top w:w="120" w:type="dxa"/>
              <w:start w:w="140" w:type="dxa"/>
              <w:bottom w:w="120" w:type="dxa"/>
              <w:end w:w="140" w:type="dxa"/>
            </w:tcMar>
            <w:vAlign w:val="center"/>
            <w:shd w:fill="F6FAF9"/>
          </w:tcPr>
          <w:p>
            <w:pPr>
              <w:spacing w:after="0" w:line="252" w:lineRule="auto"/>
            </w:pPr>
            <w:r>
              <w:rPr>
                <w:sz w:val="18"/>
              </w:rPr>
              <w:t>Resultado principal</w:t>
            </w:r>
          </w:p>
        </w:tc>
        <w:tc>
          <w:tcPr>
            <w:tcW w:type="dxa" w:w="7272"/>
            <w:tcMar>
              <w:top w:w="120" w:type="dxa"/>
              <w:start w:w="140" w:type="dxa"/>
              <w:bottom w:w="120" w:type="dxa"/>
              <w:end w:w="140" w:type="dxa"/>
            </w:tcMar>
            <w:vAlign w:val="center"/>
            <w:shd w:fill="F6FAF9"/>
          </w:tcPr>
          <w:p>
            <w:pPr>
              <w:spacing w:after="0" w:line="252" w:lineRule="auto"/>
            </w:pPr>
            <w:r>
              <w:rPr>
                <w:sz w:val="18"/>
              </w:rPr>
              <w:t>Intención declarada de intervenir en el próximo trabajo grupal</w:t>
            </w:r>
          </w:p>
        </w:tc>
      </w:tr>
      <w:tr>
        <w:trPr>
          <w:cantSplit/>
        </w:trPr>
        <w:tc>
          <w:tcPr>
            <w:tcW w:type="dxa" w:w="2088"/>
            <w:tcMar>
              <w:top w:w="120" w:type="dxa"/>
              <w:start w:w="140" w:type="dxa"/>
              <w:bottom w:w="120" w:type="dxa"/>
              <w:end w:w="140" w:type="dxa"/>
            </w:tcMar>
            <w:vAlign w:val="center"/>
          </w:tcPr>
          <w:p>
            <w:pPr>
              <w:spacing w:after="0" w:line="252" w:lineRule="auto"/>
            </w:pPr>
            <w:r>
              <w:rPr>
                <w:sz w:val="18"/>
              </w:rPr>
              <w:t>Estado</w:t>
            </w:r>
          </w:p>
        </w:tc>
        <w:tc>
          <w:tcPr>
            <w:tcW w:type="dxa" w:w="7272"/>
            <w:tcMar>
              <w:top w:w="120" w:type="dxa"/>
              <w:start w:w="140" w:type="dxa"/>
              <w:bottom w:w="120" w:type="dxa"/>
              <w:end w:w="140" w:type="dxa"/>
            </w:tcMar>
            <w:vAlign w:val="center"/>
          </w:tcPr>
          <w:p>
            <w:pPr>
              <w:spacing w:after="0" w:line="252" w:lineRule="auto"/>
            </w:pPr>
            <w:r>
              <w:rPr>
                <w:sz w:val="18"/>
              </w:rPr>
              <w:t>Versión 2.1.0 piloto; falta validar el almacenamiento permanente en Supabase</w:t>
            </w:r>
          </w:p>
        </w:tc>
      </w:tr>
    </w:tbl>
    <w:p>
      <w:pPr>
        <w:spacing w:after="0"/>
      </w:pPr>
    </w:p>
    <w:p/>
    <w:p>
      <w:r>
        <w:rPr>
          <w:rFonts w:ascii="Aptos" w:hAnsi="Aptos"/>
          <w:b/>
        </w:rPr>
        <w:t xml:space="preserve">Versión de trabajo: </w:t>
      </w:r>
      <w:r>
        <w:rPr>
          <w:rFonts w:ascii="Aptos" w:hAnsi="Aptos"/>
        </w:rPr>
        <w:t>9 de octubre de 2026</w:t>
      </w:r>
    </w:p>
    <w:p>
      <w:r>
        <w:rPr>
          <w:rFonts w:ascii="Aptos" w:hAnsi="Aptos"/>
          <w:b/>
        </w:rPr>
        <w:t xml:space="preserve">Integrantes: </w:t>
      </w:r>
      <w:r>
        <w:rPr>
          <w:rFonts w:ascii="Aptos" w:hAnsi="Aptos"/>
        </w:rPr>
        <w:t>Completar nombres antes de la entrega</w:t>
      </w:r>
    </w:p>
    <w:p>
      <w:r>
        <w:rPr>
          <w:rFonts w:ascii="Aptos" w:hAnsi="Aptos"/>
        </w:rPr>
        <w:br w:type="page"/>
      </w:r>
    </w:p>
    <w:p>
      <w:pPr>
        <w:pStyle w:val="Heading1"/>
        <w:keepNext/>
      </w:pPr>
      <w:r>
        <w:rPr>
          <w:rFonts w:ascii="Aptos" w:hAnsi="Aptos"/>
        </w:rPr>
        <w:t>Decisiones principales</w:t>
      </w:r>
    </w:p>
    <w:p>
      <w:r>
        <w:rPr>
          <w:rFonts w:ascii="Aptos" w:hAnsi="Aptos"/>
        </w:rPr>
        <w:t>El estudio combinará dos preguntas distintas. Primero, describirá cómo se relaciona el género de quien responde con su aceptación de conductas micromachistas. Segundo, estimará si un mensaje que presenta el problema como una responsabilidad colectiva cambia la intención de intervenir frente a un mensaje centrado en la responsabilidad individual. Solo la segunda comparación permite una interpretación causal, porque el mensaje se asigna al azar.</w:t>
      </w:r>
    </w:p>
    <w:p>
      <w:pPr>
        <w:pStyle w:val="ListBullet"/>
      </w:pPr>
      <w:r>
        <w:rPr>
          <w:rFonts w:ascii="Aptos" w:hAnsi="Aptos"/>
        </w:rPr>
        <w:t>La encuesta será anónima, breve y autoadministrada en línea.</w:t>
      </w:r>
    </w:p>
    <w:p>
      <w:pPr>
        <w:pStyle w:val="ListBullet"/>
      </w:pPr>
      <w:r>
        <w:rPr>
          <w:rFonts w:ascii="Aptos" w:hAnsi="Aptos"/>
        </w:rPr>
        <w:t>Los ocho ítems de aceptación aparecerán en orden aleatorio.</w:t>
      </w:r>
    </w:p>
    <w:p>
      <w:pPr>
        <w:pStyle w:val="ListBullet"/>
      </w:pPr>
      <w:r>
        <w:rPr>
          <w:rFonts w:ascii="Aptos" w:hAnsi="Aptos"/>
        </w:rPr>
        <w:t>Cada participante verá uno de dos mensajes, con probabilidad 50/50.</w:t>
      </w:r>
    </w:p>
    <w:p>
      <w:pPr>
        <w:pStyle w:val="ListBullet"/>
      </w:pPr>
      <w:r>
        <w:rPr>
          <w:rFonts w:ascii="Aptos" w:hAnsi="Aptos"/>
        </w:rPr>
        <w:t>La interacción entre mensaje y género se analizará de manera exploratoria, porque N = 200 ofrece poco poder para detectar interacciones pequeñas.</w:t>
      </w:r>
    </w:p>
    <w:p>
      <w:pPr>
        <w:pStyle w:val="ListBullet"/>
      </w:pPr>
      <w:r>
        <w:rPr>
          <w:rFonts w:ascii="Aptos" w:hAnsi="Aptos"/>
        </w:rPr>
        <w:t>Las respuestas del piloto no se mezclarán con el campo final.</w:t>
      </w:r>
    </w:p>
    <w:p>
      <w:pPr>
        <w:pStyle w:val="Heading1"/>
        <w:keepNext/>
      </w:pPr>
      <w:r>
        <w:rPr>
          <w:rFonts w:ascii="Aptos" w:hAnsi="Aptos"/>
        </w:rPr>
        <w:t>Pregunta y objetivos</w:t>
      </w:r>
    </w:p>
    <w:p>
      <w:pPr>
        <w:pStyle w:val="Heading2"/>
        <w:keepNext/>
      </w:pPr>
      <w:r>
        <w:rPr>
          <w:rFonts w:ascii="Aptos" w:hAnsi="Aptos"/>
        </w:rPr>
        <w:t>Preguntas de investigación</w:t>
      </w:r>
    </w:p>
    <w:p>
      <w:pPr>
        <w:ind w:left="403" w:hanging="403"/>
      </w:pPr>
      <w:r>
        <w:rPr>
          <w:rFonts w:ascii="Aptos" w:hAnsi="Aptos"/>
        </w:rPr>
        <w:t>1.  ¿Cómo varía la aceptación de conductas micromachistas en trabajos grupales según el género de estudiantes universitarios?</w:t>
      </w:r>
    </w:p>
    <w:p>
      <w:pPr>
        <w:ind w:left="403" w:hanging="403"/>
      </w:pPr>
      <w:r>
        <w:rPr>
          <w:rFonts w:ascii="Aptos" w:hAnsi="Aptos"/>
        </w:rPr>
        <w:t>2.  ¿Un mensaje de responsabilidad compartida aumenta la intención de intervenir frente a un mensaje de responsabilidad individual?</w:t>
      </w:r>
    </w:p>
    <w:p>
      <w:pPr>
        <w:ind w:left="403" w:hanging="403"/>
      </w:pPr>
      <w:r>
        <w:rPr>
          <w:rFonts w:ascii="Aptos" w:hAnsi="Aptos"/>
        </w:rPr>
        <w:t>3.  ¿El efecto del mensaje cambia según el género de quien responde?</w:t>
      </w:r>
    </w:p>
    <w:p>
      <w:pPr>
        <w:pStyle w:val="Heading2"/>
        <w:keepNext/>
      </w:pPr>
      <w:r>
        <w:rPr>
          <w:rFonts w:ascii="Aptos" w:hAnsi="Aptos"/>
        </w:rPr>
        <w:t>Objetivo general</w:t>
      </w:r>
    </w:p>
    <w:p>
      <w:r>
        <w:rPr>
          <w:rFonts w:ascii="Aptos" w:hAnsi="Aptos"/>
        </w:rPr>
        <w:t>Medir la aceptación de conductas micromachistas según el género y estimar el efecto del mensaje colectivo, frente al individual, sobre la intención de intervenir en trabajos grupales universitarios.</w:t>
      </w:r>
    </w:p>
    <w:p>
      <w:pPr>
        <w:pStyle w:val="Heading2"/>
        <w:keepNext/>
      </w:pPr>
      <w:r>
        <w:rPr>
          <w:rFonts w:ascii="Aptos" w:hAnsi="Aptos"/>
        </w:rPr>
        <w:t>Objetivos específicos</w:t>
      </w:r>
    </w:p>
    <w:p>
      <w:pPr>
        <w:pStyle w:val="ListBullet"/>
      </w:pPr>
      <w:r>
        <w:rPr>
          <w:rFonts w:ascii="Aptos" w:hAnsi="Aptos"/>
        </w:rPr>
        <w:t>Construir un índice piloto de aceptación a partir de ocho afirmaciones sobre asignación de tareas, voz, exposición, mediación y liderazgo.</w:t>
      </w:r>
    </w:p>
    <w:p>
      <w:pPr>
        <w:pStyle w:val="ListBullet"/>
      </w:pPr>
      <w:r>
        <w:rPr>
          <w:rFonts w:ascii="Aptos" w:hAnsi="Aptos"/>
        </w:rPr>
        <w:t>Comparar el índice entre categorías de género, con y sin ajuste por edad, etapa de carrera y área de estudios.</w:t>
      </w:r>
    </w:p>
    <w:p>
      <w:pPr>
        <w:pStyle w:val="ListBullet"/>
      </w:pPr>
      <w:r>
        <w:rPr>
          <w:rFonts w:ascii="Aptos" w:hAnsi="Aptos"/>
        </w:rPr>
        <w:t>Estimar la diferencia promedio en intención de intervenir entre los dos mensajes.</w:t>
      </w:r>
    </w:p>
    <w:p>
      <w:pPr>
        <w:pStyle w:val="ListBullet"/>
      </w:pPr>
      <w:r>
        <w:rPr>
          <w:rFonts w:ascii="Aptos" w:hAnsi="Aptos"/>
        </w:rPr>
        <w:t>Explorar si la diferencia entre mensajes varía por género.</w:t>
      </w:r>
    </w:p>
    <w:p>
      <w:pPr>
        <w:pStyle w:val="Heading1"/>
        <w:keepNext/>
      </w:pPr>
      <w:r>
        <w:rPr>
          <w:rFonts w:ascii="Aptos" w:hAnsi="Aptos"/>
        </w:rPr>
        <w:t>Hipótesis</w:t>
      </w:r>
    </w:p>
    <w:p>
      <w:r>
        <w:rPr>
          <w:rFonts w:ascii="Aptos" w:hAnsi="Aptos"/>
          <w:b/>
        </w:rPr>
        <w:t xml:space="preserve">H1 Asociación  </w:t>
      </w:r>
      <w:r>
        <w:rPr>
          <w:rFonts w:ascii="Aptos" w:hAnsi="Aptos"/>
        </w:rPr>
        <w:t>Los hombres presentarán, en promedio, un mayor índice de aceptación de conductas micromachistas que las mujeres.</w:t>
      </w:r>
    </w:p>
    <w:p>
      <w:r>
        <w:rPr>
          <w:rFonts w:ascii="Aptos" w:hAnsi="Aptos"/>
          <w:b/>
        </w:rPr>
        <w:t xml:space="preserve">H2 Efecto causal  </w:t>
      </w:r>
      <w:r>
        <w:rPr>
          <w:rFonts w:ascii="Aptos" w:hAnsi="Aptos"/>
        </w:rPr>
        <w:t>El mensaje colectivo aumentará la intención de intervenir frente al mensaje individual.</w:t>
      </w:r>
    </w:p>
    <w:p>
      <w:r>
        <w:rPr>
          <w:rFonts w:ascii="Aptos" w:hAnsi="Aptos"/>
          <w:b/>
        </w:rPr>
        <w:t xml:space="preserve">H3 Exploratoria  </w:t>
      </w:r>
      <w:r>
        <w:rPr>
          <w:rFonts w:ascii="Aptos" w:hAnsi="Aptos"/>
        </w:rPr>
        <w:t>El efecto del mensaje puede variar según el género. No se fija una dirección porque la muestra tiene capacidad limitada para detectar interacciones.</w:t>
      </w:r>
    </w:p>
    <w:p>
      <w:r>
        <w:rPr>
          <w:rFonts w:ascii="Aptos" w:hAnsi="Aptos"/>
        </w:rPr>
        <w:br w:type="page"/>
      </w:r>
    </w:p>
    <w:p>
      <w:pPr>
        <w:pStyle w:val="Heading1"/>
        <w:keepNext/>
      </w:pPr>
      <w:r>
        <w:rPr>
          <w:rFonts w:ascii="Aptos" w:hAnsi="Aptos"/>
        </w:rPr>
        <w:t>Marco conceptual</w:t>
      </w:r>
    </w:p>
    <w:p>
      <w:pPr>
        <w:pStyle w:val="Heading2"/>
        <w:keepNext/>
      </w:pPr>
      <w:r>
        <w:rPr>
          <w:rFonts w:ascii="Aptos" w:hAnsi="Aptos"/>
        </w:rPr>
        <w:t>Micromachismos en trabajos universitarios</w:t>
      </w:r>
    </w:p>
    <w:p>
      <w:r>
        <w:rPr>
          <w:rFonts w:ascii="Aptos" w:hAnsi="Aptos"/>
        </w:rPr>
        <w:t>Los micromachismos son formas cotidianas y de baja intensidad mediante las cuales se reproducen relaciones desiguales de género. En un trabajo grupal pueden aparecer cuando las mujeres reciben de forma repetida tareas de apoyo, coordinación o mediación, mientras los hombres concentran la exposición, el liderazgo o el cierre de decisiones. Estas prácticas pueden ocurrir sin una intención explícita y, precisamente por estar normalizadas, son difíciles de reconocer mediante preguntas directas.</w:t>
      </w:r>
    </w:p>
    <w:p>
      <w:r>
        <w:rPr>
          <w:rFonts w:ascii="Aptos" w:hAnsi="Aptos"/>
        </w:rPr>
        <w:t>El instrumento no preguntará si una persona se considera machista. Medirá el grado de acuerdo con situaciones específicas. Esta decisión reduce el carácter acusatorio de la encuesta y acerca la medición a conductas que podrían ocurrir en un contexto universitario real.</w:t>
      </w:r>
    </w:p>
    <w:p>
      <w:pPr>
        <w:pStyle w:val="Heading2"/>
        <w:keepNext/>
      </w:pPr>
      <w:r>
        <w:rPr>
          <w:rFonts w:ascii="Aptos" w:hAnsi="Aptos"/>
        </w:rPr>
        <w:t>Deseabilidad social y preguntas sensibles</w:t>
      </w:r>
    </w:p>
    <w:p>
      <w:r>
        <w:rPr>
          <w:rFonts w:ascii="Aptos" w:hAnsi="Aptos"/>
        </w:rPr>
        <w:t>En temas sensibles, las personas pueden responder lo que consideran socialmente aceptable y no lo que realmente piensan o hacen. Tourangeau y Yan (2007) explican que la sensibilidad de una pregunta puede aumentar la omisión y el error de medición. El diseño atenúa este problema con anonimato, redacción situacional, preguntas iniciales neutrales, opciones de no respuesta y una pregunta abierta final sobre el tema percibido. No elimina por completo la deseabilidad social, por lo que los resultados se interpretarán como actitudes e intenciones declaradas.</w:t>
      </w:r>
    </w:p>
    <w:p>
      <w:pPr>
        <w:pStyle w:val="Heading2"/>
        <w:keepNext/>
      </w:pPr>
      <w:r>
        <w:rPr>
          <w:rFonts w:ascii="Aptos" w:hAnsi="Aptos"/>
        </w:rPr>
        <w:t>Provisión de información y mensaje experimental</w:t>
      </w:r>
    </w:p>
    <w:p>
      <w:r>
        <w:rPr>
          <w:rFonts w:ascii="Aptos" w:hAnsi="Aptos"/>
        </w:rPr>
        <w:t>El tratamiento sigue la lógica de un experimento de provisión de información: se modifica el encuadre del mensaje y se compara un resultado posterior. Haaland, Roth y Wohlfart (2023) recomiendan alinear el estímulo con la pregunta causal, evitar revelar la hipótesis, medir comprensión y distinguir las intenciones de la conducta real. Por ello, ambos mensajes describen el mismo problema con una extensión similar; solo cambia si la responsabilidad se presenta como individual o colectiva.</w:t>
      </w:r>
    </w:p>
    <w:p>
      <w:pPr>
        <w:pStyle w:val="Heading2"/>
        <w:keepNext/>
      </w:pPr>
      <w:r>
        <w:rPr>
          <w:rFonts w:ascii="Aptos" w:hAnsi="Aptos"/>
        </w:rPr>
        <w:t>Inferencia causal</w:t>
      </w:r>
    </w:p>
    <w:p>
      <w:r>
        <w:rPr>
          <w:rFonts w:ascii="Aptos" w:hAnsi="Aptos"/>
        </w:rPr>
        <w:t>La asignación aleatoria hace comparables, en promedio, a los dos grupos. Una diferencia posterior en la intención de intervenir puede atribuirse al encuadre del mensaje, dentro de los límites del instrumento. En cambio, el género no se asigna al azar. La relación entre género e índice basal es asociativa y puede reflejar otras diferencias entre participantes.</w:t>
      </w:r>
    </w:p>
    <w:p>
      <w:pPr>
        <w:pStyle w:val="Heading1"/>
        <w:keepNext/>
      </w:pPr>
      <w:r>
        <w:rPr>
          <w:rFonts w:ascii="Aptos" w:hAnsi="Aptos"/>
        </w:rPr>
        <w:t>Diseño del estudio</w:t>
      </w:r>
    </w:p>
    <w:tbl>
      <w:tblPr>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2376"/>
            <w:shd w:fill="087F6A"/>
            <w:tcMar>
              <w:top w:w="120" w:type="dxa"/>
              <w:start w:w="140" w:type="dxa"/>
              <w:bottom w:w="120" w:type="dxa"/>
              <w:end w:w="140" w:type="dxa"/>
            </w:tcMar>
            <w:vAlign w:val="center"/>
          </w:tcPr>
          <w:p>
            <w:pPr>
              <w:jc w:val="center"/>
            </w:pPr>
            <w:r>
              <w:rPr>
                <w:b/>
                <w:color w:val="FFFFFF"/>
                <w:sz w:val="18"/>
              </w:rPr>
              <w:t>Componente</w:t>
            </w:r>
          </w:p>
        </w:tc>
        <w:tc>
          <w:tcPr>
            <w:tcW w:type="dxa" w:w="6984"/>
            <w:shd w:fill="087F6A"/>
            <w:tcMar>
              <w:top w:w="120" w:type="dxa"/>
              <w:start w:w="140" w:type="dxa"/>
              <w:bottom w:w="120" w:type="dxa"/>
              <w:end w:w="140" w:type="dxa"/>
            </w:tcMar>
            <w:vAlign w:val="center"/>
          </w:tcPr>
          <w:p>
            <w:pPr>
              <w:jc w:val="center"/>
            </w:pPr>
            <w:r>
              <w:rPr>
                <w:b/>
                <w:color w:val="FFFFFF"/>
                <w:sz w:val="18"/>
              </w:rPr>
              <w:t>Especificación</w:t>
            </w:r>
          </w:p>
        </w:tc>
      </w:tr>
      <w:tr>
        <w:trPr>
          <w:cantSplit/>
        </w:trPr>
        <w:tc>
          <w:tcPr>
            <w:tcW w:type="dxa" w:w="2376"/>
            <w:tcMar>
              <w:top w:w="120" w:type="dxa"/>
              <w:start w:w="140" w:type="dxa"/>
              <w:bottom w:w="120" w:type="dxa"/>
              <w:end w:w="140" w:type="dxa"/>
            </w:tcMar>
            <w:vAlign w:val="center"/>
          </w:tcPr>
          <w:p>
            <w:pPr>
              <w:spacing w:after="0" w:line="252" w:lineRule="auto"/>
            </w:pPr>
            <w:r>
              <w:rPr>
                <w:sz w:val="18"/>
              </w:rPr>
              <w:t>Tipo</w:t>
            </w:r>
          </w:p>
        </w:tc>
        <w:tc>
          <w:tcPr>
            <w:tcW w:type="dxa" w:w="6984"/>
            <w:tcMar>
              <w:top w:w="120" w:type="dxa"/>
              <w:start w:w="140" w:type="dxa"/>
              <w:bottom w:w="120" w:type="dxa"/>
              <w:end w:w="140" w:type="dxa"/>
            </w:tcMar>
            <w:vAlign w:val="center"/>
          </w:tcPr>
          <w:p>
            <w:pPr>
              <w:spacing w:after="0" w:line="252" w:lineRule="auto"/>
            </w:pPr>
            <w:r>
              <w:rPr>
                <w:sz w:val="18"/>
              </w:rPr>
              <w:t>Experimento de encuesta en línea</w:t>
            </w:r>
          </w:p>
        </w:tc>
      </w:tr>
      <w:tr>
        <w:trPr>
          <w:cantSplit/>
        </w:trPr>
        <w:tc>
          <w:tcPr>
            <w:tcW w:type="dxa" w:w="2376"/>
            <w:tcMar>
              <w:top w:w="120" w:type="dxa"/>
              <w:start w:w="140" w:type="dxa"/>
              <w:bottom w:w="120" w:type="dxa"/>
              <w:end w:w="140" w:type="dxa"/>
            </w:tcMar>
            <w:vAlign w:val="center"/>
            <w:shd w:fill="F6FAF9"/>
          </w:tcPr>
          <w:p>
            <w:pPr>
              <w:spacing w:after="0" w:line="252" w:lineRule="auto"/>
            </w:pPr>
            <w:r>
              <w:rPr>
                <w:sz w:val="18"/>
              </w:rPr>
              <w:t>Unidad de asignación</w:t>
            </w:r>
          </w:p>
        </w:tc>
        <w:tc>
          <w:tcPr>
            <w:tcW w:type="dxa" w:w="6984"/>
            <w:tcMar>
              <w:top w:w="120" w:type="dxa"/>
              <w:start w:w="140" w:type="dxa"/>
              <w:bottom w:w="120" w:type="dxa"/>
              <w:end w:w="140" w:type="dxa"/>
            </w:tcMar>
            <w:vAlign w:val="center"/>
            <w:shd w:fill="F6FAF9"/>
          </w:tcPr>
          <w:p>
            <w:pPr>
              <w:spacing w:after="0" w:line="252" w:lineRule="auto"/>
            </w:pPr>
            <w:r>
              <w:rPr>
                <w:sz w:val="18"/>
              </w:rPr>
              <w:t>Participante individual</w:t>
            </w:r>
          </w:p>
        </w:tc>
      </w:tr>
      <w:tr>
        <w:trPr>
          <w:cantSplit/>
        </w:trPr>
        <w:tc>
          <w:tcPr>
            <w:tcW w:type="dxa" w:w="2376"/>
            <w:tcMar>
              <w:top w:w="120" w:type="dxa"/>
              <w:start w:w="140" w:type="dxa"/>
              <w:bottom w:w="120" w:type="dxa"/>
              <w:end w:w="140" w:type="dxa"/>
            </w:tcMar>
            <w:vAlign w:val="center"/>
          </w:tcPr>
          <w:p>
            <w:pPr>
              <w:spacing w:after="0" w:line="252" w:lineRule="auto"/>
            </w:pPr>
            <w:r>
              <w:rPr>
                <w:sz w:val="18"/>
              </w:rPr>
              <w:t>Tratamiento</w:t>
            </w:r>
          </w:p>
        </w:tc>
        <w:tc>
          <w:tcPr>
            <w:tcW w:type="dxa" w:w="6984"/>
            <w:tcMar>
              <w:top w:w="120" w:type="dxa"/>
              <w:start w:w="140" w:type="dxa"/>
              <w:bottom w:w="120" w:type="dxa"/>
              <w:end w:w="140" w:type="dxa"/>
            </w:tcMar>
            <w:vAlign w:val="center"/>
          </w:tcPr>
          <w:p>
            <w:pPr>
              <w:spacing w:after="0" w:line="252" w:lineRule="auto"/>
            </w:pPr>
            <w:r>
              <w:rPr>
                <w:sz w:val="18"/>
              </w:rPr>
              <w:t>Mensaje individual o mensaje colectivo</w:t>
            </w:r>
          </w:p>
        </w:tc>
      </w:tr>
      <w:tr>
        <w:trPr>
          <w:cantSplit/>
        </w:trPr>
        <w:tc>
          <w:tcPr>
            <w:tcW w:type="dxa" w:w="2376"/>
            <w:tcMar>
              <w:top w:w="120" w:type="dxa"/>
              <w:start w:w="140" w:type="dxa"/>
              <w:bottom w:w="120" w:type="dxa"/>
              <w:end w:w="140" w:type="dxa"/>
            </w:tcMar>
            <w:vAlign w:val="center"/>
            <w:shd w:fill="F6FAF9"/>
          </w:tcPr>
          <w:p>
            <w:pPr>
              <w:spacing w:after="0" w:line="252" w:lineRule="auto"/>
            </w:pPr>
            <w:r>
              <w:rPr>
                <w:sz w:val="18"/>
              </w:rPr>
              <w:t>Proporción</w:t>
            </w:r>
          </w:p>
        </w:tc>
        <w:tc>
          <w:tcPr>
            <w:tcW w:type="dxa" w:w="6984"/>
            <w:tcMar>
              <w:top w:w="120" w:type="dxa"/>
              <w:start w:w="140" w:type="dxa"/>
              <w:bottom w:w="120" w:type="dxa"/>
              <w:end w:w="140" w:type="dxa"/>
            </w:tcMar>
            <w:vAlign w:val="center"/>
            <w:shd w:fill="F6FAF9"/>
          </w:tcPr>
          <w:p>
            <w:pPr>
              <w:spacing w:after="0" w:line="252" w:lineRule="auto"/>
            </w:pPr>
            <w:r>
              <w:rPr>
                <w:sz w:val="18"/>
              </w:rPr>
              <w:t>50/50</w:t>
            </w:r>
          </w:p>
        </w:tc>
      </w:tr>
      <w:tr>
        <w:trPr>
          <w:cantSplit/>
        </w:trPr>
        <w:tc>
          <w:tcPr>
            <w:tcW w:type="dxa" w:w="2376"/>
            <w:tcMar>
              <w:top w:w="120" w:type="dxa"/>
              <w:start w:w="140" w:type="dxa"/>
              <w:bottom w:w="120" w:type="dxa"/>
              <w:end w:w="140" w:type="dxa"/>
            </w:tcMar>
            <w:vAlign w:val="center"/>
          </w:tcPr>
          <w:p>
            <w:pPr>
              <w:spacing w:after="0" w:line="252" w:lineRule="auto"/>
            </w:pPr>
            <w:r>
              <w:rPr>
                <w:sz w:val="18"/>
              </w:rPr>
              <w:t>Medición previa</w:t>
            </w:r>
          </w:p>
        </w:tc>
        <w:tc>
          <w:tcPr>
            <w:tcW w:type="dxa" w:w="6984"/>
            <w:tcMar>
              <w:top w:w="120" w:type="dxa"/>
              <w:start w:w="140" w:type="dxa"/>
              <w:bottom w:w="120" w:type="dxa"/>
              <w:end w:w="140" w:type="dxa"/>
            </w:tcMar>
            <w:vAlign w:val="center"/>
          </w:tcPr>
          <w:p>
            <w:pPr>
              <w:spacing w:after="0" w:line="252" w:lineRule="auto"/>
            </w:pPr>
            <w:r>
              <w:rPr>
                <w:sz w:val="18"/>
              </w:rPr>
              <w:t>Ocho ítems de aceptación en orden aleatorio</w:t>
            </w:r>
          </w:p>
        </w:tc>
      </w:tr>
      <w:tr>
        <w:trPr>
          <w:cantSplit/>
        </w:trPr>
        <w:tc>
          <w:tcPr>
            <w:tcW w:type="dxa" w:w="2376"/>
            <w:tcMar>
              <w:top w:w="120" w:type="dxa"/>
              <w:start w:w="140" w:type="dxa"/>
              <w:bottom w:w="120" w:type="dxa"/>
              <w:end w:w="140" w:type="dxa"/>
            </w:tcMar>
            <w:vAlign w:val="center"/>
            <w:shd w:fill="F6FAF9"/>
          </w:tcPr>
          <w:p>
            <w:pPr>
              <w:spacing w:after="0" w:line="252" w:lineRule="auto"/>
            </w:pPr>
            <w:r>
              <w:rPr>
                <w:sz w:val="18"/>
              </w:rPr>
              <w:t>Resultado primario</w:t>
            </w:r>
          </w:p>
        </w:tc>
        <w:tc>
          <w:tcPr>
            <w:tcW w:type="dxa" w:w="6984"/>
            <w:tcMar>
              <w:top w:w="120" w:type="dxa"/>
              <w:start w:w="140" w:type="dxa"/>
              <w:bottom w:w="120" w:type="dxa"/>
              <w:end w:w="140" w:type="dxa"/>
            </w:tcMar>
            <w:vAlign w:val="center"/>
            <w:shd w:fill="F6FAF9"/>
          </w:tcPr>
          <w:p>
            <w:pPr>
              <w:spacing w:after="0" w:line="252" w:lineRule="auto"/>
            </w:pPr>
            <w:r>
              <w:rPr>
                <w:sz w:val="18"/>
              </w:rPr>
              <w:t>Intención de proponer la rotación de tareas, escala de 1 a 5</w:t>
            </w:r>
          </w:p>
        </w:tc>
      </w:tr>
      <w:tr>
        <w:trPr>
          <w:cantSplit/>
        </w:trPr>
        <w:tc>
          <w:tcPr>
            <w:tcW w:type="dxa" w:w="2376"/>
            <w:tcMar>
              <w:top w:w="120" w:type="dxa"/>
              <w:start w:w="140" w:type="dxa"/>
              <w:bottom w:w="120" w:type="dxa"/>
              <w:end w:w="140" w:type="dxa"/>
            </w:tcMar>
            <w:vAlign w:val="center"/>
          </w:tcPr>
          <w:p>
            <w:pPr>
              <w:spacing w:after="0" w:line="252" w:lineRule="auto"/>
            </w:pPr>
            <w:r>
              <w:rPr>
                <w:sz w:val="18"/>
              </w:rPr>
              <w:t>Resultados secundarios</w:t>
            </w:r>
          </w:p>
        </w:tc>
        <w:tc>
          <w:tcPr>
            <w:tcW w:type="dxa" w:w="6984"/>
            <w:tcMar>
              <w:top w:w="120" w:type="dxa"/>
              <w:start w:w="140" w:type="dxa"/>
              <w:bottom w:w="120" w:type="dxa"/>
              <w:end w:w="140" w:type="dxa"/>
            </w:tcMar>
            <w:vAlign w:val="center"/>
          </w:tcPr>
          <w:p>
            <w:pPr>
              <w:spacing w:after="0" w:line="252" w:lineRule="auto"/>
            </w:pPr>
            <w:r>
              <w:rPr>
                <w:sz w:val="18"/>
              </w:rPr>
              <w:t>Reacción declarada, recuerdo del mensaje, tema percibido y duración</w:t>
            </w:r>
          </w:p>
        </w:tc>
      </w:tr>
      <w:tr>
        <w:trPr>
          <w:cantSplit/>
        </w:trPr>
        <w:tc>
          <w:tcPr>
            <w:tcW w:type="dxa" w:w="2376"/>
            <w:tcMar>
              <w:top w:w="120" w:type="dxa"/>
              <w:start w:w="140" w:type="dxa"/>
              <w:bottom w:w="120" w:type="dxa"/>
              <w:end w:w="140" w:type="dxa"/>
            </w:tcMar>
            <w:vAlign w:val="center"/>
            <w:shd w:fill="F6FAF9"/>
          </w:tcPr>
          <w:p>
            <w:pPr>
              <w:spacing w:after="0" w:line="252" w:lineRule="auto"/>
            </w:pPr>
            <w:r>
              <w:rPr>
                <w:sz w:val="18"/>
              </w:rPr>
              <w:t>Plataforma</w:t>
            </w:r>
          </w:p>
        </w:tc>
        <w:tc>
          <w:tcPr>
            <w:tcW w:type="dxa" w:w="6984"/>
            <w:tcMar>
              <w:top w:w="120" w:type="dxa"/>
              <w:start w:w="140" w:type="dxa"/>
              <w:bottom w:w="120" w:type="dxa"/>
              <w:end w:w="140" w:type="dxa"/>
            </w:tcMar>
            <w:vAlign w:val="center"/>
            <w:shd w:fill="F6FAF9"/>
          </w:tcPr>
          <w:p>
            <w:pPr>
              <w:spacing w:after="0" w:line="252" w:lineRule="auto"/>
            </w:pPr>
            <w:r>
              <w:rPr>
                <w:sz w:val="18"/>
              </w:rPr>
              <w:t>Aplicación Shiny publicada en shinyapps.io</w:t>
            </w:r>
          </w:p>
        </w:tc>
      </w:tr>
      <w:tr>
        <w:trPr>
          <w:cantSplit/>
        </w:trPr>
        <w:tc>
          <w:tcPr>
            <w:tcW w:type="dxa" w:w="2376"/>
            <w:tcMar>
              <w:top w:w="120" w:type="dxa"/>
              <w:start w:w="140" w:type="dxa"/>
              <w:bottom w:w="120" w:type="dxa"/>
              <w:end w:w="140" w:type="dxa"/>
            </w:tcMar>
            <w:vAlign w:val="center"/>
          </w:tcPr>
          <w:p>
            <w:pPr>
              <w:spacing w:after="0" w:line="252" w:lineRule="auto"/>
            </w:pPr>
            <w:r>
              <w:rPr>
                <w:sz w:val="18"/>
              </w:rPr>
              <w:t>Almacenamiento</w:t>
            </w:r>
          </w:p>
        </w:tc>
        <w:tc>
          <w:tcPr>
            <w:tcW w:type="dxa" w:w="6984"/>
            <w:tcMar>
              <w:top w:w="120" w:type="dxa"/>
              <w:start w:w="140" w:type="dxa"/>
              <w:bottom w:w="120" w:type="dxa"/>
              <w:end w:w="140" w:type="dxa"/>
            </w:tcMar>
            <w:vAlign w:val="center"/>
          </w:tcPr>
          <w:p>
            <w:pPr>
              <w:spacing w:after="0" w:line="252" w:lineRule="auto"/>
            </w:pPr>
            <w:r>
              <w:rPr>
                <w:sz w:val="18"/>
              </w:rPr>
              <w:t>Tabla survey_responses_v2 en Supabase</w:t>
            </w:r>
          </w:p>
        </w:tc>
      </w:tr>
    </w:tbl>
    <w:p>
      <w:pPr>
        <w:spacing w:after="0"/>
      </w:pPr>
    </w:p>
    <w:p>
      <w:pPr>
        <w:pStyle w:val="Heading1"/>
        <w:keepNext/>
      </w:pPr>
      <w:r>
        <w:rPr>
          <w:rFonts w:ascii="Aptos" w:hAnsi="Aptos"/>
        </w:rPr>
        <w:t>Población y muestra</w:t>
      </w:r>
    </w:p>
    <w:p>
      <w:r>
        <w:rPr>
          <w:rFonts w:ascii="Aptos" w:hAnsi="Aptos"/>
        </w:rPr>
        <w:t>La población de interés son estudiantes universitarios de 18 años o más que estén matriculados al momento de la encuesta. El reclutamiento será no probabilístico mediante redes y grupos universitarios. Esta estrategia permite ejecutar el piloto, pero limita la generalización a toda la población universitaria.</w:t>
      </w:r>
    </w:p>
    <w:p>
      <w:r>
        <w:rPr>
          <w:rFonts w:ascii="Aptos" w:hAnsi="Aptos"/>
          <w:b/>
        </w:rPr>
        <w:t xml:space="preserve">Meta analítica  </w:t>
      </w:r>
      <w:r>
        <w:rPr>
          <w:rFonts w:ascii="Aptos" w:hAnsi="Aptos"/>
        </w:rPr>
        <w:t>200 respuestas válidas, aproximadamente 100 por brazo.</w:t>
      </w:r>
    </w:p>
    <w:p>
      <w:r>
        <w:rPr>
          <w:rFonts w:ascii="Aptos" w:hAnsi="Aptos"/>
          <w:b/>
        </w:rPr>
        <w:t xml:space="preserve">Meta de reclutamiento  </w:t>
      </w:r>
      <w:r>
        <w:rPr>
          <w:rFonts w:ascii="Aptos" w:hAnsi="Aptos"/>
        </w:rPr>
        <w:t>Hasta 230 personas para compensar rechazos, inelegibilidad, abandonos y registros incompletos.</w:t>
      </w:r>
    </w:p>
    <w:p>
      <w:r>
        <w:rPr>
          <w:rFonts w:ascii="Aptos" w:hAnsi="Aptos"/>
          <w:b/>
        </w:rPr>
        <w:t xml:space="preserve">Capacidad aproximada  </w:t>
      </w:r>
      <w:r>
        <w:rPr>
          <w:rFonts w:ascii="Aptos" w:hAnsi="Aptos"/>
        </w:rPr>
        <w:t>Con 100 personas por brazo, una comparación simple de medias tiene alrededor de 80% de poder para detectar un efecto estandarizado cercano a 0.40 con alfa de 0.05. Efectos pequeños e interacciones pueden no detectarse.</w:t>
      </w:r>
    </w:p>
    <w:p>
      <w:r>
        <w:rPr>
          <w:rFonts w:ascii="Aptos" w:hAnsi="Aptos"/>
        </w:rPr>
        <w:t>El grupo monitoreará la composición por género durante el reclutamiento para evitar que la muestra quede concentrada en una sola categoría. Este monitoreo corresponde al reclutamiento, no modifica la asignación aleatoria del mensaje.</w:t>
      </w:r>
    </w:p>
    <w:p>
      <w:pPr>
        <w:pStyle w:val="Heading2"/>
        <w:keepNext/>
      </w:pPr>
      <w:r>
        <w:rPr>
          <w:rFonts w:ascii="Aptos" w:hAnsi="Aptos"/>
        </w:rPr>
        <w:t>Criterio de respuesta válida</w:t>
      </w:r>
    </w:p>
    <w:p>
      <w:r>
        <w:rPr>
          <w:rFonts w:ascii="Aptos" w:hAnsi="Aptos"/>
        </w:rPr>
        <w:t>Una respuesta ingresará al análisis principal cuando cumpla todos los criterios siguientes:</w:t>
      </w:r>
    </w:p>
    <w:p>
      <w:pPr>
        <w:pStyle w:val="ListBullet"/>
      </w:pPr>
      <w:r>
        <w:rPr>
          <w:rFonts w:ascii="Aptos" w:hAnsi="Aptos"/>
        </w:rPr>
        <w:t>Consentimiento afirmativo.</w:t>
      </w:r>
    </w:p>
    <w:p>
      <w:pPr>
        <w:pStyle w:val="ListBullet"/>
      </w:pPr>
      <w:r>
        <w:rPr>
          <w:rFonts w:ascii="Aptos" w:hAnsi="Aptos"/>
        </w:rPr>
        <w:t>Edad de 18 años o más.</w:t>
      </w:r>
    </w:p>
    <w:p>
      <w:pPr>
        <w:pStyle w:val="ListBullet"/>
      </w:pPr>
      <w:r>
        <w:rPr>
          <w:rFonts w:ascii="Aptos" w:hAnsi="Aptos"/>
        </w:rPr>
        <w:t>Matrícula universitaria actual.</w:t>
      </w:r>
    </w:p>
    <w:p>
      <w:pPr>
        <w:pStyle w:val="ListBullet"/>
      </w:pPr>
      <w:r>
        <w:rPr>
          <w:rFonts w:ascii="Aptos" w:hAnsi="Aptos"/>
        </w:rPr>
        <w:t>Instrumento enviado correctamente y registro único con identificador de respuesta.</w:t>
      </w:r>
    </w:p>
    <w:p>
      <w:r>
        <w:rPr>
          <w:rFonts w:ascii="Aptos" w:hAnsi="Aptos"/>
        </w:rPr>
        <w:t>Fallar el control de recuerdo no excluirá a la persona del análisis principal. La tasa de acierto se reportará como medida de procesamiento del mensaje. Cualquier regla adicional sobre respuestas demasiado rápidas deberá fijarse después del piloto y antes de abrir el campo final.</w:t>
      </w:r>
    </w:p>
    <w:p>
      <w:r>
        <w:rPr>
          <w:rFonts w:ascii="Aptos" w:hAnsi="Aptos"/>
        </w:rPr>
        <w:br w:type="page"/>
      </w:r>
    </w:p>
    <w:p>
      <w:pPr>
        <w:pStyle w:val="Heading1"/>
        <w:keepNext/>
      </w:pPr>
      <w:r>
        <w:rPr>
          <w:rFonts w:ascii="Aptos" w:hAnsi="Aptos"/>
        </w:rPr>
        <w:t>Flujo del instrumento</w:t>
      </w:r>
    </w:p>
    <w:tbl>
      <w:tblPr>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1224"/>
            <w:shd w:fill="087F6A"/>
            <w:tcMar>
              <w:top w:w="120" w:type="dxa"/>
              <w:start w:w="140" w:type="dxa"/>
              <w:bottom w:w="120" w:type="dxa"/>
              <w:end w:w="140" w:type="dxa"/>
            </w:tcMar>
            <w:vAlign w:val="center"/>
          </w:tcPr>
          <w:p>
            <w:pPr>
              <w:jc w:val="center"/>
            </w:pPr>
            <w:r>
              <w:rPr>
                <w:b/>
                <w:color w:val="FFFFFF"/>
                <w:sz w:val="18"/>
              </w:rPr>
              <w:t>Paso</w:t>
            </w:r>
          </w:p>
        </w:tc>
        <w:tc>
          <w:tcPr>
            <w:tcW w:type="dxa" w:w="4608"/>
            <w:shd w:fill="087F6A"/>
            <w:tcMar>
              <w:top w:w="120" w:type="dxa"/>
              <w:start w:w="140" w:type="dxa"/>
              <w:bottom w:w="120" w:type="dxa"/>
              <w:end w:w="140" w:type="dxa"/>
            </w:tcMar>
            <w:vAlign w:val="center"/>
          </w:tcPr>
          <w:p>
            <w:pPr>
              <w:jc w:val="center"/>
            </w:pPr>
            <w:r>
              <w:rPr>
                <w:b/>
                <w:color w:val="FFFFFF"/>
                <w:sz w:val="18"/>
              </w:rPr>
              <w:t>Contenido</w:t>
            </w:r>
          </w:p>
        </w:tc>
        <w:tc>
          <w:tcPr>
            <w:tcW w:type="dxa" w:w="3528"/>
            <w:shd w:fill="087F6A"/>
            <w:tcMar>
              <w:top w:w="120" w:type="dxa"/>
              <w:start w:w="140" w:type="dxa"/>
              <w:bottom w:w="120" w:type="dxa"/>
              <w:end w:w="140" w:type="dxa"/>
            </w:tcMar>
            <w:vAlign w:val="center"/>
          </w:tcPr>
          <w:p>
            <w:pPr>
              <w:jc w:val="center"/>
            </w:pPr>
            <w:r>
              <w:rPr>
                <w:b/>
                <w:color w:val="FFFFFF"/>
                <w:sz w:val="18"/>
              </w:rPr>
              <w:t>Propósito</w:t>
            </w:r>
          </w:p>
        </w:tc>
      </w:tr>
      <w:tr>
        <w:trPr>
          <w:cantSplit/>
        </w:trPr>
        <w:tc>
          <w:tcPr>
            <w:tcW w:type="dxa" w:w="1224"/>
            <w:tcMar>
              <w:top w:w="120" w:type="dxa"/>
              <w:start w:w="140" w:type="dxa"/>
              <w:bottom w:w="120" w:type="dxa"/>
              <w:end w:w="140" w:type="dxa"/>
            </w:tcMar>
            <w:vAlign w:val="center"/>
          </w:tcPr>
          <w:p>
            <w:pPr>
              <w:spacing w:after="0" w:line="252" w:lineRule="auto"/>
            </w:pPr>
            <w:r>
              <w:rPr>
                <w:sz w:val="18"/>
              </w:rPr>
              <w:t>1 Entrada</w:t>
            </w:r>
          </w:p>
        </w:tc>
        <w:tc>
          <w:tcPr>
            <w:tcW w:type="dxa" w:w="4608"/>
            <w:tcMar>
              <w:top w:w="120" w:type="dxa"/>
              <w:start w:w="140" w:type="dxa"/>
              <w:bottom w:w="120" w:type="dxa"/>
              <w:end w:w="140" w:type="dxa"/>
            </w:tcMar>
            <w:vAlign w:val="center"/>
          </w:tcPr>
          <w:p>
            <w:pPr>
              <w:spacing w:after="0" w:line="252" w:lineRule="auto"/>
            </w:pPr>
            <w:r>
              <w:rPr>
                <w:sz w:val="18"/>
              </w:rPr>
              <w:t>Consentimiento, edad y condición de estudiante</w:t>
            </w:r>
          </w:p>
        </w:tc>
        <w:tc>
          <w:tcPr>
            <w:tcW w:type="dxa" w:w="3528"/>
            <w:tcMar>
              <w:top w:w="120" w:type="dxa"/>
              <w:start w:w="140" w:type="dxa"/>
              <w:bottom w:w="120" w:type="dxa"/>
              <w:end w:w="140" w:type="dxa"/>
            </w:tcMar>
            <w:vAlign w:val="center"/>
          </w:tcPr>
          <w:p>
            <w:pPr>
              <w:spacing w:after="0" w:line="252" w:lineRule="auto"/>
            </w:pPr>
            <w:r>
              <w:rPr>
                <w:sz w:val="18"/>
              </w:rPr>
              <w:t>Elegibilidad y ética</w:t>
            </w:r>
          </w:p>
        </w:tc>
      </w:tr>
      <w:tr>
        <w:trPr>
          <w:cantSplit/>
        </w:trPr>
        <w:tc>
          <w:tcPr>
            <w:tcW w:type="dxa" w:w="1224"/>
            <w:tcMar>
              <w:top w:w="120" w:type="dxa"/>
              <w:start w:w="140" w:type="dxa"/>
              <w:bottom w:w="120" w:type="dxa"/>
              <w:end w:w="140" w:type="dxa"/>
            </w:tcMar>
            <w:vAlign w:val="center"/>
            <w:shd w:fill="F6FAF9"/>
          </w:tcPr>
          <w:p>
            <w:pPr>
              <w:spacing w:after="0" w:line="252" w:lineRule="auto"/>
            </w:pPr>
            <w:r>
              <w:rPr>
                <w:sz w:val="18"/>
              </w:rPr>
              <w:t>2 Inicio neutral</w:t>
            </w:r>
          </w:p>
        </w:tc>
        <w:tc>
          <w:tcPr>
            <w:tcW w:type="dxa" w:w="4608"/>
            <w:tcMar>
              <w:top w:w="120" w:type="dxa"/>
              <w:start w:w="140" w:type="dxa"/>
              <w:bottom w:w="120" w:type="dxa"/>
              <w:end w:w="140" w:type="dxa"/>
            </w:tcMar>
            <w:vAlign w:val="center"/>
            <w:shd w:fill="F6FAF9"/>
          </w:tcPr>
          <w:p>
            <w:pPr>
              <w:spacing w:after="0" w:line="252" w:lineRule="auto"/>
            </w:pPr>
            <w:r>
              <w:rPr>
                <w:sz w:val="18"/>
              </w:rPr>
              <w:t>Formato de clase preferido y frecuencia de trabajos grupales</w:t>
            </w:r>
          </w:p>
        </w:tc>
        <w:tc>
          <w:tcPr>
            <w:tcW w:type="dxa" w:w="3528"/>
            <w:tcMar>
              <w:top w:w="120" w:type="dxa"/>
              <w:start w:w="140" w:type="dxa"/>
              <w:bottom w:w="120" w:type="dxa"/>
              <w:end w:w="140" w:type="dxa"/>
            </w:tcMar>
            <w:vAlign w:val="center"/>
            <w:shd w:fill="F6FAF9"/>
          </w:tcPr>
          <w:p>
            <w:pPr>
              <w:spacing w:after="0" w:line="252" w:lineRule="auto"/>
            </w:pPr>
            <w:r>
              <w:rPr>
                <w:sz w:val="18"/>
              </w:rPr>
              <w:t>Reducir anticipación del tema</w:t>
            </w:r>
          </w:p>
        </w:tc>
      </w:tr>
      <w:tr>
        <w:trPr>
          <w:cantSplit/>
        </w:trPr>
        <w:tc>
          <w:tcPr>
            <w:tcW w:type="dxa" w:w="1224"/>
            <w:tcMar>
              <w:top w:w="120" w:type="dxa"/>
              <w:start w:w="140" w:type="dxa"/>
              <w:bottom w:w="120" w:type="dxa"/>
              <w:end w:w="140" w:type="dxa"/>
            </w:tcMar>
            <w:vAlign w:val="center"/>
          </w:tcPr>
          <w:p>
            <w:pPr>
              <w:spacing w:after="0" w:line="252" w:lineRule="auto"/>
            </w:pPr>
            <w:r>
              <w:rPr>
                <w:sz w:val="18"/>
              </w:rPr>
              <w:t>3 Escala basal</w:t>
            </w:r>
          </w:p>
        </w:tc>
        <w:tc>
          <w:tcPr>
            <w:tcW w:type="dxa" w:w="4608"/>
            <w:tcMar>
              <w:top w:w="120" w:type="dxa"/>
              <w:start w:w="140" w:type="dxa"/>
              <w:bottom w:w="120" w:type="dxa"/>
              <w:end w:w="140" w:type="dxa"/>
            </w:tcMar>
            <w:vAlign w:val="center"/>
          </w:tcPr>
          <w:p>
            <w:pPr>
              <w:spacing w:after="0" w:line="252" w:lineRule="auto"/>
            </w:pPr>
            <w:r>
              <w:rPr>
                <w:sz w:val="18"/>
              </w:rPr>
              <w:t>Ocho afirmaciones, presentadas en dos páginas y en orden aleatorio</w:t>
            </w:r>
          </w:p>
        </w:tc>
        <w:tc>
          <w:tcPr>
            <w:tcW w:type="dxa" w:w="3528"/>
            <w:tcMar>
              <w:top w:w="120" w:type="dxa"/>
              <w:start w:w="140" w:type="dxa"/>
              <w:bottom w:w="120" w:type="dxa"/>
              <w:end w:w="140" w:type="dxa"/>
            </w:tcMar>
            <w:vAlign w:val="center"/>
          </w:tcPr>
          <w:p>
            <w:pPr>
              <w:spacing w:after="0" w:line="252" w:lineRule="auto"/>
            </w:pPr>
            <w:r>
              <w:rPr>
                <w:sz w:val="18"/>
              </w:rPr>
              <w:t>Construir el índice de aceptación</w:t>
            </w:r>
          </w:p>
        </w:tc>
      </w:tr>
      <w:tr>
        <w:trPr>
          <w:cantSplit/>
        </w:trPr>
        <w:tc>
          <w:tcPr>
            <w:tcW w:type="dxa" w:w="1224"/>
            <w:tcMar>
              <w:top w:w="120" w:type="dxa"/>
              <w:start w:w="140" w:type="dxa"/>
              <w:bottom w:w="120" w:type="dxa"/>
              <w:end w:w="140" w:type="dxa"/>
            </w:tcMar>
            <w:vAlign w:val="center"/>
            <w:shd w:fill="F6FAF9"/>
          </w:tcPr>
          <w:p>
            <w:pPr>
              <w:spacing w:after="0" w:line="252" w:lineRule="auto"/>
            </w:pPr>
            <w:r>
              <w:rPr>
                <w:sz w:val="18"/>
              </w:rPr>
              <w:t>4 Transición</w:t>
            </w:r>
          </w:p>
        </w:tc>
        <w:tc>
          <w:tcPr>
            <w:tcW w:type="dxa" w:w="4608"/>
            <w:tcMar>
              <w:top w:w="120" w:type="dxa"/>
              <w:start w:w="140" w:type="dxa"/>
              <w:bottom w:w="120" w:type="dxa"/>
              <w:end w:w="140" w:type="dxa"/>
            </w:tcMar>
            <w:vAlign w:val="center"/>
            <w:shd w:fill="F6FAF9"/>
          </w:tcPr>
          <w:p>
            <w:pPr>
              <w:spacing w:after="0" w:line="252" w:lineRule="auto"/>
            </w:pPr>
            <w:r>
              <w:rPr>
                <w:sz w:val="18"/>
              </w:rPr>
              <w:t>Medio principal de coordinación del grupo</w:t>
            </w:r>
          </w:p>
        </w:tc>
        <w:tc>
          <w:tcPr>
            <w:tcW w:type="dxa" w:w="3528"/>
            <w:tcMar>
              <w:top w:w="120" w:type="dxa"/>
              <w:start w:w="140" w:type="dxa"/>
              <w:bottom w:w="120" w:type="dxa"/>
              <w:end w:w="140" w:type="dxa"/>
            </w:tcMar>
            <w:vAlign w:val="center"/>
            <w:shd w:fill="F6FAF9"/>
          </w:tcPr>
          <w:p>
            <w:pPr>
              <w:spacing w:after="0" w:line="252" w:lineRule="auto"/>
            </w:pPr>
            <w:r>
              <w:rPr>
                <w:sz w:val="18"/>
              </w:rPr>
              <w:t>Separar la escala del tratamiento</w:t>
            </w:r>
          </w:p>
        </w:tc>
      </w:tr>
      <w:tr>
        <w:trPr>
          <w:cantSplit/>
        </w:trPr>
        <w:tc>
          <w:tcPr>
            <w:tcW w:type="dxa" w:w="1224"/>
            <w:tcMar>
              <w:top w:w="120" w:type="dxa"/>
              <w:start w:w="140" w:type="dxa"/>
              <w:bottom w:w="120" w:type="dxa"/>
              <w:end w:w="140" w:type="dxa"/>
            </w:tcMar>
            <w:vAlign w:val="center"/>
          </w:tcPr>
          <w:p>
            <w:pPr>
              <w:spacing w:after="0" w:line="252" w:lineRule="auto"/>
            </w:pPr>
            <w:r>
              <w:rPr>
                <w:sz w:val="18"/>
              </w:rPr>
              <w:t>5 Mensaje</w:t>
            </w:r>
          </w:p>
        </w:tc>
        <w:tc>
          <w:tcPr>
            <w:tcW w:type="dxa" w:w="4608"/>
            <w:tcMar>
              <w:top w:w="120" w:type="dxa"/>
              <w:start w:w="140" w:type="dxa"/>
              <w:bottom w:w="120" w:type="dxa"/>
              <w:end w:w="140" w:type="dxa"/>
            </w:tcMar>
            <w:vAlign w:val="center"/>
          </w:tcPr>
          <w:p>
            <w:pPr>
              <w:spacing w:after="0" w:line="252" w:lineRule="auto"/>
            </w:pPr>
            <w:r>
              <w:rPr>
                <w:sz w:val="18"/>
              </w:rPr>
              <w:t>Responsabilidad individual o responsabilidad compartida, asignado 50/50</w:t>
            </w:r>
          </w:p>
        </w:tc>
        <w:tc>
          <w:tcPr>
            <w:tcW w:type="dxa" w:w="3528"/>
            <w:tcMar>
              <w:top w:w="120" w:type="dxa"/>
              <w:start w:w="140" w:type="dxa"/>
              <w:bottom w:w="120" w:type="dxa"/>
              <w:end w:w="140" w:type="dxa"/>
            </w:tcMar>
            <w:vAlign w:val="center"/>
          </w:tcPr>
          <w:p>
            <w:pPr>
              <w:spacing w:after="0" w:line="252" w:lineRule="auto"/>
            </w:pPr>
            <w:r>
              <w:rPr>
                <w:sz w:val="18"/>
              </w:rPr>
              <w:t>Manipulación experimental</w:t>
            </w:r>
          </w:p>
        </w:tc>
      </w:tr>
      <w:tr>
        <w:trPr>
          <w:cantSplit/>
        </w:trPr>
        <w:tc>
          <w:tcPr>
            <w:tcW w:type="dxa" w:w="1224"/>
            <w:tcMar>
              <w:top w:w="120" w:type="dxa"/>
              <w:start w:w="140" w:type="dxa"/>
              <w:bottom w:w="120" w:type="dxa"/>
              <w:end w:w="140" w:type="dxa"/>
            </w:tcMar>
            <w:vAlign w:val="center"/>
            <w:shd w:fill="F6FAF9"/>
          </w:tcPr>
          <w:p>
            <w:pPr>
              <w:spacing w:after="0" w:line="252" w:lineRule="auto"/>
            </w:pPr>
            <w:r>
              <w:rPr>
                <w:sz w:val="18"/>
              </w:rPr>
              <w:t>6 Resultados</w:t>
            </w:r>
          </w:p>
        </w:tc>
        <w:tc>
          <w:tcPr>
            <w:tcW w:type="dxa" w:w="4608"/>
            <w:tcMar>
              <w:top w:w="120" w:type="dxa"/>
              <w:start w:w="140" w:type="dxa"/>
              <w:bottom w:w="120" w:type="dxa"/>
              <w:end w:w="140" w:type="dxa"/>
            </w:tcMar>
            <w:vAlign w:val="center"/>
            <w:shd w:fill="F6FAF9"/>
          </w:tcPr>
          <w:p>
            <w:pPr>
              <w:spacing w:after="0" w:line="252" w:lineRule="auto"/>
            </w:pPr>
            <w:r>
              <w:rPr>
                <w:sz w:val="18"/>
              </w:rPr>
              <w:t>Intención de intervenir y reacción ante una distribución desigual</w:t>
            </w:r>
          </w:p>
        </w:tc>
        <w:tc>
          <w:tcPr>
            <w:tcW w:type="dxa" w:w="3528"/>
            <w:tcMar>
              <w:top w:w="120" w:type="dxa"/>
              <w:start w:w="140" w:type="dxa"/>
              <w:bottom w:w="120" w:type="dxa"/>
              <w:end w:w="140" w:type="dxa"/>
            </w:tcMar>
            <w:vAlign w:val="center"/>
            <w:shd w:fill="F6FAF9"/>
          </w:tcPr>
          <w:p>
            <w:pPr>
              <w:spacing w:after="0" w:line="252" w:lineRule="auto"/>
            </w:pPr>
            <w:r>
              <w:rPr>
                <w:sz w:val="18"/>
              </w:rPr>
              <w:t>Medir el efecto del mensaje</w:t>
            </w:r>
          </w:p>
        </w:tc>
      </w:tr>
      <w:tr>
        <w:trPr>
          <w:cantSplit/>
        </w:trPr>
        <w:tc>
          <w:tcPr>
            <w:tcW w:type="dxa" w:w="1224"/>
            <w:tcMar>
              <w:top w:w="120" w:type="dxa"/>
              <w:start w:w="140" w:type="dxa"/>
              <w:bottom w:w="120" w:type="dxa"/>
              <w:end w:w="140" w:type="dxa"/>
            </w:tcMar>
            <w:vAlign w:val="center"/>
          </w:tcPr>
          <w:p>
            <w:pPr>
              <w:spacing w:after="0" w:line="252" w:lineRule="auto"/>
            </w:pPr>
            <w:r>
              <w:rPr>
                <w:sz w:val="18"/>
              </w:rPr>
              <w:t>7 Cierre</w:t>
            </w:r>
          </w:p>
        </w:tc>
        <w:tc>
          <w:tcPr>
            <w:tcW w:type="dxa" w:w="4608"/>
            <w:tcMar>
              <w:top w:w="120" w:type="dxa"/>
              <w:start w:w="140" w:type="dxa"/>
              <w:bottom w:w="120" w:type="dxa"/>
              <w:end w:w="140" w:type="dxa"/>
            </w:tcMar>
            <w:vAlign w:val="center"/>
          </w:tcPr>
          <w:p>
            <w:pPr>
              <w:spacing w:after="0" w:line="252" w:lineRule="auto"/>
            </w:pPr>
            <w:r>
              <w:rPr>
                <w:sz w:val="18"/>
              </w:rPr>
              <w:t>Recuerdo, tema percibido, género, edad, etapa y área</w:t>
            </w:r>
          </w:p>
        </w:tc>
        <w:tc>
          <w:tcPr>
            <w:tcW w:type="dxa" w:w="3528"/>
            <w:tcMar>
              <w:top w:w="120" w:type="dxa"/>
              <w:start w:w="140" w:type="dxa"/>
              <w:bottom w:w="120" w:type="dxa"/>
              <w:end w:w="140" w:type="dxa"/>
            </w:tcMar>
            <w:vAlign w:val="center"/>
          </w:tcPr>
          <w:p>
            <w:pPr>
              <w:spacing w:after="0" w:line="252" w:lineRule="auto"/>
            </w:pPr>
            <w:r>
              <w:rPr>
                <w:sz w:val="18"/>
              </w:rPr>
              <w:t>Control de manipulación y covariables</w:t>
            </w:r>
          </w:p>
        </w:tc>
      </w:tr>
      <w:tr>
        <w:trPr>
          <w:cantSplit/>
        </w:trPr>
        <w:tc>
          <w:tcPr>
            <w:tcW w:type="dxa" w:w="1224"/>
            <w:tcMar>
              <w:top w:w="120" w:type="dxa"/>
              <w:start w:w="140" w:type="dxa"/>
              <w:bottom w:w="120" w:type="dxa"/>
              <w:end w:w="140" w:type="dxa"/>
            </w:tcMar>
            <w:vAlign w:val="center"/>
            <w:shd w:fill="F6FAF9"/>
          </w:tcPr>
          <w:p>
            <w:pPr>
              <w:spacing w:after="0" w:line="252" w:lineRule="auto"/>
            </w:pPr>
            <w:r>
              <w:rPr>
                <w:sz w:val="18"/>
              </w:rPr>
              <w:t>8 Debrief</w:t>
            </w:r>
          </w:p>
        </w:tc>
        <w:tc>
          <w:tcPr>
            <w:tcW w:type="dxa" w:w="4608"/>
            <w:tcMar>
              <w:top w:w="120" w:type="dxa"/>
              <w:start w:w="140" w:type="dxa"/>
              <w:bottom w:w="120" w:type="dxa"/>
              <w:end w:w="140" w:type="dxa"/>
            </w:tcMar>
            <w:vAlign w:val="center"/>
            <w:shd w:fill="F6FAF9"/>
          </w:tcPr>
          <w:p>
            <w:pPr>
              <w:spacing w:after="0" w:line="252" w:lineRule="auto"/>
            </w:pPr>
            <w:r>
              <w:rPr>
                <w:sz w:val="18"/>
              </w:rPr>
              <w:t>Explicación del propósito y de la aleatorización</w:t>
            </w:r>
          </w:p>
        </w:tc>
        <w:tc>
          <w:tcPr>
            <w:tcW w:type="dxa" w:w="3528"/>
            <w:tcMar>
              <w:top w:w="120" w:type="dxa"/>
              <w:start w:w="140" w:type="dxa"/>
              <w:bottom w:w="120" w:type="dxa"/>
              <w:end w:w="140" w:type="dxa"/>
            </w:tcMar>
            <w:vAlign w:val="center"/>
            <w:shd w:fill="F6FAF9"/>
          </w:tcPr>
          <w:p>
            <w:pPr>
              <w:spacing w:after="0" w:line="252" w:lineRule="auto"/>
            </w:pPr>
            <w:r>
              <w:rPr>
                <w:sz w:val="18"/>
              </w:rPr>
              <w:t>Transparencia posterior</w:t>
            </w:r>
          </w:p>
        </w:tc>
      </w:tr>
    </w:tbl>
    <w:p>
      <w:pPr>
        <w:spacing w:after="0"/>
      </w:pPr>
    </w:p>
    <w:p>
      <w:pPr>
        <w:pStyle w:val="Heading1"/>
        <w:keepNext/>
      </w:pPr>
      <w:r>
        <w:rPr>
          <w:rFonts w:ascii="Aptos" w:hAnsi="Aptos"/>
        </w:rPr>
        <w:t>Escala basal</w:t>
      </w:r>
    </w:p>
    <w:p>
      <w:r>
        <w:rPr>
          <w:rFonts w:ascii="Aptos" w:hAnsi="Aptos"/>
        </w:rPr>
        <w:t>Las respuestas usan una escala de 1 a 5, desde Totalmente en desacuerdo hasta Totalmente de acuerdo, además de No estoy seguro o segura y Prefiero no responder. Los ítems prosociales se invierten para que un valor mayor siempre represente mayor aceptación de la desigualdad. La escala es una adaptación para el piloto y no se presentará como validada hasta revisar comprensión, consistencia y estructura.</w:t>
      </w:r>
    </w:p>
    <w:tbl>
      <w:tblPr>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1512"/>
            <w:shd w:fill="087F6A"/>
            <w:tcMar>
              <w:top w:w="120" w:type="dxa"/>
              <w:start w:w="140" w:type="dxa"/>
              <w:bottom w:w="120" w:type="dxa"/>
              <w:end w:w="140" w:type="dxa"/>
            </w:tcMar>
            <w:vAlign w:val="center"/>
          </w:tcPr>
          <w:p>
            <w:pPr>
              <w:jc w:val="center"/>
            </w:pPr>
            <w:r>
              <w:rPr>
                <w:b/>
                <w:color w:val="FFFFFF"/>
                <w:sz w:val="18"/>
              </w:rPr>
              <w:t>Dimensión</w:t>
            </w:r>
          </w:p>
        </w:tc>
        <w:tc>
          <w:tcPr>
            <w:tcW w:type="dxa" w:w="6264"/>
            <w:shd w:fill="087F6A"/>
            <w:tcMar>
              <w:top w:w="120" w:type="dxa"/>
              <w:start w:w="140" w:type="dxa"/>
              <w:bottom w:w="120" w:type="dxa"/>
              <w:end w:w="140" w:type="dxa"/>
            </w:tcMar>
            <w:vAlign w:val="center"/>
          </w:tcPr>
          <w:p>
            <w:pPr>
              <w:jc w:val="center"/>
            </w:pPr>
            <w:r>
              <w:rPr>
                <w:b/>
                <w:color w:val="FFFFFF"/>
                <w:sz w:val="18"/>
              </w:rPr>
              <w:t>Afirmación</w:t>
            </w:r>
          </w:p>
        </w:tc>
        <w:tc>
          <w:tcPr>
            <w:tcW w:type="dxa" w:w="1584"/>
            <w:shd w:fill="087F6A"/>
            <w:tcMar>
              <w:top w:w="120" w:type="dxa"/>
              <w:start w:w="140" w:type="dxa"/>
              <w:bottom w:w="120" w:type="dxa"/>
              <w:end w:w="140" w:type="dxa"/>
            </w:tcMar>
            <w:vAlign w:val="center"/>
          </w:tcPr>
          <w:p>
            <w:pPr>
              <w:jc w:val="center"/>
            </w:pPr>
            <w:r>
              <w:rPr>
                <w:b/>
                <w:color w:val="FFFFFF"/>
                <w:sz w:val="18"/>
              </w:rPr>
              <w:t>Codificación</w:t>
            </w:r>
          </w:p>
        </w:tc>
      </w:tr>
      <w:tr>
        <w:trPr>
          <w:cantSplit/>
        </w:trPr>
        <w:tc>
          <w:tcPr>
            <w:tcW w:type="dxa" w:w="1512"/>
            <w:tcMar>
              <w:top w:w="120" w:type="dxa"/>
              <w:start w:w="140" w:type="dxa"/>
              <w:bottom w:w="120" w:type="dxa"/>
              <w:end w:w="140" w:type="dxa"/>
            </w:tcMar>
            <w:vAlign w:val="center"/>
          </w:tcPr>
          <w:p>
            <w:pPr>
              <w:spacing w:after="0" w:line="252" w:lineRule="auto"/>
            </w:pPr>
            <w:r>
              <w:rPr>
                <w:sz w:val="18"/>
              </w:rPr>
              <w:t>Notas</w:t>
            </w:r>
          </w:p>
        </w:tc>
        <w:tc>
          <w:tcPr>
            <w:tcW w:type="dxa" w:w="6264"/>
            <w:tcMar>
              <w:top w:w="120" w:type="dxa"/>
              <w:start w:w="140" w:type="dxa"/>
              <w:bottom w:w="120" w:type="dxa"/>
              <w:end w:w="140" w:type="dxa"/>
            </w:tcMar>
            <w:vAlign w:val="center"/>
          </w:tcPr>
          <w:p>
            <w:pPr>
              <w:spacing w:after="0" w:line="252" w:lineRule="auto"/>
            </w:pPr>
            <w:r>
              <w:rPr>
                <w:sz w:val="18"/>
              </w:rPr>
              <w:t>Si una integrante suele ser ordenada, resulta práctico que ella tome notas y recuerde las fechas en todos los trabajos.</w:t>
            </w:r>
          </w:p>
        </w:tc>
        <w:tc>
          <w:tcPr>
            <w:tcW w:type="dxa" w:w="1584"/>
            <w:tcMar>
              <w:top w:w="120" w:type="dxa"/>
              <w:start w:w="140" w:type="dxa"/>
              <w:bottom w:w="120" w:type="dxa"/>
              <w:end w:w="140" w:type="dxa"/>
            </w:tcMar>
            <w:vAlign w:val="center"/>
          </w:tcPr>
          <w:p>
            <w:pPr>
              <w:spacing w:after="0" w:line="252" w:lineRule="auto"/>
            </w:pPr>
            <w:r>
              <w:rPr>
                <w:sz w:val="18"/>
              </w:rPr>
              <w:t>Directa</w:t>
            </w:r>
          </w:p>
        </w:tc>
      </w:tr>
      <w:tr>
        <w:trPr>
          <w:cantSplit/>
        </w:trPr>
        <w:tc>
          <w:tcPr>
            <w:tcW w:type="dxa" w:w="1512"/>
            <w:tcMar>
              <w:top w:w="120" w:type="dxa"/>
              <w:start w:w="140" w:type="dxa"/>
              <w:bottom w:w="120" w:type="dxa"/>
              <w:end w:w="140" w:type="dxa"/>
            </w:tcMar>
            <w:vAlign w:val="center"/>
            <w:shd w:fill="F6FAF9"/>
          </w:tcPr>
          <w:p>
            <w:pPr>
              <w:spacing w:after="0" w:line="252" w:lineRule="auto"/>
            </w:pPr>
            <w:r>
              <w:rPr>
                <w:sz w:val="18"/>
              </w:rPr>
              <w:t>Voz</w:t>
            </w:r>
          </w:p>
        </w:tc>
        <w:tc>
          <w:tcPr>
            <w:tcW w:type="dxa" w:w="6264"/>
            <w:tcMar>
              <w:top w:w="120" w:type="dxa"/>
              <w:start w:w="140" w:type="dxa"/>
              <w:bottom w:w="120" w:type="dxa"/>
              <w:end w:w="140" w:type="dxa"/>
            </w:tcMar>
            <w:vAlign w:val="center"/>
            <w:shd w:fill="F6FAF9"/>
          </w:tcPr>
          <w:p>
            <w:pPr>
              <w:spacing w:after="0" w:line="252" w:lineRule="auto"/>
            </w:pPr>
            <w:r>
              <w:rPr>
                <w:sz w:val="18"/>
              </w:rPr>
              <w:t>No debería ser necesario que otro integrante repita la idea de una compañera para que esta sea tomada en cuenta.</w:t>
            </w:r>
          </w:p>
        </w:tc>
        <w:tc>
          <w:tcPr>
            <w:tcW w:type="dxa" w:w="1584"/>
            <w:tcMar>
              <w:top w:w="120" w:type="dxa"/>
              <w:start w:w="140" w:type="dxa"/>
              <w:bottom w:w="120" w:type="dxa"/>
              <w:end w:w="140" w:type="dxa"/>
            </w:tcMar>
            <w:vAlign w:val="center"/>
            <w:shd w:fill="F6FAF9"/>
          </w:tcPr>
          <w:p>
            <w:pPr>
              <w:spacing w:after="0" w:line="252" w:lineRule="auto"/>
            </w:pPr>
            <w:r>
              <w:rPr>
                <w:sz w:val="18"/>
              </w:rPr>
              <w:t>Inversa</w:t>
            </w:r>
          </w:p>
        </w:tc>
      </w:tr>
      <w:tr>
        <w:trPr>
          <w:cantSplit/>
        </w:trPr>
        <w:tc>
          <w:tcPr>
            <w:tcW w:type="dxa" w:w="1512"/>
            <w:tcMar>
              <w:top w:w="120" w:type="dxa"/>
              <w:start w:w="140" w:type="dxa"/>
              <w:bottom w:w="120" w:type="dxa"/>
              <w:end w:w="140" w:type="dxa"/>
            </w:tcMar>
            <w:vAlign w:val="center"/>
          </w:tcPr>
          <w:p>
            <w:pPr>
              <w:spacing w:after="0" w:line="252" w:lineRule="auto"/>
            </w:pPr>
            <w:r>
              <w:rPr>
                <w:sz w:val="18"/>
              </w:rPr>
              <w:t>Exposición</w:t>
            </w:r>
          </w:p>
        </w:tc>
        <w:tc>
          <w:tcPr>
            <w:tcW w:type="dxa" w:w="6264"/>
            <w:tcMar>
              <w:top w:w="120" w:type="dxa"/>
              <w:start w:w="140" w:type="dxa"/>
              <w:bottom w:w="120" w:type="dxa"/>
              <w:end w:w="140" w:type="dxa"/>
            </w:tcMar>
            <w:vAlign w:val="center"/>
          </w:tcPr>
          <w:p>
            <w:pPr>
              <w:spacing w:after="0" w:line="252" w:lineRule="auto"/>
            </w:pPr>
            <w:r>
              <w:rPr>
                <w:sz w:val="18"/>
              </w:rPr>
              <w:t>Cuando el tiempo es limitado, es razonable que los hombres expongan y las mujeres preparen los materiales si el grupo ya trabaja así.</w:t>
            </w:r>
          </w:p>
        </w:tc>
        <w:tc>
          <w:tcPr>
            <w:tcW w:type="dxa" w:w="1584"/>
            <w:tcMar>
              <w:top w:w="120" w:type="dxa"/>
              <w:start w:w="140" w:type="dxa"/>
              <w:bottom w:w="120" w:type="dxa"/>
              <w:end w:w="140" w:type="dxa"/>
            </w:tcMar>
            <w:vAlign w:val="center"/>
          </w:tcPr>
          <w:p>
            <w:pPr>
              <w:spacing w:after="0" w:line="252" w:lineRule="auto"/>
            </w:pPr>
            <w:r>
              <w:rPr>
                <w:sz w:val="18"/>
              </w:rPr>
              <w:t>Directa</w:t>
            </w:r>
          </w:p>
        </w:tc>
      </w:tr>
      <w:tr>
        <w:trPr>
          <w:cantSplit/>
        </w:trPr>
        <w:tc>
          <w:tcPr>
            <w:tcW w:type="dxa" w:w="1512"/>
            <w:tcMar>
              <w:top w:w="120" w:type="dxa"/>
              <w:start w:w="140" w:type="dxa"/>
              <w:bottom w:w="120" w:type="dxa"/>
              <w:end w:w="140" w:type="dxa"/>
            </w:tcMar>
            <w:vAlign w:val="center"/>
            <w:shd w:fill="F6FAF9"/>
          </w:tcPr>
          <w:p>
            <w:pPr>
              <w:spacing w:after="0" w:line="252" w:lineRule="auto"/>
            </w:pPr>
            <w:r>
              <w:rPr>
                <w:sz w:val="18"/>
              </w:rPr>
              <w:t>Mediación</w:t>
            </w:r>
          </w:p>
        </w:tc>
        <w:tc>
          <w:tcPr>
            <w:tcW w:type="dxa" w:w="6264"/>
            <w:tcMar>
              <w:top w:w="120" w:type="dxa"/>
              <w:start w:w="140" w:type="dxa"/>
              <w:bottom w:w="120" w:type="dxa"/>
              <w:end w:w="140" w:type="dxa"/>
            </w:tcMar>
            <w:vAlign w:val="center"/>
            <w:shd w:fill="F6FAF9"/>
          </w:tcPr>
          <w:p>
            <w:pPr>
              <w:spacing w:after="0" w:line="252" w:lineRule="auto"/>
            </w:pPr>
            <w:r>
              <w:rPr>
                <w:sz w:val="18"/>
              </w:rPr>
              <w:t>Es normal esperar que una compañera calme las tensiones o medie cuando surge un conflicto en el grupo.</w:t>
            </w:r>
          </w:p>
        </w:tc>
        <w:tc>
          <w:tcPr>
            <w:tcW w:type="dxa" w:w="1584"/>
            <w:tcMar>
              <w:top w:w="120" w:type="dxa"/>
              <w:start w:w="140" w:type="dxa"/>
              <w:bottom w:w="120" w:type="dxa"/>
              <w:end w:w="140" w:type="dxa"/>
            </w:tcMar>
            <w:vAlign w:val="center"/>
            <w:shd w:fill="F6FAF9"/>
          </w:tcPr>
          <w:p>
            <w:pPr>
              <w:spacing w:after="0" w:line="252" w:lineRule="auto"/>
            </w:pPr>
            <w:r>
              <w:rPr>
                <w:sz w:val="18"/>
              </w:rPr>
              <w:t>Directa</w:t>
            </w:r>
          </w:p>
        </w:tc>
      </w:tr>
      <w:tr>
        <w:trPr>
          <w:cantSplit/>
        </w:trPr>
        <w:tc>
          <w:tcPr>
            <w:tcW w:type="dxa" w:w="1512"/>
            <w:tcMar>
              <w:top w:w="120" w:type="dxa"/>
              <w:start w:w="140" w:type="dxa"/>
              <w:bottom w:w="120" w:type="dxa"/>
              <w:end w:w="140" w:type="dxa"/>
            </w:tcMar>
            <w:vAlign w:val="center"/>
          </w:tcPr>
          <w:p>
            <w:pPr>
              <w:spacing w:after="0" w:line="252" w:lineRule="auto"/>
            </w:pPr>
            <w:r>
              <w:rPr>
                <w:sz w:val="18"/>
              </w:rPr>
              <w:t>Sin rotación</w:t>
            </w:r>
          </w:p>
        </w:tc>
        <w:tc>
          <w:tcPr>
            <w:tcW w:type="dxa" w:w="6264"/>
            <w:tcMar>
              <w:top w:w="120" w:type="dxa"/>
              <w:start w:w="140" w:type="dxa"/>
              <w:bottom w:w="120" w:type="dxa"/>
              <w:end w:w="140" w:type="dxa"/>
            </w:tcMar>
            <w:vAlign w:val="center"/>
          </w:tcPr>
          <w:p>
            <w:pPr>
              <w:spacing w:after="0" w:line="252" w:lineRule="auto"/>
            </w:pPr>
            <w:r>
              <w:rPr>
                <w:sz w:val="18"/>
              </w:rPr>
              <w:t>Si el trabajo sale bien, no hace falta revisar quién realiza las tareas de apoyo y quién ocupa los roles más visibles.</w:t>
            </w:r>
          </w:p>
        </w:tc>
        <w:tc>
          <w:tcPr>
            <w:tcW w:type="dxa" w:w="1584"/>
            <w:tcMar>
              <w:top w:w="120" w:type="dxa"/>
              <w:start w:w="140" w:type="dxa"/>
              <w:bottom w:w="120" w:type="dxa"/>
              <w:end w:w="140" w:type="dxa"/>
            </w:tcMar>
            <w:vAlign w:val="center"/>
          </w:tcPr>
          <w:p>
            <w:pPr>
              <w:spacing w:after="0" w:line="252" w:lineRule="auto"/>
            </w:pPr>
            <w:r>
              <w:rPr>
                <w:sz w:val="18"/>
              </w:rPr>
              <w:t>Directa</w:t>
            </w:r>
          </w:p>
        </w:tc>
      </w:tr>
      <w:tr>
        <w:trPr>
          <w:cantSplit/>
        </w:trPr>
        <w:tc>
          <w:tcPr>
            <w:tcW w:type="dxa" w:w="1512"/>
            <w:tcMar>
              <w:top w:w="120" w:type="dxa"/>
              <w:start w:w="140" w:type="dxa"/>
              <w:bottom w:w="120" w:type="dxa"/>
              <w:end w:w="140" w:type="dxa"/>
            </w:tcMar>
            <w:vAlign w:val="center"/>
            <w:shd w:fill="F6FAF9"/>
          </w:tcPr>
          <w:p>
            <w:pPr>
              <w:spacing w:after="0" w:line="252" w:lineRule="auto"/>
            </w:pPr>
            <w:r>
              <w:rPr>
                <w:sz w:val="18"/>
              </w:rPr>
              <w:t>Liderazgo</w:t>
            </w:r>
          </w:p>
        </w:tc>
        <w:tc>
          <w:tcPr>
            <w:tcW w:type="dxa" w:w="6264"/>
            <w:tcMar>
              <w:top w:w="120" w:type="dxa"/>
              <w:start w:w="140" w:type="dxa"/>
              <w:bottom w:w="120" w:type="dxa"/>
              <w:end w:w="140" w:type="dxa"/>
            </w:tcMar>
            <w:vAlign w:val="center"/>
            <w:shd w:fill="F6FAF9"/>
          </w:tcPr>
          <w:p>
            <w:pPr>
              <w:spacing w:after="0" w:line="252" w:lineRule="auto"/>
            </w:pPr>
            <w:r>
              <w:rPr>
                <w:sz w:val="18"/>
              </w:rPr>
              <w:t>En una decisión difícil, suele ser más práctico que un hombre tome la iniciativa y cierre la discusión.</w:t>
            </w:r>
          </w:p>
        </w:tc>
        <w:tc>
          <w:tcPr>
            <w:tcW w:type="dxa" w:w="1584"/>
            <w:tcMar>
              <w:top w:w="120" w:type="dxa"/>
              <w:start w:w="140" w:type="dxa"/>
              <w:bottom w:w="120" w:type="dxa"/>
              <w:end w:w="140" w:type="dxa"/>
            </w:tcMar>
            <w:vAlign w:val="center"/>
            <w:shd w:fill="F6FAF9"/>
          </w:tcPr>
          <w:p>
            <w:pPr>
              <w:spacing w:after="0" w:line="252" w:lineRule="auto"/>
            </w:pPr>
            <w:r>
              <w:rPr>
                <w:sz w:val="18"/>
              </w:rPr>
              <w:t>Directa</w:t>
            </w:r>
          </w:p>
        </w:tc>
      </w:tr>
      <w:tr>
        <w:trPr>
          <w:cantSplit/>
        </w:trPr>
        <w:tc>
          <w:tcPr>
            <w:tcW w:type="dxa" w:w="1512"/>
            <w:tcMar>
              <w:top w:w="120" w:type="dxa"/>
              <w:start w:w="140" w:type="dxa"/>
              <w:bottom w:w="120" w:type="dxa"/>
              <w:end w:w="140" w:type="dxa"/>
            </w:tcMar>
            <w:vAlign w:val="center"/>
          </w:tcPr>
          <w:p>
            <w:pPr>
              <w:spacing w:after="0" w:line="252" w:lineRule="auto"/>
            </w:pPr>
            <w:r>
              <w:rPr>
                <w:sz w:val="18"/>
              </w:rPr>
              <w:t>Rotación</w:t>
            </w:r>
          </w:p>
        </w:tc>
        <w:tc>
          <w:tcPr>
            <w:tcW w:type="dxa" w:w="6264"/>
            <w:tcMar>
              <w:top w:w="120" w:type="dxa"/>
              <w:start w:w="140" w:type="dxa"/>
              <w:bottom w:w="120" w:type="dxa"/>
              <w:end w:w="140" w:type="dxa"/>
            </w:tcMar>
            <w:vAlign w:val="center"/>
          </w:tcPr>
          <w:p>
            <w:pPr>
              <w:spacing w:after="0" w:line="252" w:lineRule="auto"/>
            </w:pPr>
            <w:r>
              <w:rPr>
                <w:sz w:val="18"/>
              </w:rPr>
              <w:t>Las tareas de coordinación, apoyo y exposición deberían rotarse entre todas las personas del grupo.</w:t>
            </w:r>
          </w:p>
        </w:tc>
        <w:tc>
          <w:tcPr>
            <w:tcW w:type="dxa" w:w="1584"/>
            <w:tcMar>
              <w:top w:w="120" w:type="dxa"/>
              <w:start w:w="140" w:type="dxa"/>
              <w:bottom w:w="120" w:type="dxa"/>
              <w:end w:w="140" w:type="dxa"/>
            </w:tcMar>
            <w:vAlign w:val="center"/>
          </w:tcPr>
          <w:p>
            <w:pPr>
              <w:spacing w:after="0" w:line="252" w:lineRule="auto"/>
            </w:pPr>
            <w:r>
              <w:rPr>
                <w:sz w:val="18"/>
              </w:rPr>
              <w:t>Inversa</w:t>
            </w:r>
          </w:p>
        </w:tc>
      </w:tr>
      <w:tr>
        <w:trPr>
          <w:cantSplit/>
        </w:trPr>
        <w:tc>
          <w:tcPr>
            <w:tcW w:type="dxa" w:w="1512"/>
            <w:tcMar>
              <w:top w:w="120" w:type="dxa"/>
              <w:start w:w="140" w:type="dxa"/>
              <w:bottom w:w="120" w:type="dxa"/>
              <w:end w:w="140" w:type="dxa"/>
            </w:tcMar>
            <w:vAlign w:val="center"/>
            <w:shd w:fill="F6FAF9"/>
          </w:tcPr>
          <w:p>
            <w:pPr>
              <w:spacing w:after="0" w:line="252" w:lineRule="auto"/>
            </w:pPr>
            <w:r>
              <w:rPr>
                <w:sz w:val="18"/>
              </w:rPr>
              <w:t>Preferencias</w:t>
            </w:r>
          </w:p>
        </w:tc>
        <w:tc>
          <w:tcPr>
            <w:tcW w:type="dxa" w:w="6264"/>
            <w:tcMar>
              <w:top w:w="120" w:type="dxa"/>
              <w:start w:w="140" w:type="dxa"/>
              <w:bottom w:w="120" w:type="dxa"/>
              <w:end w:w="140" w:type="dxa"/>
            </w:tcMar>
            <w:vAlign w:val="center"/>
            <w:shd w:fill="F6FAF9"/>
          </w:tcPr>
          <w:p>
            <w:pPr>
              <w:spacing w:after="0" w:line="252" w:lineRule="auto"/>
            </w:pPr>
            <w:r>
              <w:rPr>
                <w:sz w:val="18"/>
              </w:rPr>
              <w:t>Antes de repartir funciones, el equipo debería preguntar qué tareas desea asumir cada integrante.</w:t>
            </w:r>
          </w:p>
        </w:tc>
        <w:tc>
          <w:tcPr>
            <w:tcW w:type="dxa" w:w="1584"/>
            <w:tcMar>
              <w:top w:w="120" w:type="dxa"/>
              <w:start w:w="140" w:type="dxa"/>
              <w:bottom w:w="120" w:type="dxa"/>
              <w:end w:w="140" w:type="dxa"/>
            </w:tcMar>
            <w:vAlign w:val="center"/>
            <w:shd w:fill="F6FAF9"/>
          </w:tcPr>
          <w:p>
            <w:pPr>
              <w:spacing w:after="0" w:line="252" w:lineRule="auto"/>
            </w:pPr>
            <w:r>
              <w:rPr>
                <w:sz w:val="18"/>
              </w:rPr>
              <w:t>Inversa</w:t>
            </w:r>
          </w:p>
        </w:tc>
      </w:tr>
    </w:tbl>
    <w:p>
      <w:pPr>
        <w:spacing w:after="0"/>
      </w:pPr>
    </w:p>
    <w:p>
      <w:pPr>
        <w:pStyle w:val="Heading2"/>
        <w:keepNext/>
      </w:pPr>
      <w:r>
        <w:rPr>
          <w:rFonts w:ascii="Aptos" w:hAnsi="Aptos"/>
        </w:rPr>
        <w:t>Construcción del índice</w:t>
      </w:r>
    </w:p>
    <w:p>
      <w:pPr>
        <w:pStyle w:val="ListBullet"/>
      </w:pPr>
      <w:r>
        <w:rPr>
          <w:rFonts w:ascii="Aptos" w:hAnsi="Aptos"/>
        </w:rPr>
        <w:t>Las respuestas 1 a 5 conservan su valor en los ítems directos.</w:t>
      </w:r>
    </w:p>
    <w:p>
      <w:pPr>
        <w:pStyle w:val="ListBullet"/>
      </w:pPr>
      <w:r>
        <w:rPr>
          <w:rFonts w:ascii="Aptos" w:hAnsi="Aptos"/>
        </w:rPr>
        <w:t>Los ítems Voz, Rotación y Preferencias se recodifican como 6 menos la respuesta original.</w:t>
      </w:r>
    </w:p>
    <w:p>
      <w:pPr>
        <w:pStyle w:val="ListBullet"/>
      </w:pPr>
      <w:r>
        <w:rPr>
          <w:rFonts w:ascii="Aptos" w:hAnsi="Aptos"/>
        </w:rPr>
        <w:t>No estoy seguro o segura y Prefiero no responder se tratan como valores perdidos.</w:t>
      </w:r>
    </w:p>
    <w:p>
      <w:pPr>
        <w:pStyle w:val="ListBullet"/>
      </w:pPr>
      <w:r>
        <w:rPr>
          <w:rFonts w:ascii="Aptos" w:hAnsi="Aptos"/>
        </w:rPr>
        <w:t>El índice es la media de los ítems válidos y se calcula con un mínimo de seis de ocho respuestas.</w:t>
      </w:r>
    </w:p>
    <w:p>
      <w:pPr>
        <w:pStyle w:val="ListBullet"/>
      </w:pPr>
      <w:r>
        <w:rPr>
          <w:rFonts w:ascii="Aptos" w:hAnsi="Aptos"/>
        </w:rPr>
        <w:t>Antes del campo final se revisará la consistencia interna y el comportamiento de cada ítem.</w:t>
      </w:r>
    </w:p>
    <w:p>
      <w:pPr>
        <w:pStyle w:val="Heading1"/>
        <w:keepNext/>
      </w:pPr>
      <w:r>
        <w:rPr>
          <w:rFonts w:ascii="Aptos" w:hAnsi="Aptos"/>
        </w:rPr>
        <w:t>Mensajes experimentales</w:t>
      </w:r>
    </w:p>
    <w:p>
      <w:pPr>
        <w:pStyle w:val="Heading2"/>
        <w:keepNext/>
      </w:pPr>
      <w:r>
        <w:rPr>
          <w:rFonts w:ascii="Aptos" w:hAnsi="Aptos"/>
        </w:rPr>
        <w:t>Condición individual</w:t>
      </w:r>
    </w:p>
    <w:p>
      <w:r>
        <w:rPr>
          <w:rFonts w:ascii="Aptos" w:hAnsi="Aptos"/>
        </w:rPr>
        <w:t>Cuando una persona asigna sistemáticamente tareas de apoyo a las mujeres y reserva los roles visibles para los hombres, contribuye a una distribución desigual. Cada estudiante debe revisar y corregir su propio comportamiento.</w:t>
      </w:r>
    </w:p>
    <w:p>
      <w:pPr>
        <w:pStyle w:val="Heading2"/>
        <w:keepNext/>
      </w:pPr>
      <w:r>
        <w:rPr>
          <w:rFonts w:ascii="Aptos" w:hAnsi="Aptos"/>
        </w:rPr>
        <w:t>Condición colectiva</w:t>
      </w:r>
    </w:p>
    <w:p>
      <w:r>
        <w:rPr>
          <w:rFonts w:ascii="Aptos" w:hAnsi="Aptos"/>
        </w:rPr>
        <w:t>En los trabajos grupales pueden repetirse, incluso sin intención, patrones que asignan tareas de apoyo a las mujeres y roles visibles a los hombres. Reconocerlos como equipo ayuda a redistribuir las oportunidades.</w:t>
      </w:r>
    </w:p>
    <w:p>
      <w:r>
        <w:rPr>
          <w:rFonts w:ascii="Aptos" w:hAnsi="Aptos"/>
        </w:rPr>
        <w:t>Ambas versiones mantienen el tema y el diagnóstico. La diferencia intencional es el agente responsable del cambio: cada estudiante en la primera y el equipo en la segunda. No se incluirá una guía de conducta adicional, porque añadir contenido distinto dificultaría atribuir el efecto al encuadre.</w:t>
      </w:r>
    </w:p>
    <w:p>
      <w:pPr>
        <w:pStyle w:val="Heading1"/>
        <w:keepNext/>
      </w:pPr>
      <w:r>
        <w:rPr>
          <w:rFonts w:ascii="Aptos" w:hAnsi="Aptos"/>
        </w:rPr>
        <w:t>Resultados y covariables</w:t>
      </w:r>
    </w:p>
    <w:tbl>
      <w:tblPr>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232"/>
            <w:shd w:fill="087F6A"/>
            <w:tcMar>
              <w:top w:w="120" w:type="dxa"/>
              <w:start w:w="140" w:type="dxa"/>
              <w:bottom w:w="120" w:type="dxa"/>
              <w:end w:w="140" w:type="dxa"/>
            </w:tcMar>
            <w:vAlign w:val="center"/>
          </w:tcPr>
          <w:p>
            <w:pPr>
              <w:jc w:val="center"/>
            </w:pPr>
            <w:r>
              <w:rPr>
                <w:b/>
                <w:color w:val="FFFFFF"/>
                <w:sz w:val="18"/>
              </w:rPr>
              <w:t>Variable</w:t>
            </w:r>
          </w:p>
        </w:tc>
        <w:tc>
          <w:tcPr>
            <w:tcW w:type="dxa" w:w="3672"/>
            <w:shd w:fill="087F6A"/>
            <w:tcMar>
              <w:top w:w="120" w:type="dxa"/>
              <w:start w:w="140" w:type="dxa"/>
              <w:bottom w:w="120" w:type="dxa"/>
              <w:end w:w="140" w:type="dxa"/>
            </w:tcMar>
            <w:vAlign w:val="center"/>
          </w:tcPr>
          <w:p>
            <w:pPr>
              <w:jc w:val="center"/>
            </w:pPr>
            <w:r>
              <w:rPr>
                <w:b/>
                <w:color w:val="FFFFFF"/>
                <w:sz w:val="18"/>
              </w:rPr>
              <w:t>Medición</w:t>
            </w:r>
          </w:p>
        </w:tc>
        <w:tc>
          <w:tcPr>
            <w:tcW w:type="dxa" w:w="3456"/>
            <w:shd w:fill="087F6A"/>
            <w:tcMar>
              <w:top w:w="120" w:type="dxa"/>
              <w:start w:w="140" w:type="dxa"/>
              <w:bottom w:w="120" w:type="dxa"/>
              <w:end w:w="140" w:type="dxa"/>
            </w:tcMar>
            <w:vAlign w:val="center"/>
          </w:tcPr>
          <w:p>
            <w:pPr>
              <w:jc w:val="center"/>
            </w:pPr>
            <w:r>
              <w:rPr>
                <w:b/>
                <w:color w:val="FFFFFF"/>
                <w:sz w:val="18"/>
              </w:rPr>
              <w:t>Uso</w:t>
            </w:r>
          </w:p>
        </w:tc>
      </w:tr>
      <w:tr>
        <w:trPr>
          <w:cantSplit/>
        </w:trPr>
        <w:tc>
          <w:tcPr>
            <w:tcW w:type="dxa" w:w="2232"/>
            <w:tcMar>
              <w:top w:w="120" w:type="dxa"/>
              <w:start w:w="140" w:type="dxa"/>
              <w:bottom w:w="120" w:type="dxa"/>
              <w:end w:w="140" w:type="dxa"/>
            </w:tcMar>
            <w:vAlign w:val="center"/>
          </w:tcPr>
          <w:p>
            <w:pPr>
              <w:spacing w:after="0" w:line="252" w:lineRule="auto"/>
            </w:pPr>
            <w:r>
              <w:rPr>
                <w:sz w:val="18"/>
              </w:rPr>
              <w:t>acceptance_index</w:t>
            </w:r>
          </w:p>
        </w:tc>
        <w:tc>
          <w:tcPr>
            <w:tcW w:type="dxa" w:w="3672"/>
            <w:tcMar>
              <w:top w:w="120" w:type="dxa"/>
              <w:start w:w="140" w:type="dxa"/>
              <w:bottom w:w="120" w:type="dxa"/>
              <w:end w:w="140" w:type="dxa"/>
            </w:tcMar>
            <w:vAlign w:val="center"/>
          </w:tcPr>
          <w:p>
            <w:pPr>
              <w:spacing w:after="0" w:line="252" w:lineRule="auto"/>
            </w:pPr>
            <w:r>
              <w:rPr>
                <w:sz w:val="18"/>
              </w:rPr>
              <w:t>Media de 6 a 8 ítems, rango 1 a 5</w:t>
            </w:r>
          </w:p>
        </w:tc>
        <w:tc>
          <w:tcPr>
            <w:tcW w:type="dxa" w:w="3456"/>
            <w:tcMar>
              <w:top w:w="120" w:type="dxa"/>
              <w:start w:w="140" w:type="dxa"/>
              <w:bottom w:w="120" w:type="dxa"/>
              <w:end w:w="140" w:type="dxa"/>
            </w:tcMar>
            <w:vAlign w:val="center"/>
          </w:tcPr>
          <w:p>
            <w:pPr>
              <w:spacing w:after="0" w:line="252" w:lineRule="auto"/>
            </w:pPr>
            <w:r>
              <w:rPr>
                <w:sz w:val="18"/>
              </w:rPr>
              <w:t>Resultado de H1 y covariable previa</w:t>
            </w:r>
          </w:p>
        </w:tc>
      </w:tr>
      <w:tr>
        <w:trPr>
          <w:cantSplit/>
        </w:trPr>
        <w:tc>
          <w:tcPr>
            <w:tcW w:type="dxa" w:w="2232"/>
            <w:tcMar>
              <w:top w:w="120" w:type="dxa"/>
              <w:start w:w="140" w:type="dxa"/>
              <w:bottom w:w="120" w:type="dxa"/>
              <w:end w:w="140" w:type="dxa"/>
            </w:tcMar>
            <w:vAlign w:val="center"/>
            <w:shd w:fill="F6FAF9"/>
          </w:tcPr>
          <w:p>
            <w:pPr>
              <w:spacing w:after="0" w:line="252" w:lineRule="auto"/>
            </w:pPr>
            <w:r>
              <w:rPr>
                <w:sz w:val="18"/>
              </w:rPr>
              <w:t>condition_message</w:t>
            </w:r>
          </w:p>
        </w:tc>
        <w:tc>
          <w:tcPr>
            <w:tcW w:type="dxa" w:w="3672"/>
            <w:tcMar>
              <w:top w:w="120" w:type="dxa"/>
              <w:start w:w="140" w:type="dxa"/>
              <w:bottom w:w="120" w:type="dxa"/>
              <w:end w:w="140" w:type="dxa"/>
            </w:tcMar>
            <w:vAlign w:val="center"/>
            <w:shd w:fill="F6FAF9"/>
          </w:tcPr>
          <w:p>
            <w:pPr>
              <w:spacing w:after="0" w:line="252" w:lineRule="auto"/>
            </w:pPr>
            <w:r>
              <w:rPr>
                <w:sz w:val="18"/>
              </w:rPr>
              <w:t>responsabilidad o causa_comun</w:t>
            </w:r>
          </w:p>
        </w:tc>
        <w:tc>
          <w:tcPr>
            <w:tcW w:type="dxa" w:w="3456"/>
            <w:tcMar>
              <w:top w:w="120" w:type="dxa"/>
              <w:start w:w="140" w:type="dxa"/>
              <w:bottom w:w="120" w:type="dxa"/>
              <w:end w:w="140" w:type="dxa"/>
            </w:tcMar>
            <w:vAlign w:val="center"/>
            <w:shd w:fill="F6FAF9"/>
          </w:tcPr>
          <w:p>
            <w:pPr>
              <w:spacing w:after="0" w:line="252" w:lineRule="auto"/>
            </w:pPr>
            <w:r>
              <w:rPr>
                <w:sz w:val="18"/>
              </w:rPr>
              <w:t>Tratamiento de H2</w:t>
            </w:r>
          </w:p>
        </w:tc>
      </w:tr>
      <w:tr>
        <w:trPr>
          <w:cantSplit/>
        </w:trPr>
        <w:tc>
          <w:tcPr>
            <w:tcW w:type="dxa" w:w="2232"/>
            <w:tcMar>
              <w:top w:w="120" w:type="dxa"/>
              <w:start w:w="140" w:type="dxa"/>
              <w:bottom w:w="120" w:type="dxa"/>
              <w:end w:w="140" w:type="dxa"/>
            </w:tcMar>
            <w:vAlign w:val="center"/>
          </w:tcPr>
          <w:p>
            <w:pPr>
              <w:spacing w:after="0" w:line="252" w:lineRule="auto"/>
            </w:pPr>
            <w:r>
              <w:rPr>
                <w:sz w:val="18"/>
              </w:rPr>
              <w:t>intervention_intent</w:t>
            </w:r>
          </w:p>
        </w:tc>
        <w:tc>
          <w:tcPr>
            <w:tcW w:type="dxa" w:w="3672"/>
            <w:tcMar>
              <w:top w:w="120" w:type="dxa"/>
              <w:start w:w="140" w:type="dxa"/>
              <w:bottom w:w="120" w:type="dxa"/>
              <w:end w:w="140" w:type="dxa"/>
            </w:tcMar>
            <w:vAlign w:val="center"/>
          </w:tcPr>
          <w:p>
            <w:pPr>
              <w:spacing w:after="0" w:line="252" w:lineRule="auto"/>
            </w:pPr>
            <w:r>
              <w:rPr>
                <w:sz w:val="18"/>
              </w:rPr>
              <w:t>Probabilidad declarada de 1 a 5</w:t>
            </w:r>
          </w:p>
        </w:tc>
        <w:tc>
          <w:tcPr>
            <w:tcW w:type="dxa" w:w="3456"/>
            <w:tcMar>
              <w:top w:w="120" w:type="dxa"/>
              <w:start w:w="140" w:type="dxa"/>
              <w:bottom w:w="120" w:type="dxa"/>
              <w:end w:w="140" w:type="dxa"/>
            </w:tcMar>
            <w:vAlign w:val="center"/>
          </w:tcPr>
          <w:p>
            <w:pPr>
              <w:spacing w:after="0" w:line="252" w:lineRule="auto"/>
            </w:pPr>
            <w:r>
              <w:rPr>
                <w:sz w:val="18"/>
              </w:rPr>
              <w:t>Resultado primario de H2</w:t>
            </w:r>
          </w:p>
        </w:tc>
      </w:tr>
      <w:tr>
        <w:trPr>
          <w:cantSplit/>
        </w:trPr>
        <w:tc>
          <w:tcPr>
            <w:tcW w:type="dxa" w:w="2232"/>
            <w:tcMar>
              <w:top w:w="120" w:type="dxa"/>
              <w:start w:w="140" w:type="dxa"/>
              <w:bottom w:w="120" w:type="dxa"/>
              <w:end w:w="140" w:type="dxa"/>
            </w:tcMar>
            <w:vAlign w:val="center"/>
            <w:shd w:fill="F6FAF9"/>
          </w:tcPr>
          <w:p>
            <w:pPr>
              <w:spacing w:after="0" w:line="252" w:lineRule="auto"/>
            </w:pPr>
            <w:r>
              <w:rPr>
                <w:sz w:val="18"/>
              </w:rPr>
              <w:t>reaction</w:t>
            </w:r>
          </w:p>
        </w:tc>
        <w:tc>
          <w:tcPr>
            <w:tcW w:type="dxa" w:w="3672"/>
            <w:tcMar>
              <w:top w:w="120" w:type="dxa"/>
              <w:start w:w="140" w:type="dxa"/>
              <w:bottom w:w="120" w:type="dxa"/>
              <w:end w:w="140" w:type="dxa"/>
            </w:tcMar>
            <w:vAlign w:val="center"/>
            <w:shd w:fill="F6FAF9"/>
          </w:tcPr>
          <w:p>
            <w:pPr>
              <w:spacing w:after="0" w:line="252" w:lineRule="auto"/>
            </w:pPr>
            <w:r>
              <w:rPr>
                <w:sz w:val="18"/>
              </w:rPr>
              <w:t>Categoría de reacción principal</w:t>
            </w:r>
          </w:p>
        </w:tc>
        <w:tc>
          <w:tcPr>
            <w:tcW w:type="dxa" w:w="3456"/>
            <w:tcMar>
              <w:top w:w="120" w:type="dxa"/>
              <w:start w:w="140" w:type="dxa"/>
              <w:bottom w:w="120" w:type="dxa"/>
              <w:end w:w="140" w:type="dxa"/>
            </w:tcMar>
            <w:vAlign w:val="center"/>
            <w:shd w:fill="F6FAF9"/>
          </w:tcPr>
          <w:p>
            <w:pPr>
              <w:spacing w:after="0" w:line="252" w:lineRule="auto"/>
            </w:pPr>
            <w:r>
              <w:rPr>
                <w:sz w:val="18"/>
              </w:rPr>
              <w:t>Resultado secundario</w:t>
            </w:r>
          </w:p>
        </w:tc>
      </w:tr>
      <w:tr>
        <w:trPr>
          <w:cantSplit/>
        </w:trPr>
        <w:tc>
          <w:tcPr>
            <w:tcW w:type="dxa" w:w="2232"/>
            <w:tcMar>
              <w:top w:w="120" w:type="dxa"/>
              <w:start w:w="140" w:type="dxa"/>
              <w:bottom w:w="120" w:type="dxa"/>
              <w:end w:w="140" w:type="dxa"/>
            </w:tcMar>
            <w:vAlign w:val="center"/>
          </w:tcPr>
          <w:p>
            <w:pPr>
              <w:spacing w:after="0" w:line="252" w:lineRule="auto"/>
            </w:pPr>
            <w:r>
              <w:rPr>
                <w:sz w:val="18"/>
              </w:rPr>
              <w:t>message_recall_correct</w:t>
            </w:r>
          </w:p>
        </w:tc>
        <w:tc>
          <w:tcPr>
            <w:tcW w:type="dxa" w:w="3672"/>
            <w:tcMar>
              <w:top w:w="120" w:type="dxa"/>
              <w:start w:w="140" w:type="dxa"/>
              <w:bottom w:w="120" w:type="dxa"/>
              <w:end w:w="140" w:type="dxa"/>
            </w:tcMar>
            <w:vAlign w:val="center"/>
          </w:tcPr>
          <w:p>
            <w:pPr>
              <w:spacing w:after="0" w:line="252" w:lineRule="auto"/>
            </w:pPr>
            <w:r>
              <w:rPr>
                <w:sz w:val="18"/>
              </w:rPr>
              <w:t>Verdadero o falso</w:t>
            </w:r>
          </w:p>
        </w:tc>
        <w:tc>
          <w:tcPr>
            <w:tcW w:type="dxa" w:w="3456"/>
            <w:tcMar>
              <w:top w:w="120" w:type="dxa"/>
              <w:start w:w="140" w:type="dxa"/>
              <w:bottom w:w="120" w:type="dxa"/>
              <w:end w:w="140" w:type="dxa"/>
            </w:tcMar>
            <w:vAlign w:val="center"/>
          </w:tcPr>
          <w:p>
            <w:pPr>
              <w:spacing w:after="0" w:line="252" w:lineRule="auto"/>
            </w:pPr>
            <w:r>
              <w:rPr>
                <w:sz w:val="18"/>
              </w:rPr>
              <w:t>Control de manipulación</w:t>
            </w:r>
          </w:p>
        </w:tc>
      </w:tr>
      <w:tr>
        <w:trPr>
          <w:cantSplit/>
        </w:trPr>
        <w:tc>
          <w:tcPr>
            <w:tcW w:type="dxa" w:w="2232"/>
            <w:tcMar>
              <w:top w:w="120" w:type="dxa"/>
              <w:start w:w="140" w:type="dxa"/>
              <w:bottom w:w="120" w:type="dxa"/>
              <w:end w:w="140" w:type="dxa"/>
            </w:tcMar>
            <w:vAlign w:val="center"/>
            <w:shd w:fill="F6FAF9"/>
          </w:tcPr>
          <w:p>
            <w:pPr>
              <w:spacing w:after="0" w:line="252" w:lineRule="auto"/>
            </w:pPr>
            <w:r>
              <w:rPr>
                <w:sz w:val="18"/>
              </w:rPr>
              <w:t>participant_gender</w:t>
            </w:r>
          </w:p>
        </w:tc>
        <w:tc>
          <w:tcPr>
            <w:tcW w:type="dxa" w:w="3672"/>
            <w:tcMar>
              <w:top w:w="120" w:type="dxa"/>
              <w:start w:w="140" w:type="dxa"/>
              <w:bottom w:w="120" w:type="dxa"/>
              <w:end w:w="140" w:type="dxa"/>
            </w:tcMar>
            <w:vAlign w:val="center"/>
            <w:shd w:fill="F6FAF9"/>
          </w:tcPr>
          <w:p>
            <w:pPr>
              <w:spacing w:after="0" w:line="252" w:lineRule="auto"/>
            </w:pPr>
            <w:r>
              <w:rPr>
                <w:sz w:val="18"/>
              </w:rPr>
              <w:t>Mujer, hombre, no binaria, otra o PNR</w:t>
            </w:r>
          </w:p>
        </w:tc>
        <w:tc>
          <w:tcPr>
            <w:tcW w:type="dxa" w:w="3456"/>
            <w:tcMar>
              <w:top w:w="120" w:type="dxa"/>
              <w:start w:w="140" w:type="dxa"/>
              <w:bottom w:w="120" w:type="dxa"/>
              <w:end w:w="140" w:type="dxa"/>
            </w:tcMar>
            <w:vAlign w:val="center"/>
            <w:shd w:fill="F6FAF9"/>
          </w:tcPr>
          <w:p>
            <w:pPr>
              <w:spacing w:after="0" w:line="252" w:lineRule="auto"/>
            </w:pPr>
            <w:r>
              <w:rPr>
                <w:sz w:val="18"/>
              </w:rPr>
              <w:t>Variable explicativa de H1 y exploración de H3</w:t>
            </w:r>
          </w:p>
        </w:tc>
      </w:tr>
      <w:tr>
        <w:trPr>
          <w:cantSplit/>
        </w:trPr>
        <w:tc>
          <w:tcPr>
            <w:tcW w:type="dxa" w:w="2232"/>
            <w:tcMar>
              <w:top w:w="120" w:type="dxa"/>
              <w:start w:w="140" w:type="dxa"/>
              <w:bottom w:w="120" w:type="dxa"/>
              <w:end w:w="140" w:type="dxa"/>
            </w:tcMar>
            <w:vAlign w:val="center"/>
          </w:tcPr>
          <w:p>
            <w:pPr>
              <w:spacing w:after="0" w:line="252" w:lineRule="auto"/>
            </w:pPr>
            <w:r>
              <w:rPr>
                <w:sz w:val="18"/>
              </w:rPr>
              <w:t>age_group</w:t>
            </w:r>
          </w:p>
        </w:tc>
        <w:tc>
          <w:tcPr>
            <w:tcW w:type="dxa" w:w="3672"/>
            <w:tcMar>
              <w:top w:w="120" w:type="dxa"/>
              <w:start w:w="140" w:type="dxa"/>
              <w:bottom w:w="120" w:type="dxa"/>
              <w:end w:w="140" w:type="dxa"/>
            </w:tcMar>
            <w:vAlign w:val="center"/>
          </w:tcPr>
          <w:p>
            <w:pPr>
              <w:spacing w:after="0" w:line="252" w:lineRule="auto"/>
            </w:pPr>
            <w:r>
              <w:rPr>
                <w:sz w:val="18"/>
              </w:rPr>
              <w:t>Cuatro rangos más PNR</w:t>
            </w:r>
          </w:p>
        </w:tc>
        <w:tc>
          <w:tcPr>
            <w:tcW w:type="dxa" w:w="3456"/>
            <w:tcMar>
              <w:top w:w="120" w:type="dxa"/>
              <w:start w:w="140" w:type="dxa"/>
              <w:bottom w:w="120" w:type="dxa"/>
              <w:end w:w="140" w:type="dxa"/>
            </w:tcMar>
            <w:vAlign w:val="center"/>
          </w:tcPr>
          <w:p>
            <w:pPr>
              <w:spacing w:after="0" w:line="252" w:lineRule="auto"/>
            </w:pPr>
            <w:r>
              <w:rPr>
                <w:sz w:val="18"/>
              </w:rPr>
              <w:t>Ajuste descriptivo</w:t>
            </w:r>
          </w:p>
        </w:tc>
      </w:tr>
      <w:tr>
        <w:trPr>
          <w:cantSplit/>
        </w:trPr>
        <w:tc>
          <w:tcPr>
            <w:tcW w:type="dxa" w:w="2232"/>
            <w:tcMar>
              <w:top w:w="120" w:type="dxa"/>
              <w:start w:w="140" w:type="dxa"/>
              <w:bottom w:w="120" w:type="dxa"/>
              <w:end w:w="140" w:type="dxa"/>
            </w:tcMar>
            <w:vAlign w:val="center"/>
            <w:shd w:fill="F6FAF9"/>
          </w:tcPr>
          <w:p>
            <w:pPr>
              <w:spacing w:after="0" w:line="252" w:lineRule="auto"/>
            </w:pPr>
            <w:r>
              <w:rPr>
                <w:sz w:val="18"/>
              </w:rPr>
              <w:t>study_cycle</w:t>
            </w:r>
          </w:p>
        </w:tc>
        <w:tc>
          <w:tcPr>
            <w:tcW w:type="dxa" w:w="3672"/>
            <w:tcMar>
              <w:top w:w="120" w:type="dxa"/>
              <w:start w:w="140" w:type="dxa"/>
              <w:bottom w:w="120" w:type="dxa"/>
              <w:end w:w="140" w:type="dxa"/>
            </w:tcMar>
            <w:vAlign w:val="center"/>
            <w:shd w:fill="F6FAF9"/>
          </w:tcPr>
          <w:p>
            <w:pPr>
              <w:spacing w:after="0" w:line="252" w:lineRule="auto"/>
            </w:pPr>
            <w:r>
              <w:rPr>
                <w:sz w:val="18"/>
              </w:rPr>
              <w:t>Etapa de carrera</w:t>
            </w:r>
          </w:p>
        </w:tc>
        <w:tc>
          <w:tcPr>
            <w:tcW w:type="dxa" w:w="3456"/>
            <w:tcMar>
              <w:top w:w="120" w:type="dxa"/>
              <w:start w:w="140" w:type="dxa"/>
              <w:bottom w:w="120" w:type="dxa"/>
              <w:end w:w="140" w:type="dxa"/>
            </w:tcMar>
            <w:vAlign w:val="center"/>
            <w:shd w:fill="F6FAF9"/>
          </w:tcPr>
          <w:p>
            <w:pPr>
              <w:spacing w:after="0" w:line="252" w:lineRule="auto"/>
            </w:pPr>
            <w:r>
              <w:rPr>
                <w:sz w:val="18"/>
              </w:rPr>
              <w:t>Ajuste descriptivo</w:t>
            </w:r>
          </w:p>
        </w:tc>
      </w:tr>
      <w:tr>
        <w:trPr>
          <w:cantSplit/>
        </w:trPr>
        <w:tc>
          <w:tcPr>
            <w:tcW w:type="dxa" w:w="2232"/>
            <w:tcMar>
              <w:top w:w="120" w:type="dxa"/>
              <w:start w:w="140" w:type="dxa"/>
              <w:bottom w:w="120" w:type="dxa"/>
              <w:end w:w="140" w:type="dxa"/>
            </w:tcMar>
            <w:vAlign w:val="center"/>
          </w:tcPr>
          <w:p>
            <w:pPr>
              <w:spacing w:after="0" w:line="252" w:lineRule="auto"/>
            </w:pPr>
            <w:r>
              <w:rPr>
                <w:sz w:val="18"/>
              </w:rPr>
              <w:t>study_area</w:t>
            </w:r>
          </w:p>
        </w:tc>
        <w:tc>
          <w:tcPr>
            <w:tcW w:type="dxa" w:w="3672"/>
            <w:tcMar>
              <w:top w:w="120" w:type="dxa"/>
              <w:start w:w="140" w:type="dxa"/>
              <w:bottom w:w="120" w:type="dxa"/>
              <w:end w:w="140" w:type="dxa"/>
            </w:tcMar>
            <w:vAlign w:val="center"/>
          </w:tcPr>
          <w:p>
            <w:pPr>
              <w:spacing w:after="0" w:line="252" w:lineRule="auto"/>
            </w:pPr>
            <w:r>
              <w:rPr>
                <w:sz w:val="18"/>
              </w:rPr>
              <w:t>Área académica</w:t>
            </w:r>
          </w:p>
        </w:tc>
        <w:tc>
          <w:tcPr>
            <w:tcW w:type="dxa" w:w="3456"/>
            <w:tcMar>
              <w:top w:w="120" w:type="dxa"/>
              <w:start w:w="140" w:type="dxa"/>
              <w:bottom w:w="120" w:type="dxa"/>
              <w:end w:w="140" w:type="dxa"/>
            </w:tcMar>
            <w:vAlign w:val="center"/>
          </w:tcPr>
          <w:p>
            <w:pPr>
              <w:spacing w:after="0" w:line="252" w:lineRule="auto"/>
            </w:pPr>
            <w:r>
              <w:rPr>
                <w:sz w:val="18"/>
              </w:rPr>
              <w:t>Ajuste descriptivo</w:t>
            </w:r>
          </w:p>
        </w:tc>
      </w:tr>
      <w:tr>
        <w:trPr>
          <w:cantSplit/>
        </w:trPr>
        <w:tc>
          <w:tcPr>
            <w:tcW w:type="dxa" w:w="2232"/>
            <w:tcMar>
              <w:top w:w="120" w:type="dxa"/>
              <w:start w:w="140" w:type="dxa"/>
              <w:bottom w:w="120" w:type="dxa"/>
              <w:end w:w="140" w:type="dxa"/>
            </w:tcMar>
            <w:vAlign w:val="center"/>
            <w:shd w:fill="F6FAF9"/>
          </w:tcPr>
          <w:p>
            <w:pPr>
              <w:spacing w:after="0" w:line="252" w:lineRule="auto"/>
            </w:pPr>
            <w:r>
              <w:rPr>
                <w:sz w:val="18"/>
              </w:rPr>
              <w:t>duration_seconds</w:t>
            </w:r>
          </w:p>
        </w:tc>
        <w:tc>
          <w:tcPr>
            <w:tcW w:type="dxa" w:w="3672"/>
            <w:tcMar>
              <w:top w:w="120" w:type="dxa"/>
              <w:start w:w="140" w:type="dxa"/>
              <w:bottom w:w="120" w:type="dxa"/>
              <w:end w:w="140" w:type="dxa"/>
            </w:tcMar>
            <w:vAlign w:val="center"/>
            <w:shd w:fill="F6FAF9"/>
          </w:tcPr>
          <w:p>
            <w:pPr>
              <w:spacing w:after="0" w:line="252" w:lineRule="auto"/>
            </w:pPr>
            <w:r>
              <w:rPr>
                <w:sz w:val="18"/>
              </w:rPr>
              <w:t>Tiempo total de respuesta</w:t>
            </w:r>
          </w:p>
        </w:tc>
        <w:tc>
          <w:tcPr>
            <w:tcW w:type="dxa" w:w="3456"/>
            <w:tcMar>
              <w:top w:w="120" w:type="dxa"/>
              <w:start w:w="140" w:type="dxa"/>
              <w:bottom w:w="120" w:type="dxa"/>
              <w:end w:w="140" w:type="dxa"/>
            </w:tcMar>
            <w:vAlign w:val="center"/>
            <w:shd w:fill="F6FAF9"/>
          </w:tcPr>
          <w:p>
            <w:pPr>
              <w:spacing w:after="0" w:line="252" w:lineRule="auto"/>
            </w:pPr>
            <w:r>
              <w:rPr>
                <w:sz w:val="18"/>
              </w:rPr>
              <w:t>Calidad y piloto</w:t>
            </w:r>
          </w:p>
        </w:tc>
      </w:tr>
    </w:tbl>
    <w:p>
      <w:pPr>
        <w:spacing w:after="0"/>
      </w:pPr>
    </w:p>
    <w:p>
      <w:pPr>
        <w:pStyle w:val="Heading1"/>
        <w:keepNext/>
      </w:pPr>
      <w:r>
        <w:rPr>
          <w:rFonts w:ascii="Aptos" w:hAnsi="Aptos"/>
        </w:rPr>
        <w:t>Piloto</w:t>
      </w:r>
    </w:p>
    <w:p>
      <w:r>
        <w:rPr>
          <w:rFonts w:ascii="Aptos" w:hAnsi="Aptos"/>
        </w:rPr>
        <w:t>El piloto incluirá entre 15 y 20 estudiantes y se realizará antes del campo final. Su objetivo es corregir el instrumento, no probar las hipótesis. Las respuestas piloto se conservarán en una tabla o exportación separada y no formarán parte de las 200 válidas.</w:t>
      </w:r>
    </w:p>
    <w:p>
      <w:pPr>
        <w:pStyle w:val="Heading2"/>
        <w:keepNext/>
      </w:pPr>
      <w:r>
        <w:rPr>
          <w:rFonts w:ascii="Aptos" w:hAnsi="Aptos"/>
        </w:rPr>
        <w:t>Qué se revisará</w:t>
      </w:r>
    </w:p>
    <w:p>
      <w:pPr>
        <w:pStyle w:val="ListBullet"/>
      </w:pPr>
      <w:r>
        <w:rPr>
          <w:rFonts w:ascii="Aptos" w:hAnsi="Aptos"/>
        </w:rPr>
        <w:t>Duración mediana, abandonos y funcionamiento en celular.</w:t>
      </w:r>
    </w:p>
    <w:p>
      <w:pPr>
        <w:pStyle w:val="ListBullet"/>
      </w:pPr>
      <w:r>
        <w:rPr>
          <w:rFonts w:ascii="Aptos" w:hAnsi="Aptos"/>
        </w:rPr>
        <w:t>Comprensión de las ocho afirmaciones y del contraste entre los mensajes.</w:t>
      </w:r>
    </w:p>
    <w:p>
      <w:pPr>
        <w:pStyle w:val="ListBullet"/>
      </w:pPr>
      <w:r>
        <w:rPr>
          <w:rFonts w:ascii="Aptos" w:hAnsi="Aptos"/>
        </w:rPr>
        <w:t>Distribución aproximada 50/50 entre condiciones.</w:t>
      </w:r>
    </w:p>
    <w:p>
      <w:pPr>
        <w:pStyle w:val="ListBullet"/>
      </w:pPr>
      <w:r>
        <w:rPr>
          <w:rFonts w:ascii="Aptos" w:hAnsi="Aptos"/>
        </w:rPr>
        <w:t>Proporción que recuerda correctamente el mensaje.</w:t>
      </w:r>
    </w:p>
    <w:p>
      <w:pPr>
        <w:pStyle w:val="ListBullet"/>
      </w:pPr>
      <w:r>
        <w:rPr>
          <w:rFonts w:ascii="Aptos" w:hAnsi="Aptos"/>
        </w:rPr>
        <w:t>Frecuencia de No estoy seguro y Prefiero no responder por ítem.</w:t>
      </w:r>
    </w:p>
    <w:p>
      <w:pPr>
        <w:pStyle w:val="ListBullet"/>
      </w:pPr>
      <w:r>
        <w:rPr>
          <w:rFonts w:ascii="Aptos" w:hAnsi="Aptos"/>
        </w:rPr>
        <w:t>Distribución del índice, correlaciones ítem-total y consistencia interna.</w:t>
      </w:r>
    </w:p>
    <w:p>
      <w:pPr>
        <w:pStyle w:val="ListBullet"/>
      </w:pPr>
      <w:r>
        <w:rPr>
          <w:rFonts w:ascii="Aptos" w:hAnsi="Aptos"/>
        </w:rPr>
        <w:t>Guardado completo y sin duplicados en Supabase.</w:t>
      </w:r>
    </w:p>
    <w:p>
      <w:pPr>
        <w:pStyle w:val="Heading2"/>
        <w:keepNext/>
      </w:pPr>
      <w:r>
        <w:rPr>
          <w:rFonts w:ascii="Aptos" w:hAnsi="Aptos"/>
        </w:rPr>
        <w:t>Criterios para aprobar el piloto</w:t>
      </w:r>
    </w:p>
    <w:p>
      <w:pPr>
        <w:pStyle w:val="ListBullet"/>
      </w:pPr>
      <w:r>
        <w:rPr>
          <w:rFonts w:ascii="Aptos" w:hAnsi="Aptos"/>
        </w:rPr>
        <w:t>No existen fallas de navegación ni pérdida de registros.</w:t>
      </w:r>
    </w:p>
    <w:p>
      <w:pPr>
        <w:pStyle w:val="ListBullet"/>
      </w:pPr>
      <w:r>
        <w:rPr>
          <w:rFonts w:ascii="Aptos" w:hAnsi="Aptos"/>
        </w:rPr>
        <w:t>La mediana de duración se mantiene cerca de los cinco minutos y no hay una pantalla que concentre abandonos.</w:t>
      </w:r>
    </w:p>
    <w:p>
      <w:pPr>
        <w:pStyle w:val="ListBullet"/>
      </w:pPr>
      <w:r>
        <w:rPr>
          <w:rFonts w:ascii="Aptos" w:hAnsi="Aptos"/>
        </w:rPr>
        <w:t>Las participantes pueden explicar con sus palabras qué pregunta cada ítem.</w:t>
      </w:r>
    </w:p>
    <w:p>
      <w:pPr>
        <w:pStyle w:val="ListBullet"/>
      </w:pPr>
      <w:r>
        <w:rPr>
          <w:rFonts w:ascii="Aptos" w:hAnsi="Aptos"/>
        </w:rPr>
        <w:t>El mensaje se lee con facilidad y el control de recuerdo no muestra una tasa de fallo que obligue a rediseñarlo.</w:t>
      </w:r>
    </w:p>
    <w:p>
      <w:pPr>
        <w:pStyle w:val="ListBullet"/>
      </w:pPr>
      <w:r>
        <w:rPr>
          <w:rFonts w:ascii="Aptos" w:hAnsi="Aptos"/>
        </w:rPr>
        <w:t>El grupo deja por escrito cualquier cambio antes de iniciar la recolección final.</w:t>
      </w:r>
    </w:p>
    <w:p>
      <w:r>
        <w:rPr>
          <w:rFonts w:ascii="Aptos" w:hAnsi="Aptos"/>
        </w:rPr>
        <w:br w:type="page"/>
      </w:r>
    </w:p>
    <w:p>
      <w:pPr>
        <w:pStyle w:val="Heading1"/>
        <w:keepNext/>
      </w:pPr>
      <w:r>
        <w:rPr>
          <w:rFonts w:ascii="Aptos" w:hAnsi="Aptos"/>
        </w:rPr>
        <w:t>Plan de campo</w:t>
      </w:r>
    </w:p>
    <w:p>
      <w:pPr>
        <w:ind w:left="403" w:hanging="403"/>
      </w:pPr>
      <w:r>
        <w:rPr>
          <w:rFonts w:ascii="Aptos" w:hAnsi="Aptos"/>
        </w:rPr>
        <w:t>1.  Congelar la versión final del cuestionario y registrar el número de versión.</w:t>
      </w:r>
    </w:p>
    <w:p>
      <w:pPr>
        <w:ind w:left="403" w:hanging="403"/>
      </w:pPr>
      <w:r>
        <w:rPr>
          <w:rFonts w:ascii="Aptos" w:hAnsi="Aptos"/>
        </w:rPr>
        <w:t>2.  Vaciar o separar la base del piloto sin borrar el respaldo.</w:t>
      </w:r>
    </w:p>
    <w:p>
      <w:pPr>
        <w:ind w:left="403" w:hanging="403"/>
      </w:pPr>
      <w:r>
        <w:rPr>
          <w:rFonts w:ascii="Aptos" w:hAnsi="Aptos"/>
        </w:rPr>
        <w:t>3.  Probar desde dos celulares y una computadora que cada envío aparece en Supabase.</w:t>
      </w:r>
    </w:p>
    <w:p>
      <w:pPr>
        <w:ind w:left="403" w:hanging="403"/>
      </w:pPr>
      <w:r>
        <w:rPr>
          <w:rFonts w:ascii="Aptos" w:hAnsi="Aptos"/>
        </w:rPr>
        <w:t>4.  Distribuir un único enlace público y un mensaje de invitación idéntico para todas las redes.</w:t>
      </w:r>
    </w:p>
    <w:p>
      <w:pPr>
        <w:ind w:left="403" w:hanging="403"/>
      </w:pPr>
      <w:r>
        <w:rPr>
          <w:rFonts w:ascii="Aptos" w:hAnsi="Aptos"/>
        </w:rPr>
        <w:t>5.  Monitorear diariamente el total válido, los brazos experimentales y la composición por género.</w:t>
      </w:r>
    </w:p>
    <w:p>
      <w:pPr>
        <w:ind w:left="403" w:hanging="403"/>
      </w:pPr>
      <w:r>
        <w:rPr>
          <w:rFonts w:ascii="Aptos" w:hAnsi="Aptos"/>
        </w:rPr>
        <w:t>6.  Detener el campo cuando existan 200 respuestas válidas, salvo que el protocolo se actualice antes de revisar resultados.</w:t>
      </w:r>
    </w:p>
    <w:p>
      <w:pPr>
        <w:ind w:left="403" w:hanging="403"/>
      </w:pPr>
      <w:r>
        <w:rPr>
          <w:rFonts w:ascii="Aptos" w:hAnsi="Aptos"/>
        </w:rPr>
        <w:t>7.  Exportar una copia CSV con fecha y conservarla en una carpeta privada del grupo.</w:t>
      </w:r>
    </w:p>
    <w:p>
      <w:pPr>
        <w:pStyle w:val="Heading2"/>
        <w:keepNext/>
      </w:pPr>
      <w:r>
        <w:rPr>
          <w:rFonts w:ascii="Aptos" w:hAnsi="Aptos"/>
        </w:rPr>
        <w:t>Control operativo</w:t>
      </w:r>
    </w:p>
    <w:tbl>
      <w:tblPr>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880"/>
            <w:shd w:fill="087F6A"/>
            <w:tcMar>
              <w:top w:w="120" w:type="dxa"/>
              <w:start w:w="140" w:type="dxa"/>
              <w:bottom w:w="120" w:type="dxa"/>
              <w:end w:w="140" w:type="dxa"/>
            </w:tcMar>
            <w:vAlign w:val="center"/>
          </w:tcPr>
          <w:p>
            <w:pPr>
              <w:jc w:val="center"/>
            </w:pPr>
            <w:r>
              <w:rPr>
                <w:b/>
                <w:color w:val="FFFFFF"/>
                <w:sz w:val="18"/>
              </w:rPr>
              <w:t>Revisión</w:t>
            </w:r>
          </w:p>
        </w:tc>
        <w:tc>
          <w:tcPr>
            <w:tcW w:type="dxa" w:w="2016"/>
            <w:shd w:fill="087F6A"/>
            <w:tcMar>
              <w:top w:w="120" w:type="dxa"/>
              <w:start w:w="140" w:type="dxa"/>
              <w:bottom w:w="120" w:type="dxa"/>
              <w:end w:w="140" w:type="dxa"/>
            </w:tcMar>
            <w:vAlign w:val="center"/>
          </w:tcPr>
          <w:p>
            <w:pPr>
              <w:jc w:val="center"/>
            </w:pPr>
            <w:r>
              <w:rPr>
                <w:b/>
                <w:color w:val="FFFFFF"/>
                <w:sz w:val="18"/>
              </w:rPr>
              <w:t>Frecuencia</w:t>
            </w:r>
          </w:p>
        </w:tc>
        <w:tc>
          <w:tcPr>
            <w:tcW w:type="dxa" w:w="4464"/>
            <w:shd w:fill="087F6A"/>
            <w:tcMar>
              <w:top w:w="120" w:type="dxa"/>
              <w:start w:w="140" w:type="dxa"/>
              <w:bottom w:w="120" w:type="dxa"/>
              <w:end w:w="140" w:type="dxa"/>
            </w:tcMar>
            <w:vAlign w:val="center"/>
          </w:tcPr>
          <w:p>
            <w:pPr>
              <w:jc w:val="center"/>
            </w:pPr>
            <w:r>
              <w:rPr>
                <w:b/>
                <w:color w:val="FFFFFF"/>
                <w:sz w:val="18"/>
              </w:rPr>
              <w:t>Acción si falla</w:t>
            </w:r>
          </w:p>
        </w:tc>
      </w:tr>
      <w:tr>
        <w:trPr>
          <w:cantSplit/>
        </w:trPr>
        <w:tc>
          <w:tcPr>
            <w:tcW w:type="dxa" w:w="2880"/>
            <w:tcMar>
              <w:top w:w="120" w:type="dxa"/>
              <w:start w:w="140" w:type="dxa"/>
              <w:bottom w:w="120" w:type="dxa"/>
              <w:end w:w="140" w:type="dxa"/>
            </w:tcMar>
            <w:vAlign w:val="center"/>
          </w:tcPr>
          <w:p>
            <w:pPr>
              <w:spacing w:after="0" w:line="252" w:lineRule="auto"/>
            </w:pPr>
            <w:r>
              <w:rPr>
                <w:sz w:val="18"/>
              </w:rPr>
              <w:t>Inserciones en Supabase</w:t>
            </w:r>
          </w:p>
        </w:tc>
        <w:tc>
          <w:tcPr>
            <w:tcW w:type="dxa" w:w="2016"/>
            <w:tcMar>
              <w:top w:w="120" w:type="dxa"/>
              <w:start w:w="140" w:type="dxa"/>
              <w:bottom w:w="120" w:type="dxa"/>
              <w:end w:w="140" w:type="dxa"/>
            </w:tcMar>
            <w:vAlign w:val="center"/>
          </w:tcPr>
          <w:p>
            <w:pPr>
              <w:spacing w:after="0" w:line="252" w:lineRule="auto"/>
            </w:pPr>
            <w:r>
              <w:rPr>
                <w:sz w:val="18"/>
              </w:rPr>
              <w:t>Al inicio y diariamente</w:t>
            </w:r>
          </w:p>
        </w:tc>
        <w:tc>
          <w:tcPr>
            <w:tcW w:type="dxa" w:w="4464"/>
            <w:tcMar>
              <w:top w:w="120" w:type="dxa"/>
              <w:start w:w="140" w:type="dxa"/>
              <w:bottom w:w="120" w:type="dxa"/>
              <w:end w:w="140" w:type="dxa"/>
            </w:tcMar>
            <w:vAlign w:val="center"/>
          </w:tcPr>
          <w:p>
            <w:pPr>
              <w:spacing w:after="0" w:line="252" w:lineRule="auto"/>
            </w:pPr>
            <w:r>
              <w:rPr>
                <w:sz w:val="18"/>
              </w:rPr>
              <w:t>Pausar difusión y corregir conexión</w:t>
            </w:r>
          </w:p>
        </w:tc>
      </w:tr>
      <w:tr>
        <w:trPr>
          <w:cantSplit/>
        </w:trPr>
        <w:tc>
          <w:tcPr>
            <w:tcW w:type="dxa" w:w="2880"/>
            <w:tcMar>
              <w:top w:w="120" w:type="dxa"/>
              <w:start w:w="140" w:type="dxa"/>
              <w:bottom w:w="120" w:type="dxa"/>
              <w:end w:w="140" w:type="dxa"/>
            </w:tcMar>
            <w:vAlign w:val="center"/>
            <w:shd w:fill="F6FAF9"/>
          </w:tcPr>
          <w:p>
            <w:pPr>
              <w:spacing w:after="0" w:line="252" w:lineRule="auto"/>
            </w:pPr>
            <w:r>
              <w:rPr>
                <w:sz w:val="18"/>
              </w:rPr>
              <w:t>Balance de mensajes</w:t>
            </w:r>
          </w:p>
        </w:tc>
        <w:tc>
          <w:tcPr>
            <w:tcW w:type="dxa" w:w="2016"/>
            <w:tcMar>
              <w:top w:w="120" w:type="dxa"/>
              <w:start w:w="140" w:type="dxa"/>
              <w:bottom w:w="120" w:type="dxa"/>
              <w:end w:w="140" w:type="dxa"/>
            </w:tcMar>
            <w:vAlign w:val="center"/>
            <w:shd w:fill="F6FAF9"/>
          </w:tcPr>
          <w:p>
            <w:pPr>
              <w:spacing w:after="0" w:line="252" w:lineRule="auto"/>
            </w:pPr>
            <w:r>
              <w:rPr>
                <w:sz w:val="18"/>
              </w:rPr>
              <w:t>Cada 25 respuestas</w:t>
            </w:r>
          </w:p>
        </w:tc>
        <w:tc>
          <w:tcPr>
            <w:tcW w:type="dxa" w:w="4464"/>
            <w:tcMar>
              <w:top w:w="120" w:type="dxa"/>
              <w:start w:w="140" w:type="dxa"/>
              <w:bottom w:w="120" w:type="dxa"/>
              <w:end w:w="140" w:type="dxa"/>
            </w:tcMar>
            <w:vAlign w:val="center"/>
            <w:shd w:fill="F6FAF9"/>
          </w:tcPr>
          <w:p>
            <w:pPr>
              <w:spacing w:after="0" w:line="252" w:lineRule="auto"/>
            </w:pPr>
            <w:r>
              <w:rPr>
                <w:sz w:val="18"/>
              </w:rPr>
              <w:t>Verificar aleatorización; no reasignar casos</w:t>
            </w:r>
          </w:p>
        </w:tc>
      </w:tr>
      <w:tr>
        <w:trPr>
          <w:cantSplit/>
        </w:trPr>
        <w:tc>
          <w:tcPr>
            <w:tcW w:type="dxa" w:w="2880"/>
            <w:tcMar>
              <w:top w:w="120" w:type="dxa"/>
              <w:start w:w="140" w:type="dxa"/>
              <w:bottom w:w="120" w:type="dxa"/>
              <w:end w:w="140" w:type="dxa"/>
            </w:tcMar>
            <w:vAlign w:val="center"/>
          </w:tcPr>
          <w:p>
            <w:pPr>
              <w:spacing w:after="0" w:line="252" w:lineRule="auto"/>
            </w:pPr>
            <w:r>
              <w:rPr>
                <w:sz w:val="18"/>
              </w:rPr>
              <w:t>Composición por género</w:t>
            </w:r>
          </w:p>
        </w:tc>
        <w:tc>
          <w:tcPr>
            <w:tcW w:type="dxa" w:w="2016"/>
            <w:tcMar>
              <w:top w:w="120" w:type="dxa"/>
              <w:start w:w="140" w:type="dxa"/>
              <w:bottom w:w="120" w:type="dxa"/>
              <w:end w:w="140" w:type="dxa"/>
            </w:tcMar>
            <w:vAlign w:val="center"/>
          </w:tcPr>
          <w:p>
            <w:pPr>
              <w:spacing w:after="0" w:line="252" w:lineRule="auto"/>
            </w:pPr>
            <w:r>
              <w:rPr>
                <w:sz w:val="18"/>
              </w:rPr>
              <w:t>Diaria</w:t>
            </w:r>
          </w:p>
        </w:tc>
        <w:tc>
          <w:tcPr>
            <w:tcW w:type="dxa" w:w="4464"/>
            <w:tcMar>
              <w:top w:w="120" w:type="dxa"/>
              <w:start w:w="140" w:type="dxa"/>
              <w:bottom w:w="120" w:type="dxa"/>
              <w:end w:w="140" w:type="dxa"/>
            </w:tcMar>
            <w:vAlign w:val="center"/>
          </w:tcPr>
          <w:p>
            <w:pPr>
              <w:spacing w:after="0" w:line="252" w:lineRule="auto"/>
            </w:pPr>
            <w:r>
              <w:rPr>
                <w:sz w:val="18"/>
              </w:rPr>
              <w:t>Ampliar canales de reclutamiento</w:t>
            </w:r>
          </w:p>
        </w:tc>
      </w:tr>
      <w:tr>
        <w:trPr>
          <w:cantSplit/>
        </w:trPr>
        <w:tc>
          <w:tcPr>
            <w:tcW w:type="dxa" w:w="2880"/>
            <w:tcMar>
              <w:top w:w="120" w:type="dxa"/>
              <w:start w:w="140" w:type="dxa"/>
              <w:bottom w:w="120" w:type="dxa"/>
              <w:end w:w="140" w:type="dxa"/>
            </w:tcMar>
            <w:vAlign w:val="center"/>
            <w:shd w:fill="F6FAF9"/>
          </w:tcPr>
          <w:p>
            <w:pPr>
              <w:spacing w:after="0" w:line="252" w:lineRule="auto"/>
            </w:pPr>
            <w:r>
              <w:rPr>
                <w:sz w:val="18"/>
              </w:rPr>
              <w:t>Duplicados de response_id</w:t>
            </w:r>
          </w:p>
        </w:tc>
        <w:tc>
          <w:tcPr>
            <w:tcW w:type="dxa" w:w="2016"/>
            <w:tcMar>
              <w:top w:w="120" w:type="dxa"/>
              <w:start w:w="140" w:type="dxa"/>
              <w:bottom w:w="120" w:type="dxa"/>
              <w:end w:w="140" w:type="dxa"/>
            </w:tcMar>
            <w:vAlign w:val="center"/>
            <w:shd w:fill="F6FAF9"/>
          </w:tcPr>
          <w:p>
            <w:pPr>
              <w:spacing w:after="0" w:line="252" w:lineRule="auto"/>
            </w:pPr>
            <w:r>
              <w:rPr>
                <w:sz w:val="18"/>
              </w:rPr>
              <w:t>Diaria</w:t>
            </w:r>
          </w:p>
        </w:tc>
        <w:tc>
          <w:tcPr>
            <w:tcW w:type="dxa" w:w="4464"/>
            <w:tcMar>
              <w:top w:w="120" w:type="dxa"/>
              <w:start w:w="140" w:type="dxa"/>
              <w:bottom w:w="120" w:type="dxa"/>
              <w:end w:w="140" w:type="dxa"/>
            </w:tcMar>
            <w:vAlign w:val="center"/>
            <w:shd w:fill="F6FAF9"/>
          </w:tcPr>
          <w:p>
            <w:pPr>
              <w:spacing w:after="0" w:line="252" w:lineRule="auto"/>
            </w:pPr>
            <w:r>
              <w:rPr>
                <w:sz w:val="18"/>
              </w:rPr>
              <w:t>Investigar la fuente antes de excluir</w:t>
            </w:r>
          </w:p>
        </w:tc>
      </w:tr>
      <w:tr>
        <w:trPr>
          <w:cantSplit/>
        </w:trPr>
        <w:tc>
          <w:tcPr>
            <w:tcW w:type="dxa" w:w="2880"/>
            <w:tcMar>
              <w:top w:w="120" w:type="dxa"/>
              <w:start w:w="140" w:type="dxa"/>
              <w:bottom w:w="120" w:type="dxa"/>
              <w:end w:w="140" w:type="dxa"/>
            </w:tcMar>
            <w:vAlign w:val="center"/>
          </w:tcPr>
          <w:p>
            <w:pPr>
              <w:spacing w:after="0" w:line="252" w:lineRule="auto"/>
            </w:pPr>
            <w:r>
              <w:rPr>
                <w:sz w:val="18"/>
              </w:rPr>
              <w:t>Duración y abandonos</w:t>
            </w:r>
          </w:p>
        </w:tc>
        <w:tc>
          <w:tcPr>
            <w:tcW w:type="dxa" w:w="2016"/>
            <w:tcMar>
              <w:top w:w="120" w:type="dxa"/>
              <w:start w:w="140" w:type="dxa"/>
              <w:bottom w:w="120" w:type="dxa"/>
              <w:end w:w="140" w:type="dxa"/>
            </w:tcMar>
            <w:vAlign w:val="center"/>
          </w:tcPr>
          <w:p>
            <w:pPr>
              <w:spacing w:after="0" w:line="252" w:lineRule="auto"/>
            </w:pPr>
            <w:r>
              <w:rPr>
                <w:sz w:val="18"/>
              </w:rPr>
              <w:t>Cada 50 respuestas</w:t>
            </w:r>
          </w:p>
        </w:tc>
        <w:tc>
          <w:tcPr>
            <w:tcW w:type="dxa" w:w="4464"/>
            <w:tcMar>
              <w:top w:w="120" w:type="dxa"/>
              <w:start w:w="140" w:type="dxa"/>
              <w:bottom w:w="120" w:type="dxa"/>
              <w:end w:w="140" w:type="dxa"/>
            </w:tcMar>
            <w:vAlign w:val="center"/>
          </w:tcPr>
          <w:p>
            <w:pPr>
              <w:spacing w:after="0" w:line="252" w:lineRule="auto"/>
            </w:pPr>
            <w:r>
              <w:rPr>
                <w:sz w:val="18"/>
              </w:rPr>
              <w:t>Registrar el problema; no cambiar el instrumento durante el campo</w:t>
            </w:r>
          </w:p>
        </w:tc>
      </w:tr>
    </w:tbl>
    <w:p>
      <w:pPr>
        <w:spacing w:after="0"/>
      </w:pPr>
    </w:p>
    <w:p>
      <w:pPr>
        <w:pStyle w:val="Heading1"/>
        <w:keepNext/>
      </w:pPr>
      <w:r>
        <w:rPr>
          <w:rFonts w:ascii="Aptos" w:hAnsi="Aptos"/>
        </w:rPr>
        <w:t>Gestión de datos con Supabase</w:t>
      </w:r>
    </w:p>
    <w:p>
      <w:r>
        <w:rPr>
          <w:rFonts w:ascii="Aptos" w:hAnsi="Aptos"/>
        </w:rPr>
        <w:t>La aplicación enviará cada respuesta a la tabla survey_responses_v2 mediante la API REST de Supabase. La llave pública permitirá insertar registros, pero no leer, modificar ni borrar respuestas. La política de seguridad por filas debe permanecer activada. Las credenciales se guardarán como variables de entorno en shinyapps.io y nunca en GitHub.</w:t>
      </w:r>
    </w:p>
    <w:p>
      <w:pPr>
        <w:pStyle w:val="Heading2"/>
        <w:keepNext/>
      </w:pPr>
      <w:r>
        <w:rPr>
          <w:rFonts w:ascii="Aptos" w:hAnsi="Aptos"/>
        </w:rPr>
        <w:t>Variables de entorno</w:t>
      </w:r>
    </w:p>
    <w:tbl>
      <w:tblPr>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3168"/>
            <w:shd w:fill="087F6A"/>
            <w:tcMar>
              <w:top w:w="120" w:type="dxa"/>
              <w:start w:w="140" w:type="dxa"/>
              <w:bottom w:w="120" w:type="dxa"/>
              <w:end w:w="140" w:type="dxa"/>
            </w:tcMar>
            <w:vAlign w:val="center"/>
          </w:tcPr>
          <w:p>
            <w:pPr>
              <w:jc w:val="center"/>
            </w:pPr>
            <w:r>
              <w:rPr>
                <w:b/>
                <w:color w:val="FFFFFF"/>
                <w:sz w:val="18"/>
              </w:rPr>
              <w:t>Nombre</w:t>
            </w:r>
          </w:p>
        </w:tc>
        <w:tc>
          <w:tcPr>
            <w:tcW w:type="dxa" w:w="3456"/>
            <w:shd w:fill="087F6A"/>
            <w:tcMar>
              <w:top w:w="120" w:type="dxa"/>
              <w:start w:w="140" w:type="dxa"/>
              <w:bottom w:w="120" w:type="dxa"/>
              <w:end w:w="140" w:type="dxa"/>
            </w:tcMar>
            <w:vAlign w:val="center"/>
          </w:tcPr>
          <w:p>
            <w:pPr>
              <w:jc w:val="center"/>
            </w:pPr>
            <w:r>
              <w:rPr>
                <w:b/>
                <w:color w:val="FFFFFF"/>
                <w:sz w:val="18"/>
              </w:rPr>
              <w:t>Contenido</w:t>
            </w:r>
          </w:p>
        </w:tc>
        <w:tc>
          <w:tcPr>
            <w:tcW w:type="dxa" w:w="3024"/>
            <w:shd w:fill="087F6A"/>
            <w:tcMar>
              <w:top w:w="120" w:type="dxa"/>
              <w:start w:w="140" w:type="dxa"/>
              <w:bottom w:w="120" w:type="dxa"/>
              <w:end w:w="140" w:type="dxa"/>
            </w:tcMar>
            <w:vAlign w:val="center"/>
          </w:tcPr>
          <w:p>
            <w:pPr>
              <w:jc w:val="center"/>
            </w:pPr>
            <w:r>
              <w:rPr>
                <w:b/>
                <w:color w:val="FFFFFF"/>
                <w:sz w:val="18"/>
              </w:rPr>
              <w:t>Tratamiento</w:t>
            </w:r>
          </w:p>
        </w:tc>
      </w:tr>
      <w:tr>
        <w:trPr>
          <w:cantSplit/>
        </w:trPr>
        <w:tc>
          <w:tcPr>
            <w:tcW w:type="dxa" w:w="3168"/>
            <w:tcMar>
              <w:top w:w="120" w:type="dxa"/>
              <w:start w:w="140" w:type="dxa"/>
              <w:bottom w:w="120" w:type="dxa"/>
              <w:end w:w="140" w:type="dxa"/>
            </w:tcMar>
            <w:vAlign w:val="center"/>
          </w:tcPr>
          <w:p>
            <w:pPr>
              <w:spacing w:after="0" w:line="252" w:lineRule="auto"/>
            </w:pPr>
            <w:r>
              <w:rPr>
                <w:sz w:val="18"/>
              </w:rPr>
              <w:t>SUPABASE_URL</w:t>
            </w:r>
          </w:p>
        </w:tc>
        <w:tc>
          <w:tcPr>
            <w:tcW w:type="dxa" w:w="3456"/>
            <w:tcMar>
              <w:top w:w="120" w:type="dxa"/>
              <w:start w:w="140" w:type="dxa"/>
              <w:bottom w:w="120" w:type="dxa"/>
              <w:end w:w="140" w:type="dxa"/>
            </w:tcMar>
            <w:vAlign w:val="center"/>
          </w:tcPr>
          <w:p>
            <w:pPr>
              <w:spacing w:after="0" w:line="252" w:lineRule="auto"/>
            </w:pPr>
            <w:r>
              <w:rPr>
                <w:sz w:val="18"/>
              </w:rPr>
              <w:t>URL del proyecto</w:t>
            </w:r>
          </w:p>
        </w:tc>
        <w:tc>
          <w:tcPr>
            <w:tcW w:type="dxa" w:w="3024"/>
            <w:tcMar>
              <w:top w:w="120" w:type="dxa"/>
              <w:start w:w="140" w:type="dxa"/>
              <w:bottom w:w="120" w:type="dxa"/>
              <w:end w:w="140" w:type="dxa"/>
            </w:tcMar>
            <w:vAlign w:val="center"/>
          </w:tcPr>
          <w:p>
            <w:pPr>
              <w:spacing w:after="0" w:line="252" w:lineRule="auto"/>
            </w:pPr>
            <w:r>
              <w:rPr>
                <w:sz w:val="18"/>
              </w:rPr>
              <w:t>Configurar en shinyapps.io</w:t>
            </w:r>
          </w:p>
        </w:tc>
      </w:tr>
      <w:tr>
        <w:trPr>
          <w:cantSplit/>
        </w:trPr>
        <w:tc>
          <w:tcPr>
            <w:tcW w:type="dxa" w:w="3168"/>
            <w:tcMar>
              <w:top w:w="120" w:type="dxa"/>
              <w:start w:w="140" w:type="dxa"/>
              <w:bottom w:w="120" w:type="dxa"/>
              <w:end w:w="140" w:type="dxa"/>
            </w:tcMar>
            <w:vAlign w:val="center"/>
            <w:shd w:fill="F6FAF9"/>
          </w:tcPr>
          <w:p>
            <w:pPr>
              <w:spacing w:after="0" w:line="252" w:lineRule="auto"/>
            </w:pPr>
            <w:r>
              <w:rPr>
                <w:sz w:val="18"/>
              </w:rPr>
              <w:t>SUPABASE_PUBLISHABLE_KEY</w:t>
            </w:r>
          </w:p>
        </w:tc>
        <w:tc>
          <w:tcPr>
            <w:tcW w:type="dxa" w:w="3456"/>
            <w:tcMar>
              <w:top w:w="120" w:type="dxa"/>
              <w:start w:w="140" w:type="dxa"/>
              <w:bottom w:w="120" w:type="dxa"/>
              <w:end w:w="140" w:type="dxa"/>
            </w:tcMar>
            <w:vAlign w:val="center"/>
            <w:shd w:fill="F6FAF9"/>
          </w:tcPr>
          <w:p>
            <w:pPr>
              <w:spacing w:after="0" w:line="252" w:lineRule="auto"/>
            </w:pPr>
            <w:r>
              <w:rPr>
                <w:sz w:val="18"/>
              </w:rPr>
              <w:t>Llave pública publishable o anon</w:t>
            </w:r>
          </w:p>
        </w:tc>
        <w:tc>
          <w:tcPr>
            <w:tcW w:type="dxa" w:w="3024"/>
            <w:tcMar>
              <w:top w:w="120" w:type="dxa"/>
              <w:start w:w="140" w:type="dxa"/>
              <w:bottom w:w="120" w:type="dxa"/>
              <w:end w:w="140" w:type="dxa"/>
            </w:tcMar>
            <w:vAlign w:val="center"/>
            <w:shd w:fill="F6FAF9"/>
          </w:tcPr>
          <w:p>
            <w:pPr>
              <w:spacing w:after="0" w:line="252" w:lineRule="auto"/>
            </w:pPr>
            <w:r>
              <w:rPr>
                <w:sz w:val="18"/>
              </w:rPr>
              <w:t>Configurar en shinyapps.io; nunca usar la service role key</w:t>
            </w:r>
          </w:p>
        </w:tc>
      </w:tr>
      <w:tr>
        <w:trPr>
          <w:cantSplit/>
        </w:trPr>
        <w:tc>
          <w:tcPr>
            <w:tcW w:type="dxa" w:w="3168"/>
            <w:tcMar>
              <w:top w:w="120" w:type="dxa"/>
              <w:start w:w="140" w:type="dxa"/>
              <w:bottom w:w="120" w:type="dxa"/>
              <w:end w:w="140" w:type="dxa"/>
            </w:tcMar>
            <w:vAlign w:val="center"/>
          </w:tcPr>
          <w:p>
            <w:pPr>
              <w:spacing w:after="0" w:line="252" w:lineRule="auto"/>
            </w:pPr>
            <w:r>
              <w:rPr>
                <w:sz w:val="18"/>
              </w:rPr>
              <w:t>SUPABASE_TABLE</w:t>
            </w:r>
          </w:p>
        </w:tc>
        <w:tc>
          <w:tcPr>
            <w:tcW w:type="dxa" w:w="3456"/>
            <w:tcMar>
              <w:top w:w="120" w:type="dxa"/>
              <w:start w:w="140" w:type="dxa"/>
              <w:bottom w:w="120" w:type="dxa"/>
              <w:end w:w="140" w:type="dxa"/>
            </w:tcMar>
            <w:vAlign w:val="center"/>
          </w:tcPr>
          <w:p>
            <w:pPr>
              <w:spacing w:after="0" w:line="252" w:lineRule="auto"/>
            </w:pPr>
            <w:r>
              <w:rPr>
                <w:sz w:val="18"/>
              </w:rPr>
              <w:t>survey_responses_v2</w:t>
            </w:r>
          </w:p>
        </w:tc>
        <w:tc>
          <w:tcPr>
            <w:tcW w:type="dxa" w:w="3024"/>
            <w:tcMar>
              <w:top w:w="120" w:type="dxa"/>
              <w:start w:w="140" w:type="dxa"/>
              <w:bottom w:w="120" w:type="dxa"/>
              <w:end w:w="140" w:type="dxa"/>
            </w:tcMar>
            <w:vAlign w:val="center"/>
          </w:tcPr>
          <w:p>
            <w:pPr>
              <w:spacing w:after="0" w:line="252" w:lineRule="auto"/>
            </w:pPr>
            <w:r>
              <w:rPr>
                <w:sz w:val="18"/>
              </w:rPr>
              <w:t>Puede mantenerse como valor predeterminado</w:t>
            </w:r>
          </w:p>
        </w:tc>
      </w:tr>
    </w:tbl>
    <w:p>
      <w:pPr>
        <w:spacing w:after="0"/>
      </w:pPr>
    </w:p>
    <w:p>
      <w:r>
        <w:rPr>
          <w:rFonts w:ascii="Aptos" w:hAnsi="Aptos"/>
        </w:rPr>
        <w:br w:type="page"/>
      </w:r>
    </w:p>
    <w:p>
      <w:pPr>
        <w:pStyle w:val="Heading1"/>
        <w:keepNext/>
      </w:pPr>
      <w:r>
        <w:rPr>
          <w:rFonts w:ascii="Aptos" w:hAnsi="Aptos"/>
        </w:rPr>
        <w:t>Plan de análisis antes de resultados</w:t>
      </w:r>
    </w:p>
    <w:p>
      <w:pPr>
        <w:pStyle w:val="Heading2"/>
        <w:keepNext/>
      </w:pPr>
      <w:r>
        <w:rPr>
          <w:rFonts w:ascii="Aptos" w:hAnsi="Aptos"/>
        </w:rPr>
        <w:t>Preparación</w:t>
      </w:r>
    </w:p>
    <w:p>
      <w:pPr>
        <w:ind w:left="403" w:hanging="403"/>
      </w:pPr>
      <w:r>
        <w:rPr>
          <w:rFonts w:ascii="Aptos" w:hAnsi="Aptos"/>
        </w:rPr>
        <w:t>1.  Conservar una copia sin modificar de la exportación original.</w:t>
      </w:r>
    </w:p>
    <w:p>
      <w:pPr>
        <w:ind w:left="403" w:hanging="403"/>
      </w:pPr>
      <w:r>
        <w:rPr>
          <w:rFonts w:ascii="Aptos" w:hAnsi="Aptos"/>
        </w:rPr>
        <w:t>2.  Identificar respuestas válidas mediante las reglas fijadas en este protocolo.</w:t>
      </w:r>
    </w:p>
    <w:p>
      <w:pPr>
        <w:ind w:left="403" w:hanging="403"/>
      </w:pPr>
      <w:r>
        <w:rPr>
          <w:rFonts w:ascii="Aptos" w:hAnsi="Aptos"/>
        </w:rPr>
        <w:t>3.  Recodificar los tres ítems inversos y construir el índice con al menos seis respuestas.</w:t>
      </w:r>
    </w:p>
    <w:p>
      <w:pPr>
        <w:ind w:left="403" w:hanging="403"/>
      </w:pPr>
      <w:r>
        <w:rPr>
          <w:rFonts w:ascii="Aptos" w:hAnsi="Aptos"/>
        </w:rPr>
        <w:t>4.  Describir faltantes, duración, composición muestral y balance entre mensajes.</w:t>
      </w:r>
    </w:p>
    <w:p>
      <w:pPr>
        <w:ind w:left="403" w:hanging="403"/>
      </w:pPr>
      <w:r>
        <w:rPr>
          <w:rFonts w:ascii="Aptos" w:hAnsi="Aptos"/>
        </w:rPr>
        <w:t>5.  Reportar la consistencia interna de la escala y la tasa de recuerdo correcto.</w:t>
      </w:r>
    </w:p>
    <w:p>
      <w:pPr>
        <w:pStyle w:val="Heading2"/>
        <w:keepNext/>
      </w:pPr>
      <w:r>
        <w:rPr>
          <w:rFonts w:ascii="Aptos" w:hAnsi="Aptos"/>
        </w:rPr>
        <w:t>Análisis de H1</w:t>
      </w:r>
    </w:p>
    <w:p>
      <w:r>
        <w:rPr>
          <w:rFonts w:ascii="Aptos" w:hAnsi="Aptos"/>
        </w:rPr>
        <w:t>Se comparará el índice promedio por género y se estimará una regresión lineal del índice sobre género. El modelo ajustado añadirá edad, etapa de carrera y área de estudios. La asociación no se interpretará como efecto causal. Si las categorías no binarias u otras tienen pocos casos, se describirán sin fusionarlas ni producir estimaciones inestables.</w:t>
      </w:r>
    </w:p>
    <w:p>
      <w:pPr>
        <w:pStyle w:val="Heading2"/>
        <w:keepNext/>
      </w:pPr>
      <w:r>
        <w:rPr>
          <w:rFonts w:ascii="Aptos" w:hAnsi="Aptos"/>
        </w:rPr>
        <w:t>Análisis de H2</w:t>
      </w:r>
    </w:p>
    <w:p>
      <w:r>
        <w:rPr>
          <w:rFonts w:ascii="Aptos" w:hAnsi="Aptos"/>
        </w:rPr>
        <w:t>El estimando principal será la diferencia promedio en intención de intervenir entre quienes recibieron el mensaje colectivo y quienes recibieron el mensaje individual. Se presentará una comparación de medias y una regresión lineal con errores estándar robustos. Como verificación, puede estimarse un modelo ordinal; la conclusión principal no dependerá de cambiar de modelo después de ver la significancia.</w:t>
      </w:r>
    </w:p>
    <w:p>
      <w:pPr>
        <w:pStyle w:val="Heading2"/>
        <w:keepNext/>
      </w:pPr>
      <w:r>
        <w:rPr>
          <w:rFonts w:ascii="Aptos" w:hAnsi="Aptos"/>
        </w:rPr>
        <w:t>Análisis de H3</w:t>
      </w:r>
    </w:p>
    <w:p>
      <w:r>
        <w:rPr>
          <w:rFonts w:ascii="Aptos" w:hAnsi="Aptos"/>
        </w:rPr>
        <w:t>Se añadirá una interacción entre condición del mensaje y género. El resultado se mostrará con medias predichas e intervalos de confianza. Se identificará como exploratorio y se evitará concluir que no existe heterogeneidad cuando el intervalo sea amplio.</w:t>
      </w:r>
    </w:p>
    <w:p>
      <w:pPr>
        <w:pStyle w:val="Heading2"/>
        <w:keepNext/>
      </w:pPr>
      <w:r>
        <w:rPr>
          <w:rFonts w:ascii="Aptos" w:hAnsi="Aptos"/>
        </w:rPr>
        <w:t>Resultados secundarios y transparencia</w:t>
      </w:r>
    </w:p>
    <w:p>
      <w:pPr>
        <w:pStyle w:val="ListBullet"/>
      </w:pPr>
      <w:r>
        <w:rPr>
          <w:rFonts w:ascii="Aptos" w:hAnsi="Aptos"/>
        </w:rPr>
        <w:t>Distribución de reacciones ante una situación desigual.</w:t>
      </w:r>
    </w:p>
    <w:p>
      <w:pPr>
        <w:pStyle w:val="ListBullet"/>
      </w:pPr>
      <w:r>
        <w:rPr>
          <w:rFonts w:ascii="Aptos" w:hAnsi="Aptos"/>
        </w:rPr>
        <w:t>Tasa de recuerdo correcto por mensaje.</w:t>
      </w:r>
    </w:p>
    <w:p>
      <w:pPr>
        <w:pStyle w:val="ListBullet"/>
      </w:pPr>
      <w:r>
        <w:rPr>
          <w:rFonts w:ascii="Aptos" w:hAnsi="Aptos"/>
        </w:rPr>
        <w:t>Balance de género, edad, etapa y área entre condiciones.</w:t>
      </w:r>
    </w:p>
    <w:p>
      <w:pPr>
        <w:pStyle w:val="ListBullet"/>
      </w:pPr>
      <w:r>
        <w:rPr>
          <w:rFonts w:ascii="Aptos" w:hAnsi="Aptos"/>
        </w:rPr>
        <w:t>Análisis descriptivo del tema percibido y de respuestas abiertas.</w:t>
      </w:r>
    </w:p>
    <w:p>
      <w:pPr>
        <w:pStyle w:val="ListBullet"/>
      </w:pPr>
      <w:r>
        <w:rPr>
          <w:rFonts w:ascii="Aptos" w:hAnsi="Aptos"/>
        </w:rPr>
        <w:t>Reporte de estimaciones, intervalos y tamaños de efecto, no solo valores p.</w:t>
      </w:r>
    </w:p>
    <w:p>
      <w:r>
        <w:rPr>
          <w:rFonts w:ascii="Aptos" w:hAnsi="Aptos"/>
        </w:rPr>
        <w:br w:type="page"/>
      </w:r>
    </w:p>
    <w:p>
      <w:pPr>
        <w:pStyle w:val="Heading1"/>
        <w:keepNext/>
      </w:pPr>
      <w:r>
        <w:rPr>
          <w:rFonts w:ascii="Aptos" w:hAnsi="Aptos"/>
        </w:rPr>
        <w:t>Ética y límites</w:t>
      </w:r>
    </w:p>
    <w:p>
      <w:pPr>
        <w:pStyle w:val="ListBullet"/>
      </w:pPr>
      <w:r>
        <w:rPr>
          <w:rFonts w:ascii="Aptos" w:hAnsi="Aptos"/>
        </w:rPr>
        <w:t>La participación es voluntaria y puede interrumpirse en cualquier momento.</w:t>
      </w:r>
    </w:p>
    <w:p>
      <w:pPr>
        <w:pStyle w:val="ListBullet"/>
      </w:pPr>
      <w:r>
        <w:rPr>
          <w:rFonts w:ascii="Aptos" w:hAnsi="Aptos"/>
        </w:rPr>
        <w:t>No se solicitan nombres, correos, códigos universitarios ni teléfonos.</w:t>
      </w:r>
    </w:p>
    <w:p>
      <w:pPr>
        <w:pStyle w:val="ListBullet"/>
      </w:pPr>
      <w:r>
        <w:rPr>
          <w:rFonts w:ascii="Aptos" w:hAnsi="Aptos"/>
        </w:rPr>
        <w:t>Las preguntas incluyen opciones de incertidumbre y no respuesta.</w:t>
      </w:r>
    </w:p>
    <w:p>
      <w:pPr>
        <w:pStyle w:val="ListBullet"/>
      </w:pPr>
      <w:r>
        <w:rPr>
          <w:rFonts w:ascii="Aptos" w:hAnsi="Aptos"/>
        </w:rPr>
        <w:t>El debrief final explica el propósito y la asignación aleatoria.</w:t>
      </w:r>
    </w:p>
    <w:p>
      <w:pPr>
        <w:pStyle w:val="ListBullet"/>
      </w:pPr>
      <w:r>
        <w:rPr>
          <w:rFonts w:ascii="Aptos" w:hAnsi="Aptos"/>
        </w:rPr>
        <w:t>La encuesta mide respuestas declaradas; no observa conducta real posterior.</w:t>
      </w:r>
    </w:p>
    <w:p>
      <w:pPr>
        <w:pStyle w:val="ListBullet"/>
      </w:pPr>
      <w:r>
        <w:rPr>
          <w:rFonts w:ascii="Aptos" w:hAnsi="Aptos"/>
        </w:rPr>
        <w:t>La muestra por redes es de conveniencia y no representa a todas las universidades.</w:t>
      </w:r>
    </w:p>
    <w:p>
      <w:pPr>
        <w:pStyle w:val="ListBullet"/>
      </w:pPr>
      <w:r>
        <w:rPr>
          <w:rFonts w:ascii="Aptos" w:hAnsi="Aptos"/>
        </w:rPr>
        <w:t>El índice es piloto y requiere evidencia de consistencia antes de presentarse como escala validada.</w:t>
      </w:r>
    </w:p>
    <w:p>
      <w:pPr>
        <w:pStyle w:val="ListBullet"/>
      </w:pPr>
      <w:r>
        <w:rPr>
          <w:rFonts w:ascii="Aptos" w:hAnsi="Aptos"/>
        </w:rPr>
        <w:t>La muestra permite evaluar efectos moderados, pero no garantiza precisión para interacciones o grupos pequeños.</w:t>
      </w:r>
    </w:p>
    <w:p>
      <w:pPr>
        <w:pStyle w:val="Heading1"/>
        <w:keepNext/>
      </w:pPr>
      <w:r>
        <w:rPr>
          <w:rFonts w:ascii="Aptos" w:hAnsi="Aptos"/>
        </w:rPr>
        <w:t>Responsabilidades del grupo</w:t>
      </w:r>
    </w:p>
    <w:tbl>
      <w:tblPr>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3744"/>
            <w:shd w:fill="087F6A"/>
            <w:tcMar>
              <w:top w:w="120" w:type="dxa"/>
              <w:start w:w="140" w:type="dxa"/>
              <w:bottom w:w="120" w:type="dxa"/>
              <w:end w:w="140" w:type="dxa"/>
            </w:tcMar>
            <w:vAlign w:val="center"/>
          </w:tcPr>
          <w:p>
            <w:pPr>
              <w:jc w:val="center"/>
            </w:pPr>
            <w:r>
              <w:rPr>
                <w:b/>
                <w:color w:val="FFFFFF"/>
                <w:sz w:val="18"/>
              </w:rPr>
              <w:t>Tarea</w:t>
            </w:r>
          </w:p>
        </w:tc>
        <w:tc>
          <w:tcPr>
            <w:tcW w:type="dxa" w:w="1728"/>
            <w:shd w:fill="087F6A"/>
            <w:tcMar>
              <w:top w:w="120" w:type="dxa"/>
              <w:start w:w="140" w:type="dxa"/>
              <w:bottom w:w="120" w:type="dxa"/>
              <w:end w:w="140" w:type="dxa"/>
            </w:tcMar>
            <w:vAlign w:val="center"/>
          </w:tcPr>
          <w:p>
            <w:pPr>
              <w:jc w:val="center"/>
            </w:pPr>
            <w:r>
              <w:rPr>
                <w:b/>
                <w:color w:val="FFFFFF"/>
                <w:sz w:val="18"/>
              </w:rPr>
              <w:t>Responsable</w:t>
            </w:r>
          </w:p>
        </w:tc>
        <w:tc>
          <w:tcPr>
            <w:tcW w:type="dxa" w:w="3888"/>
            <w:shd w:fill="087F6A"/>
            <w:tcMar>
              <w:top w:w="120" w:type="dxa"/>
              <w:start w:w="140" w:type="dxa"/>
              <w:bottom w:w="120" w:type="dxa"/>
              <w:end w:w="140" w:type="dxa"/>
            </w:tcMar>
            <w:vAlign w:val="center"/>
          </w:tcPr>
          <w:p>
            <w:pPr>
              <w:jc w:val="center"/>
            </w:pPr>
            <w:r>
              <w:rPr>
                <w:b/>
                <w:color w:val="FFFFFF"/>
                <w:sz w:val="18"/>
              </w:rPr>
              <w:t>Evidencia de cierre</w:t>
            </w:r>
          </w:p>
        </w:tc>
      </w:tr>
      <w:tr>
        <w:trPr>
          <w:cantSplit/>
        </w:trPr>
        <w:tc>
          <w:tcPr>
            <w:tcW w:type="dxa" w:w="3744"/>
            <w:tcMar>
              <w:top w:w="120" w:type="dxa"/>
              <w:start w:w="140" w:type="dxa"/>
              <w:bottom w:w="120" w:type="dxa"/>
              <w:end w:w="140" w:type="dxa"/>
            </w:tcMar>
            <w:vAlign w:val="center"/>
          </w:tcPr>
          <w:p>
            <w:pPr>
              <w:spacing w:after="0" w:line="252" w:lineRule="auto"/>
            </w:pPr>
            <w:r>
              <w:rPr>
                <w:sz w:val="18"/>
              </w:rPr>
              <w:t>Revisión del texto y consentimiento</w:t>
            </w:r>
          </w:p>
        </w:tc>
        <w:tc>
          <w:tcPr>
            <w:tcW w:type="dxa" w:w="1728"/>
            <w:tcMar>
              <w:top w:w="120" w:type="dxa"/>
              <w:start w:w="140" w:type="dxa"/>
              <w:bottom w:w="120" w:type="dxa"/>
              <w:end w:w="140" w:type="dxa"/>
            </w:tcMar>
            <w:vAlign w:val="center"/>
          </w:tcPr>
          <w:p>
            <w:pPr>
              <w:spacing w:after="0" w:line="252" w:lineRule="auto"/>
            </w:pPr>
            <w:r>
              <w:rPr>
                <w:sz w:val="18"/>
              </w:rPr>
              <w:t>Asignar</w:t>
            </w:r>
          </w:p>
        </w:tc>
        <w:tc>
          <w:tcPr>
            <w:tcW w:type="dxa" w:w="3888"/>
            <w:tcMar>
              <w:top w:w="120" w:type="dxa"/>
              <w:start w:w="140" w:type="dxa"/>
              <w:bottom w:w="120" w:type="dxa"/>
              <w:end w:w="140" w:type="dxa"/>
            </w:tcMar>
            <w:vAlign w:val="center"/>
          </w:tcPr>
          <w:p>
            <w:pPr>
              <w:spacing w:after="0" w:line="252" w:lineRule="auto"/>
            </w:pPr>
            <w:r>
              <w:rPr>
                <w:sz w:val="18"/>
              </w:rPr>
              <w:t>Versión final aprobada</w:t>
            </w:r>
          </w:p>
        </w:tc>
      </w:tr>
      <w:tr>
        <w:trPr>
          <w:cantSplit/>
        </w:trPr>
        <w:tc>
          <w:tcPr>
            <w:tcW w:type="dxa" w:w="3744"/>
            <w:tcMar>
              <w:top w:w="120" w:type="dxa"/>
              <w:start w:w="140" w:type="dxa"/>
              <w:bottom w:w="120" w:type="dxa"/>
              <w:end w:w="140" w:type="dxa"/>
            </w:tcMar>
            <w:vAlign w:val="center"/>
            <w:shd w:fill="F6FAF9"/>
          </w:tcPr>
          <w:p>
            <w:pPr>
              <w:spacing w:after="0" w:line="252" w:lineRule="auto"/>
            </w:pPr>
            <w:r>
              <w:rPr>
                <w:sz w:val="18"/>
              </w:rPr>
              <w:t>Supabase y prueba de guardado</w:t>
            </w:r>
          </w:p>
        </w:tc>
        <w:tc>
          <w:tcPr>
            <w:tcW w:type="dxa" w:w="1728"/>
            <w:tcMar>
              <w:top w:w="120" w:type="dxa"/>
              <w:start w:w="140" w:type="dxa"/>
              <w:bottom w:w="120" w:type="dxa"/>
              <w:end w:w="140" w:type="dxa"/>
            </w:tcMar>
            <w:vAlign w:val="center"/>
            <w:shd w:fill="F6FAF9"/>
          </w:tcPr>
          <w:p>
            <w:pPr>
              <w:spacing w:after="0" w:line="252" w:lineRule="auto"/>
            </w:pPr>
            <w:r>
              <w:rPr>
                <w:sz w:val="18"/>
              </w:rPr>
              <w:t>Asignar</w:t>
            </w:r>
          </w:p>
        </w:tc>
        <w:tc>
          <w:tcPr>
            <w:tcW w:type="dxa" w:w="3888"/>
            <w:tcMar>
              <w:top w:w="120" w:type="dxa"/>
              <w:start w:w="140" w:type="dxa"/>
              <w:bottom w:w="120" w:type="dxa"/>
              <w:end w:w="140" w:type="dxa"/>
            </w:tcMar>
            <w:vAlign w:val="center"/>
            <w:shd w:fill="F6FAF9"/>
          </w:tcPr>
          <w:p>
            <w:pPr>
              <w:spacing w:after="0" w:line="252" w:lineRule="auto"/>
            </w:pPr>
            <w:r>
              <w:rPr>
                <w:sz w:val="18"/>
              </w:rPr>
              <w:t>Tres registros de prueba verificados</w:t>
            </w:r>
          </w:p>
        </w:tc>
      </w:tr>
      <w:tr>
        <w:trPr>
          <w:cantSplit/>
        </w:trPr>
        <w:tc>
          <w:tcPr>
            <w:tcW w:type="dxa" w:w="3744"/>
            <w:tcMar>
              <w:top w:w="120" w:type="dxa"/>
              <w:start w:w="140" w:type="dxa"/>
              <w:bottom w:w="120" w:type="dxa"/>
              <w:end w:w="140" w:type="dxa"/>
            </w:tcMar>
            <w:vAlign w:val="center"/>
          </w:tcPr>
          <w:p>
            <w:pPr>
              <w:spacing w:after="0" w:line="252" w:lineRule="auto"/>
            </w:pPr>
            <w:r>
              <w:rPr>
                <w:sz w:val="18"/>
              </w:rPr>
              <w:t>Piloto y entrevistas de comprensión</w:t>
            </w:r>
          </w:p>
        </w:tc>
        <w:tc>
          <w:tcPr>
            <w:tcW w:type="dxa" w:w="1728"/>
            <w:tcMar>
              <w:top w:w="120" w:type="dxa"/>
              <w:start w:w="140" w:type="dxa"/>
              <w:bottom w:w="120" w:type="dxa"/>
              <w:end w:w="140" w:type="dxa"/>
            </w:tcMar>
            <w:vAlign w:val="center"/>
          </w:tcPr>
          <w:p>
            <w:pPr>
              <w:spacing w:after="0" w:line="252" w:lineRule="auto"/>
            </w:pPr>
            <w:r>
              <w:rPr>
                <w:sz w:val="18"/>
              </w:rPr>
              <w:t>Asignar</w:t>
            </w:r>
          </w:p>
        </w:tc>
        <w:tc>
          <w:tcPr>
            <w:tcW w:type="dxa" w:w="3888"/>
            <w:tcMar>
              <w:top w:w="120" w:type="dxa"/>
              <w:start w:w="140" w:type="dxa"/>
              <w:bottom w:w="120" w:type="dxa"/>
              <w:end w:w="140" w:type="dxa"/>
            </w:tcMar>
            <w:vAlign w:val="center"/>
          </w:tcPr>
          <w:p>
            <w:pPr>
              <w:spacing w:after="0" w:line="252" w:lineRule="auto"/>
            </w:pPr>
            <w:r>
              <w:rPr>
                <w:sz w:val="18"/>
              </w:rPr>
              <w:t>Matriz de hallazgos</w:t>
            </w:r>
          </w:p>
        </w:tc>
      </w:tr>
      <w:tr>
        <w:trPr>
          <w:cantSplit/>
        </w:trPr>
        <w:tc>
          <w:tcPr>
            <w:tcW w:type="dxa" w:w="3744"/>
            <w:tcMar>
              <w:top w:w="120" w:type="dxa"/>
              <w:start w:w="140" w:type="dxa"/>
              <w:bottom w:w="120" w:type="dxa"/>
              <w:end w:w="140" w:type="dxa"/>
            </w:tcMar>
            <w:vAlign w:val="center"/>
            <w:shd w:fill="F6FAF9"/>
          </w:tcPr>
          <w:p>
            <w:pPr>
              <w:spacing w:after="0" w:line="252" w:lineRule="auto"/>
            </w:pPr>
            <w:r>
              <w:rPr>
                <w:sz w:val="18"/>
              </w:rPr>
              <w:t>Difusión y monitoreo</w:t>
            </w:r>
          </w:p>
        </w:tc>
        <w:tc>
          <w:tcPr>
            <w:tcW w:type="dxa" w:w="1728"/>
            <w:tcMar>
              <w:top w:w="120" w:type="dxa"/>
              <w:start w:w="140" w:type="dxa"/>
              <w:bottom w:w="120" w:type="dxa"/>
              <w:end w:w="140" w:type="dxa"/>
            </w:tcMar>
            <w:vAlign w:val="center"/>
            <w:shd w:fill="F6FAF9"/>
          </w:tcPr>
          <w:p>
            <w:pPr>
              <w:spacing w:after="0" w:line="252" w:lineRule="auto"/>
            </w:pPr>
            <w:r>
              <w:rPr>
                <w:sz w:val="18"/>
              </w:rPr>
              <w:t>Asignar</w:t>
            </w:r>
          </w:p>
        </w:tc>
        <w:tc>
          <w:tcPr>
            <w:tcW w:type="dxa" w:w="3888"/>
            <w:tcMar>
              <w:top w:w="120" w:type="dxa"/>
              <w:start w:w="140" w:type="dxa"/>
              <w:bottom w:w="120" w:type="dxa"/>
              <w:end w:w="140" w:type="dxa"/>
            </w:tcMar>
            <w:vAlign w:val="center"/>
            <w:shd w:fill="F6FAF9"/>
          </w:tcPr>
          <w:p>
            <w:pPr>
              <w:spacing w:after="0" w:line="252" w:lineRule="auto"/>
            </w:pPr>
            <w:r>
              <w:rPr>
                <w:sz w:val="18"/>
              </w:rPr>
              <w:t>Registro diario de campo</w:t>
            </w:r>
          </w:p>
        </w:tc>
      </w:tr>
      <w:tr>
        <w:trPr>
          <w:cantSplit/>
        </w:trPr>
        <w:tc>
          <w:tcPr>
            <w:tcW w:type="dxa" w:w="3744"/>
            <w:tcMar>
              <w:top w:w="120" w:type="dxa"/>
              <w:start w:w="140" w:type="dxa"/>
              <w:bottom w:w="120" w:type="dxa"/>
              <w:end w:w="140" w:type="dxa"/>
            </w:tcMar>
            <w:vAlign w:val="center"/>
          </w:tcPr>
          <w:p>
            <w:pPr>
              <w:spacing w:after="0" w:line="252" w:lineRule="auto"/>
            </w:pPr>
            <w:r>
              <w:rPr>
                <w:sz w:val="18"/>
              </w:rPr>
              <w:t>Limpieza y análisis</w:t>
            </w:r>
          </w:p>
        </w:tc>
        <w:tc>
          <w:tcPr>
            <w:tcW w:type="dxa" w:w="1728"/>
            <w:tcMar>
              <w:top w:w="120" w:type="dxa"/>
              <w:start w:w="140" w:type="dxa"/>
              <w:bottom w:w="120" w:type="dxa"/>
              <w:end w:w="140" w:type="dxa"/>
            </w:tcMar>
            <w:vAlign w:val="center"/>
          </w:tcPr>
          <w:p>
            <w:pPr>
              <w:spacing w:after="0" w:line="252" w:lineRule="auto"/>
            </w:pPr>
            <w:r>
              <w:rPr>
                <w:sz w:val="18"/>
              </w:rPr>
              <w:t>Asignar</w:t>
            </w:r>
          </w:p>
        </w:tc>
        <w:tc>
          <w:tcPr>
            <w:tcW w:type="dxa" w:w="3888"/>
            <w:tcMar>
              <w:top w:w="120" w:type="dxa"/>
              <w:start w:w="140" w:type="dxa"/>
              <w:bottom w:w="120" w:type="dxa"/>
              <w:end w:w="140" w:type="dxa"/>
            </w:tcMar>
            <w:vAlign w:val="center"/>
          </w:tcPr>
          <w:p>
            <w:pPr>
              <w:spacing w:after="0" w:line="252" w:lineRule="auto"/>
            </w:pPr>
            <w:r>
              <w:rPr>
                <w:sz w:val="18"/>
              </w:rPr>
              <w:t>Script reproducible</w:t>
            </w:r>
          </w:p>
        </w:tc>
      </w:tr>
      <w:tr>
        <w:trPr>
          <w:cantSplit/>
        </w:trPr>
        <w:tc>
          <w:tcPr>
            <w:tcW w:type="dxa" w:w="3744"/>
            <w:tcMar>
              <w:top w:w="120" w:type="dxa"/>
              <w:start w:w="140" w:type="dxa"/>
              <w:bottom w:w="120" w:type="dxa"/>
              <w:end w:w="140" w:type="dxa"/>
            </w:tcMar>
            <w:vAlign w:val="center"/>
            <w:shd w:fill="F6FAF9"/>
          </w:tcPr>
          <w:p>
            <w:pPr>
              <w:spacing w:after="0" w:line="252" w:lineRule="auto"/>
            </w:pPr>
            <w:r>
              <w:rPr>
                <w:sz w:val="18"/>
              </w:rPr>
              <w:t>Deck y presentación</w:t>
            </w:r>
          </w:p>
        </w:tc>
        <w:tc>
          <w:tcPr>
            <w:tcW w:type="dxa" w:w="1728"/>
            <w:tcMar>
              <w:top w:w="120" w:type="dxa"/>
              <w:start w:w="140" w:type="dxa"/>
              <w:bottom w:w="120" w:type="dxa"/>
              <w:end w:w="140" w:type="dxa"/>
            </w:tcMar>
            <w:vAlign w:val="center"/>
            <w:shd w:fill="F6FAF9"/>
          </w:tcPr>
          <w:p>
            <w:pPr>
              <w:spacing w:after="0" w:line="252" w:lineRule="auto"/>
            </w:pPr>
            <w:r>
              <w:rPr>
                <w:sz w:val="18"/>
              </w:rPr>
              <w:t>Asignar</w:t>
            </w:r>
          </w:p>
        </w:tc>
        <w:tc>
          <w:tcPr>
            <w:tcW w:type="dxa" w:w="3888"/>
            <w:tcMar>
              <w:top w:w="120" w:type="dxa"/>
              <w:start w:w="140" w:type="dxa"/>
              <w:bottom w:w="120" w:type="dxa"/>
              <w:end w:w="140" w:type="dxa"/>
            </w:tcMar>
            <w:vAlign w:val="center"/>
            <w:shd w:fill="F6FAF9"/>
          </w:tcPr>
          <w:p>
            <w:pPr>
              <w:spacing w:after="0" w:line="252" w:lineRule="auto"/>
            </w:pPr>
            <w:r>
              <w:rPr>
                <w:sz w:val="18"/>
              </w:rPr>
              <w:t>Versión final y ensayo de 15 minutos</w:t>
            </w:r>
          </w:p>
        </w:tc>
      </w:tr>
    </w:tbl>
    <w:p>
      <w:pPr>
        <w:spacing w:after="0"/>
      </w:pPr>
    </w:p>
    <w:p>
      <w:pPr>
        <w:pStyle w:val="Heading1"/>
        <w:keepNext/>
      </w:pPr>
      <w:r>
        <w:rPr>
          <w:rFonts w:ascii="Aptos" w:hAnsi="Aptos"/>
        </w:rPr>
        <w:t>Lista de verificación antes del campo</w:t>
      </w:r>
    </w:p>
    <w:p>
      <w:pPr>
        <w:ind w:left="360"/>
      </w:pPr>
      <w:r>
        <w:rPr>
          <w:rFonts w:ascii="Aptos" w:hAnsi="Aptos"/>
        </w:rPr>
        <w:t>☐ Supabase recibe registros desde la aplicación publicada.</w:t>
      </w:r>
    </w:p>
    <w:p>
      <w:pPr>
        <w:ind w:left="360"/>
      </w:pPr>
      <w:r>
        <w:rPr>
          <w:rFonts w:ascii="Aptos" w:hAnsi="Aptos"/>
        </w:rPr>
        <w:t>☐ La tabla y las políticas de seguridad están activas.</w:t>
      </w:r>
    </w:p>
    <w:p>
      <w:pPr>
        <w:ind w:left="360"/>
      </w:pPr>
      <w:r>
        <w:rPr>
          <w:rFonts w:ascii="Aptos" w:hAnsi="Aptos"/>
        </w:rPr>
        <w:t>☐ La versión piloto fue evaluada con 15 a 20 estudiantes.</w:t>
      </w:r>
    </w:p>
    <w:p>
      <w:pPr>
        <w:ind w:left="360"/>
      </w:pPr>
      <w:r>
        <w:rPr>
          <w:rFonts w:ascii="Aptos" w:hAnsi="Aptos"/>
        </w:rPr>
        <w:t>☐ Las decisiones de cambios quedaron registradas.</w:t>
      </w:r>
    </w:p>
    <w:p>
      <w:pPr>
        <w:ind w:left="360"/>
      </w:pPr>
      <w:r>
        <w:rPr>
          <w:rFonts w:ascii="Aptos" w:hAnsi="Aptos"/>
        </w:rPr>
        <w:t>☐ La base piloto está separada del campo final.</w:t>
      </w:r>
    </w:p>
    <w:p>
      <w:pPr>
        <w:ind w:left="360"/>
      </w:pPr>
      <w:r>
        <w:rPr>
          <w:rFonts w:ascii="Aptos" w:hAnsi="Aptos"/>
        </w:rPr>
        <w:t>☐ El mensaje de invitación es único y no revela la hipótesis.</w:t>
      </w:r>
    </w:p>
    <w:p>
      <w:pPr>
        <w:ind w:left="360"/>
      </w:pPr>
      <w:r>
        <w:rPr>
          <w:rFonts w:ascii="Aptos" w:hAnsi="Aptos"/>
        </w:rPr>
        <w:t>☐ El enlace funciona en celular y computadora.</w:t>
      </w:r>
    </w:p>
    <w:p>
      <w:pPr>
        <w:ind w:left="360"/>
      </w:pPr>
      <w:r>
        <w:rPr>
          <w:rFonts w:ascii="Aptos" w:hAnsi="Aptos"/>
        </w:rPr>
        <w:t>☐ El grupo conoce la regla de 200 válidas y el plan de análisis.</w:t>
      </w:r>
    </w:p>
    <w:p>
      <w:pPr>
        <w:pStyle w:val="Heading1"/>
        <w:keepNext/>
      </w:pPr>
      <w:r>
        <w:rPr>
          <w:rFonts w:ascii="Aptos" w:hAnsi="Aptos"/>
        </w:rPr>
        <w:t>Referencias</w:t>
      </w:r>
    </w:p>
    <w:p>
      <w:pPr>
        <w:ind w:left="360" w:hanging="360"/>
      </w:pPr>
      <w:r>
        <w:rPr>
          <w:rFonts w:ascii="Aptos" w:hAnsi="Aptos"/>
        </w:rPr>
        <w:t>Bonino, L. (2004). Los micromachismos. La Cibeles, 2, 1-15.</w:t>
      </w:r>
    </w:p>
    <w:p>
      <w:pPr>
        <w:ind w:left="360" w:hanging="360"/>
      </w:pPr>
      <w:r>
        <w:rPr>
          <w:rFonts w:ascii="Aptos" w:hAnsi="Aptos"/>
        </w:rPr>
        <w:t>Gerber, A. S., y Green, D. P. (2012). Field Experiments Design Analysis and Interpretation. W. W. Norton.</w:t>
      </w:r>
    </w:p>
    <w:p>
      <w:pPr>
        <w:ind w:left="360" w:hanging="360"/>
      </w:pPr>
      <w:r>
        <w:rPr>
          <w:rFonts w:ascii="Aptos" w:hAnsi="Aptos"/>
        </w:rPr>
        <w:t>Haaland, I., Roth, C., y Wohlfart, J. (2023). Designing information provision experiments. Journal of Economic Literature, 61(1), 3-40.</w:t>
      </w:r>
    </w:p>
    <w:p>
      <w:pPr>
        <w:ind w:left="360" w:hanging="360"/>
      </w:pPr>
      <w:r>
        <w:rPr>
          <w:rFonts w:ascii="Aptos" w:hAnsi="Aptos"/>
        </w:rPr>
        <w:t>Holland, P. W. (1986). Statistics and causal inference. Journal of the American Statistical Association, 81(396), 945-960.</w:t>
      </w:r>
    </w:p>
    <w:p>
      <w:pPr>
        <w:ind w:left="360" w:hanging="360"/>
      </w:pPr>
      <w:r>
        <w:rPr>
          <w:rFonts w:ascii="Aptos" w:hAnsi="Aptos"/>
        </w:rPr>
        <w:t>Ortiz Reyes, F. A., Fierro Moreno, E., y Montes de Oca López, J. C. (2020). Los micromachismos y el clima organizacional en un organismo académico de educación superior. Red Internacional de Investigadores en Competitividad.</w:t>
      </w:r>
    </w:p>
    <w:p>
      <w:pPr>
        <w:ind w:left="360" w:hanging="360"/>
      </w:pPr>
      <w:r>
        <w:rPr>
          <w:rFonts w:ascii="Aptos" w:hAnsi="Aptos"/>
        </w:rPr>
        <w:t>Shadish, W. R., Cook, T. D., y Campbell, D. T. (2002). Experimental and Quasi Experimental Designs for Generalized Causal Inference. Houghton Mifflin.</w:t>
      </w:r>
    </w:p>
    <w:p>
      <w:pPr>
        <w:ind w:left="360" w:hanging="360"/>
      </w:pPr>
      <w:r>
        <w:rPr>
          <w:rFonts w:ascii="Aptos" w:hAnsi="Aptos"/>
        </w:rPr>
        <w:t>Tourangeau, R., y Yan, T. (2007). Sensitive questions in surveys. Psychological Bulletin, 133(5), 859-883. https://doi.org/10.1037/0033-2909.133.5.859</w:t>
      </w:r>
    </w:p>
    <w:p>
      <w:pPr>
        <w:pStyle w:val="Heading2"/>
        <w:keepNext/>
      </w:pPr>
      <w:r>
        <w:rPr>
          <w:rFonts w:ascii="Aptos" w:hAnsi="Aptos"/>
        </w:rPr>
        <w:t>Fuentes del curso</w:t>
      </w:r>
    </w:p>
    <w:p>
      <w:r>
        <w:rPr>
          <w:rFonts w:ascii="Aptos" w:hAnsi="Aptos"/>
        </w:rPr>
        <w:t>Mendoza Sánchez, J. A. (2026). Information provision experiments, semana 3, y Experimentos de campo digitales, semana 6. Taller de Herramientas Cuantitativas para el Análisis Social 2, PUCP.</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C6670"/>
        <w:sz w:val="16"/>
      </w:rPr>
      <w:t xml:space="preserve">TG1 Cuanti 2   |   Protocolo del experimento   |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720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6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 del experimento sobre micromachismos en trabajos universitarios</dc:title>
  <dc:subject>TG1 Taller de Herramientas Cuantitativas para el Análisis Social 2</dc:subject>
  <dc:creator>Equipo TG1</dc:creator>
  <cp:keywords>micromachismos, experimento de encuesta, Shiny, Supabase</cp:keywords>
  <dc:description>generated by python-docx</dc:description>
  <cp:lastModifiedBy/>
  <cp:revision>1</cp:revision>
  <dcterms:created xsi:type="dcterms:W3CDTF">2013-12-23T23:15:00Z</dcterms:created>
  <dcterms:modified xsi:type="dcterms:W3CDTF">2013-12-23T23:15:00Z</dcterms:modified>
  <cp:category/>
</cp:coreProperties>
</file>