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384E6">
      <w:pPr>
        <w:spacing w:before="117" w:line="220" w:lineRule="auto"/>
        <w:ind w:left="3185"/>
        <w:outlineLvl w:val="1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药学专业知识(一)</w:t>
      </w:r>
    </w:p>
    <w:p w14:paraId="72E30645">
      <w:pPr>
        <w:pStyle w:val="2"/>
        <w:spacing w:line="292" w:lineRule="auto"/>
      </w:pPr>
    </w:p>
    <w:p w14:paraId="4DA56F7D">
      <w:pPr>
        <w:pStyle w:val="2"/>
        <w:spacing w:line="293" w:lineRule="auto"/>
      </w:pPr>
    </w:p>
    <w:p w14:paraId="7CED265A">
      <w:pPr>
        <w:spacing w:before="69" w:line="288" w:lineRule="auto"/>
        <w:ind w:firstLine="314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《药学专业知识(一)》主要考查药学类执业药师从事药品质量管理</w:t>
      </w:r>
      <w:r>
        <w:rPr>
          <w:rFonts w:ascii="宋体" w:hAnsi="宋体" w:eastAsia="宋体" w:cs="宋体"/>
          <w:spacing w:val="10"/>
          <w:sz w:val="21"/>
          <w:szCs w:val="21"/>
        </w:rPr>
        <w:t>和药学服务工作所必备的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专业基础知识，用于评价执业药师对药学各专业学科的基本理论、</w:t>
      </w:r>
      <w:r>
        <w:rPr>
          <w:rFonts w:ascii="宋体" w:hAnsi="宋体" w:eastAsia="宋体" w:cs="宋体"/>
          <w:spacing w:val="2"/>
          <w:sz w:val="21"/>
          <w:szCs w:val="21"/>
        </w:rPr>
        <w:t>基本知识和基本技能的识记、理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解、分析和应用能力。这部分的知识内容是药学学科的重要组成部分，</w:t>
      </w:r>
      <w:r>
        <w:rPr>
          <w:rFonts w:ascii="宋体" w:hAnsi="宋体" w:eastAsia="宋体" w:cs="宋体"/>
          <w:spacing w:val="2"/>
          <w:sz w:val="21"/>
          <w:szCs w:val="21"/>
        </w:rPr>
        <w:t>也是执业药师专业与实践技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能的基础，体现了执业药师知识素养和业务</w:t>
      </w:r>
      <w:r>
        <w:rPr>
          <w:rFonts w:ascii="宋体" w:hAnsi="宋体" w:eastAsia="宋体" w:cs="宋体"/>
          <w:spacing w:val="-2"/>
          <w:sz w:val="21"/>
          <w:szCs w:val="21"/>
        </w:rPr>
        <w:t>水准。</w:t>
      </w:r>
    </w:p>
    <w:p w14:paraId="6492F5D5">
      <w:pPr>
        <w:spacing w:before="1" w:line="291" w:lineRule="auto"/>
        <w:ind w:right="5" w:firstLine="44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本科目要求在正确认识药物与药物制剂、药品质量与质量体系和生命药学的基础上，充分理解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药物的体内过程、药物对机体的作用以及药物毒性与用药安全，掌握常用</w:t>
      </w:r>
      <w:r>
        <w:rPr>
          <w:rFonts w:ascii="宋体" w:hAnsi="宋体" w:eastAsia="宋体" w:cs="宋体"/>
          <w:spacing w:val="2"/>
          <w:sz w:val="21"/>
          <w:szCs w:val="21"/>
        </w:rPr>
        <w:t>药物分类、结构与构效关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系，药物剂型的特点、质量要求和临床应用，能够运用药学基本理论、原理</w:t>
      </w:r>
      <w:r>
        <w:rPr>
          <w:rFonts w:ascii="宋体" w:hAnsi="宋体" w:eastAsia="宋体" w:cs="宋体"/>
          <w:spacing w:val="2"/>
          <w:sz w:val="21"/>
          <w:szCs w:val="21"/>
        </w:rPr>
        <w:t>和方法来分析和解决实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际问题，正确认识药物与人体作用的客观规律。</w:t>
      </w:r>
    </w:p>
    <w:p w14:paraId="2E6FB3CD">
      <w:pPr>
        <w:spacing w:line="61" w:lineRule="exact"/>
      </w:pPr>
    </w:p>
    <w:tbl>
      <w:tblPr>
        <w:tblStyle w:val="6"/>
        <w:tblW w:w="9120" w:type="dxa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1239"/>
        <w:gridCol w:w="2377"/>
        <w:gridCol w:w="4650"/>
      </w:tblGrid>
      <w:tr w14:paraId="40A1E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854" w:type="dxa"/>
            <w:shd w:val="clear" w:color="auto" w:fill="D1D2D4"/>
            <w:vAlign w:val="top"/>
          </w:tcPr>
          <w:p w14:paraId="7DDE1A04">
            <w:pPr>
              <w:pStyle w:val="5"/>
              <w:spacing w:before="91" w:line="220" w:lineRule="auto"/>
              <w:ind w:left="8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39" w:type="dxa"/>
            <w:shd w:val="clear" w:color="auto" w:fill="D1D2D4"/>
            <w:vAlign w:val="top"/>
          </w:tcPr>
          <w:p w14:paraId="5BC6A63F">
            <w:pPr>
              <w:pStyle w:val="5"/>
              <w:spacing w:before="91" w:line="220" w:lineRule="auto"/>
              <w:ind w:left="2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77" w:type="dxa"/>
            <w:shd w:val="clear" w:color="auto" w:fill="D1D2D4"/>
            <w:vAlign w:val="top"/>
          </w:tcPr>
          <w:p w14:paraId="007A4039">
            <w:pPr>
              <w:pStyle w:val="5"/>
              <w:spacing w:before="94" w:line="222" w:lineRule="auto"/>
              <w:ind w:left="965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50" w:type="dxa"/>
            <w:shd w:val="clear" w:color="auto" w:fill="D1D2D4"/>
            <w:vAlign w:val="top"/>
          </w:tcPr>
          <w:p w14:paraId="6B9D7BA0">
            <w:pPr>
              <w:pStyle w:val="5"/>
              <w:spacing w:before="94" w:line="222" w:lineRule="auto"/>
              <w:ind w:left="211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76819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8" w:hRule="atLeast"/>
        </w:trPr>
        <w:tc>
          <w:tcPr>
            <w:tcW w:w="854" w:type="dxa"/>
            <w:vMerge w:val="restart"/>
            <w:tcBorders>
              <w:bottom w:val="nil"/>
            </w:tcBorders>
            <w:textDirection w:val="tbRlV"/>
            <w:vAlign w:val="top"/>
          </w:tcPr>
          <w:p w14:paraId="4C0D776D">
            <w:pPr>
              <w:spacing w:line="245" w:lineRule="auto"/>
              <w:rPr>
                <w:rFonts w:ascii="Arial"/>
                <w:sz w:val="21"/>
              </w:rPr>
            </w:pPr>
          </w:p>
          <w:p w14:paraId="67A4A4F6">
            <w:pPr>
              <w:pStyle w:val="5"/>
              <w:spacing w:before="74" w:line="202" w:lineRule="auto"/>
              <w:ind w:left="25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一 药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物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与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药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品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质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量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体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系</w:t>
            </w:r>
          </w:p>
        </w:tc>
        <w:tc>
          <w:tcPr>
            <w:tcW w:w="1239" w:type="dxa"/>
            <w:vMerge w:val="restart"/>
            <w:tcBorders>
              <w:bottom w:val="nil"/>
            </w:tcBorders>
            <w:vAlign w:val="top"/>
          </w:tcPr>
          <w:p w14:paraId="0A413866">
            <w:pPr>
              <w:spacing w:line="259" w:lineRule="auto"/>
              <w:rPr>
                <w:rFonts w:ascii="Arial"/>
                <w:sz w:val="21"/>
              </w:rPr>
            </w:pPr>
          </w:p>
          <w:p w14:paraId="7063D509">
            <w:pPr>
              <w:spacing w:line="259" w:lineRule="auto"/>
              <w:rPr>
                <w:rFonts w:ascii="Arial"/>
                <w:sz w:val="21"/>
              </w:rPr>
            </w:pPr>
          </w:p>
          <w:p w14:paraId="3FA7006E">
            <w:pPr>
              <w:spacing w:line="259" w:lineRule="auto"/>
              <w:rPr>
                <w:rFonts w:ascii="Arial"/>
                <w:sz w:val="21"/>
              </w:rPr>
            </w:pPr>
          </w:p>
          <w:p w14:paraId="3C0E80E1">
            <w:pPr>
              <w:spacing w:line="259" w:lineRule="auto"/>
              <w:rPr>
                <w:rFonts w:ascii="Arial"/>
                <w:sz w:val="21"/>
              </w:rPr>
            </w:pPr>
          </w:p>
          <w:p w14:paraId="24A3FC4C">
            <w:pPr>
              <w:spacing w:line="260" w:lineRule="auto"/>
              <w:rPr>
                <w:rFonts w:ascii="Arial"/>
                <w:sz w:val="21"/>
              </w:rPr>
            </w:pPr>
          </w:p>
          <w:p w14:paraId="2B6052CF">
            <w:pPr>
              <w:spacing w:line="260" w:lineRule="auto"/>
              <w:rPr>
                <w:rFonts w:ascii="Arial"/>
                <w:sz w:val="21"/>
              </w:rPr>
            </w:pPr>
          </w:p>
          <w:p w14:paraId="1994E196">
            <w:pPr>
              <w:spacing w:line="260" w:lineRule="auto"/>
              <w:rPr>
                <w:rFonts w:ascii="Arial"/>
                <w:sz w:val="21"/>
              </w:rPr>
            </w:pPr>
          </w:p>
          <w:p w14:paraId="3C81592B">
            <w:pPr>
              <w:spacing w:line="260" w:lineRule="auto"/>
              <w:rPr>
                <w:rFonts w:ascii="Arial"/>
                <w:sz w:val="21"/>
              </w:rPr>
            </w:pPr>
          </w:p>
          <w:p w14:paraId="7C202284">
            <w:pPr>
              <w:pStyle w:val="5"/>
              <w:spacing w:before="71" w:line="220" w:lineRule="auto"/>
              <w:ind w:left="60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(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一</w:t>
            </w:r>
            <w:r>
              <w:rPr>
                <w:spacing w:val="-31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-29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药</w:t>
            </w:r>
            <w:r>
              <w:rPr>
                <w:spacing w:val="-32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物</w:t>
            </w:r>
          </w:p>
          <w:p w14:paraId="4EDD678F">
            <w:pPr>
              <w:pStyle w:val="5"/>
              <w:spacing w:before="55" w:line="219" w:lineRule="auto"/>
              <w:ind w:left="6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与药物制剂</w:t>
            </w:r>
          </w:p>
        </w:tc>
        <w:tc>
          <w:tcPr>
            <w:tcW w:w="2377" w:type="dxa"/>
            <w:vAlign w:val="top"/>
          </w:tcPr>
          <w:p w14:paraId="6D98A5F1">
            <w:pPr>
              <w:spacing w:line="310" w:lineRule="auto"/>
              <w:rPr>
                <w:rFonts w:ascii="Arial"/>
                <w:sz w:val="21"/>
              </w:rPr>
            </w:pPr>
          </w:p>
          <w:p w14:paraId="752D4B1E">
            <w:pPr>
              <w:spacing w:line="311" w:lineRule="auto"/>
              <w:rPr>
                <w:rFonts w:ascii="Arial"/>
                <w:sz w:val="21"/>
              </w:rPr>
            </w:pPr>
          </w:p>
          <w:p w14:paraId="49C42139">
            <w:pPr>
              <w:spacing w:line="311" w:lineRule="auto"/>
              <w:rPr>
                <w:rFonts w:ascii="Arial"/>
                <w:sz w:val="21"/>
              </w:rPr>
            </w:pPr>
          </w:p>
          <w:p w14:paraId="749E5B74">
            <w:pPr>
              <w:pStyle w:val="5"/>
              <w:spacing w:before="72" w:line="219" w:lineRule="auto"/>
              <w:ind w:left="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1.药物来源</w:t>
            </w:r>
          </w:p>
        </w:tc>
        <w:tc>
          <w:tcPr>
            <w:tcW w:w="4650" w:type="dxa"/>
            <w:vAlign w:val="top"/>
          </w:tcPr>
          <w:p w14:paraId="737934CA">
            <w:pPr>
              <w:pStyle w:val="5"/>
              <w:spacing w:before="90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(1)来自动植物的天然产物</w:t>
            </w:r>
          </w:p>
          <w:p w14:paraId="7E07BB82">
            <w:pPr>
              <w:pStyle w:val="5"/>
              <w:spacing w:before="58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(2)来自微生物的代谢产物</w:t>
            </w:r>
          </w:p>
          <w:p w14:paraId="48C59C6F">
            <w:pPr>
              <w:pStyle w:val="5"/>
              <w:spacing w:before="49" w:line="219" w:lineRule="auto"/>
              <w:ind w:left="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(3)来自天然配体</w:t>
            </w:r>
          </w:p>
          <w:p w14:paraId="126647E2">
            <w:pPr>
              <w:pStyle w:val="5"/>
              <w:spacing w:before="49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(4)来自现有药物的改造</w:t>
            </w:r>
          </w:p>
          <w:p w14:paraId="50348A43">
            <w:pPr>
              <w:pStyle w:val="5"/>
              <w:spacing w:before="28" w:line="219" w:lineRule="auto"/>
              <w:ind w:left="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(5)通过筛选得到</w:t>
            </w:r>
          </w:p>
          <w:p w14:paraId="4E72687D">
            <w:pPr>
              <w:pStyle w:val="5"/>
              <w:spacing w:before="59" w:line="219" w:lineRule="auto"/>
              <w:ind w:left="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(6)通过设计得到</w:t>
            </w:r>
          </w:p>
          <w:p w14:paraId="03BA5ADD">
            <w:pPr>
              <w:pStyle w:val="5"/>
              <w:spacing w:before="69" w:line="208" w:lineRule="auto"/>
              <w:ind w:left="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(7)其他来源</w:t>
            </w:r>
          </w:p>
        </w:tc>
      </w:tr>
      <w:tr w14:paraId="783CB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8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0D94E16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6A5BD7E3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71A980DA">
            <w:pPr>
              <w:spacing w:line="468" w:lineRule="auto"/>
              <w:rPr>
                <w:rFonts w:ascii="Arial"/>
                <w:sz w:val="21"/>
              </w:rPr>
            </w:pPr>
          </w:p>
          <w:p w14:paraId="71EAD5C9">
            <w:pPr>
              <w:pStyle w:val="5"/>
              <w:spacing w:before="71" w:line="220" w:lineRule="auto"/>
              <w:ind w:left="82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2.药物命名</w:t>
            </w:r>
          </w:p>
        </w:tc>
        <w:tc>
          <w:tcPr>
            <w:tcW w:w="4650" w:type="dxa"/>
            <w:vAlign w:val="top"/>
          </w:tcPr>
          <w:p w14:paraId="7525BECF">
            <w:pPr>
              <w:pStyle w:val="5"/>
              <w:spacing w:before="102" w:line="220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(1)药品和药物通用名称</w:t>
            </w:r>
          </w:p>
          <w:p w14:paraId="27DEF877">
            <w:pPr>
              <w:pStyle w:val="5"/>
              <w:spacing w:before="47" w:line="220" w:lineRule="auto"/>
              <w:ind w:left="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(2)药物的化学名称</w:t>
            </w:r>
          </w:p>
          <w:p w14:paraId="255ED7B2">
            <w:pPr>
              <w:pStyle w:val="5"/>
              <w:spacing w:before="47" w:line="220" w:lineRule="auto"/>
              <w:ind w:left="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(3)药品的商品名称</w:t>
            </w:r>
          </w:p>
          <w:p w14:paraId="2BA3C633">
            <w:pPr>
              <w:pStyle w:val="5"/>
              <w:spacing w:before="47" w:line="215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(4)药物的主要化学骨架(母核)及其名称</w:t>
            </w:r>
          </w:p>
        </w:tc>
      </w:tr>
      <w:tr w14:paraId="01179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667D7CD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</w:tcBorders>
            <w:vAlign w:val="top"/>
          </w:tcPr>
          <w:p w14:paraId="1601F1C4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70A93838">
            <w:pPr>
              <w:spacing w:line="468" w:lineRule="auto"/>
              <w:rPr>
                <w:rFonts w:ascii="Arial"/>
                <w:sz w:val="21"/>
              </w:rPr>
            </w:pPr>
          </w:p>
          <w:p w14:paraId="33A4C257">
            <w:pPr>
              <w:pStyle w:val="5"/>
              <w:spacing w:before="71" w:line="219" w:lineRule="auto"/>
              <w:ind w:left="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3.药物剂型与制剂</w:t>
            </w:r>
          </w:p>
        </w:tc>
        <w:tc>
          <w:tcPr>
            <w:tcW w:w="4650" w:type="dxa"/>
            <w:vAlign w:val="top"/>
          </w:tcPr>
          <w:p w14:paraId="512F57DB">
            <w:pPr>
              <w:pStyle w:val="5"/>
              <w:spacing w:before="102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(1)药物剂型与制剂的分类及其重要性</w:t>
            </w:r>
          </w:p>
          <w:p w14:paraId="4F6EC9F2">
            <w:pPr>
              <w:pStyle w:val="5"/>
              <w:spacing w:before="30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(2)药物辅料的分类、功能与质量要求</w:t>
            </w:r>
          </w:p>
          <w:p w14:paraId="202CE0E9">
            <w:pPr>
              <w:pStyle w:val="5"/>
              <w:spacing w:before="47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(3)常用药品包装材料及其质量要求</w:t>
            </w:r>
          </w:p>
          <w:p w14:paraId="2A73D9B9">
            <w:pPr>
              <w:pStyle w:val="5"/>
              <w:spacing w:before="49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(4)药物制剂的稳定性</w:t>
            </w:r>
          </w:p>
        </w:tc>
      </w:tr>
      <w:tr w14:paraId="750E92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8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6C6B4F3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restart"/>
            <w:tcBorders>
              <w:bottom w:val="nil"/>
            </w:tcBorders>
            <w:vAlign w:val="top"/>
          </w:tcPr>
          <w:p w14:paraId="7948E026">
            <w:pPr>
              <w:spacing w:line="263" w:lineRule="auto"/>
              <w:rPr>
                <w:rFonts w:ascii="Arial"/>
                <w:sz w:val="21"/>
              </w:rPr>
            </w:pPr>
          </w:p>
          <w:p w14:paraId="39348563">
            <w:pPr>
              <w:spacing w:line="263" w:lineRule="auto"/>
              <w:rPr>
                <w:rFonts w:ascii="Arial"/>
                <w:sz w:val="21"/>
              </w:rPr>
            </w:pPr>
          </w:p>
          <w:p w14:paraId="2D90FB07">
            <w:pPr>
              <w:spacing w:line="263" w:lineRule="auto"/>
              <w:rPr>
                <w:rFonts w:ascii="Arial"/>
                <w:sz w:val="21"/>
              </w:rPr>
            </w:pPr>
          </w:p>
          <w:p w14:paraId="28C012E7">
            <w:pPr>
              <w:spacing w:line="264" w:lineRule="auto"/>
              <w:rPr>
                <w:rFonts w:ascii="Arial"/>
                <w:sz w:val="21"/>
              </w:rPr>
            </w:pPr>
          </w:p>
          <w:p w14:paraId="7606D704">
            <w:pPr>
              <w:spacing w:line="264" w:lineRule="auto"/>
              <w:rPr>
                <w:rFonts w:ascii="Arial"/>
                <w:sz w:val="21"/>
              </w:rPr>
            </w:pPr>
          </w:p>
          <w:p w14:paraId="5764FB2E">
            <w:pPr>
              <w:pStyle w:val="5"/>
              <w:spacing w:before="71" w:line="262" w:lineRule="auto"/>
              <w:ind w:left="60" w:right="35" w:hanging="10"/>
              <w:jc w:val="both"/>
              <w:rPr>
                <w:sz w:val="22"/>
                <w:szCs w:val="22"/>
              </w:rPr>
            </w:pPr>
            <w:r>
              <w:rPr>
                <w:spacing w:val="-19"/>
                <w:sz w:val="22"/>
                <w:szCs w:val="22"/>
              </w:rPr>
              <w:t>(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二</w:t>
            </w:r>
            <w:r>
              <w:rPr>
                <w:spacing w:val="-23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)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药 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质量与质量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0"/>
                <w:sz w:val="22"/>
                <w:szCs w:val="22"/>
              </w:rPr>
              <w:t>体系</w:t>
            </w:r>
          </w:p>
        </w:tc>
        <w:tc>
          <w:tcPr>
            <w:tcW w:w="2377" w:type="dxa"/>
            <w:vAlign w:val="top"/>
          </w:tcPr>
          <w:p w14:paraId="16422CD2">
            <w:pPr>
              <w:rPr>
                <w:rFonts w:ascii="Arial"/>
                <w:sz w:val="21"/>
              </w:rPr>
            </w:pPr>
          </w:p>
          <w:p w14:paraId="73007444">
            <w:pPr>
              <w:rPr>
                <w:rFonts w:ascii="Arial"/>
                <w:sz w:val="21"/>
              </w:rPr>
            </w:pPr>
          </w:p>
          <w:p w14:paraId="187B394E">
            <w:pPr>
              <w:pStyle w:val="5"/>
              <w:spacing w:before="72" w:line="219" w:lineRule="auto"/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1.药品质量与质量管理</w:t>
            </w:r>
          </w:p>
        </w:tc>
        <w:tc>
          <w:tcPr>
            <w:tcW w:w="4650" w:type="dxa"/>
            <w:vAlign w:val="top"/>
          </w:tcPr>
          <w:p w14:paraId="3FFCE791">
            <w:pPr>
              <w:pStyle w:val="5"/>
              <w:spacing w:before="85" w:line="220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(1)药品质量属性</w:t>
            </w:r>
          </w:p>
          <w:p w14:paraId="500B3DD8">
            <w:pPr>
              <w:pStyle w:val="5"/>
              <w:spacing w:before="57" w:line="220" w:lineRule="auto"/>
              <w:ind w:left="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(2)药品质量标准</w:t>
            </w:r>
          </w:p>
          <w:p w14:paraId="2AFA655E">
            <w:pPr>
              <w:pStyle w:val="5"/>
              <w:spacing w:before="57" w:line="219" w:lineRule="auto"/>
              <w:ind w:left="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(3)药品质量检验</w:t>
            </w:r>
          </w:p>
          <w:p w14:paraId="69C4363E">
            <w:pPr>
              <w:pStyle w:val="5"/>
              <w:spacing w:before="48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(4)药品质量管理</w:t>
            </w:r>
          </w:p>
        </w:tc>
      </w:tr>
      <w:tr w14:paraId="752D3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89FFCCA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00CA0A07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2C2027DD">
            <w:pPr>
              <w:spacing w:line="313" w:lineRule="auto"/>
              <w:rPr>
                <w:rFonts w:ascii="Arial"/>
                <w:sz w:val="21"/>
              </w:rPr>
            </w:pPr>
          </w:p>
          <w:p w14:paraId="74F3B3DD">
            <w:pPr>
              <w:pStyle w:val="5"/>
              <w:spacing w:before="72" w:line="219" w:lineRule="auto"/>
              <w:ind w:left="8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2.药品质量管理体系</w:t>
            </w:r>
          </w:p>
        </w:tc>
        <w:tc>
          <w:tcPr>
            <w:tcW w:w="4650" w:type="dxa"/>
            <w:vAlign w:val="top"/>
          </w:tcPr>
          <w:p w14:paraId="0BBE2ABD">
            <w:pPr>
              <w:pStyle w:val="5"/>
              <w:spacing w:before="87" w:line="220" w:lineRule="auto"/>
              <w:ind w:left="5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(1)国际质量体系</w:t>
            </w:r>
          </w:p>
          <w:p w14:paraId="47C78680">
            <w:pPr>
              <w:pStyle w:val="5"/>
              <w:spacing w:before="37" w:line="219" w:lineRule="auto"/>
              <w:ind w:left="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(2)质量体系要素</w:t>
            </w:r>
          </w:p>
          <w:p w14:paraId="12459CC1">
            <w:pPr>
              <w:pStyle w:val="5"/>
              <w:spacing w:before="49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(3)质量管理体系构建</w:t>
            </w:r>
          </w:p>
        </w:tc>
      </w:tr>
      <w:tr w14:paraId="7958A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3" w:hRule="atLeast"/>
        </w:trPr>
        <w:tc>
          <w:tcPr>
            <w:tcW w:w="854" w:type="dxa"/>
            <w:vMerge w:val="continue"/>
            <w:tcBorders>
              <w:top w:val="nil"/>
            </w:tcBorders>
            <w:textDirection w:val="tbRlV"/>
            <w:vAlign w:val="top"/>
          </w:tcPr>
          <w:p w14:paraId="3C536E0A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</w:tcBorders>
            <w:vAlign w:val="top"/>
          </w:tcPr>
          <w:p w14:paraId="65950B4D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44D97381">
            <w:pPr>
              <w:spacing w:line="473" w:lineRule="auto"/>
              <w:rPr>
                <w:rFonts w:ascii="Arial"/>
                <w:sz w:val="21"/>
              </w:rPr>
            </w:pPr>
          </w:p>
          <w:p w14:paraId="0ECB66F4">
            <w:pPr>
              <w:pStyle w:val="5"/>
              <w:spacing w:before="72" w:line="219" w:lineRule="auto"/>
              <w:ind w:left="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3.药品质量管理原则</w:t>
            </w:r>
          </w:p>
        </w:tc>
        <w:tc>
          <w:tcPr>
            <w:tcW w:w="4650" w:type="dxa"/>
            <w:vAlign w:val="top"/>
          </w:tcPr>
          <w:p w14:paraId="4DCF46DD">
            <w:pPr>
              <w:pStyle w:val="5"/>
              <w:spacing w:before="88" w:line="220" w:lineRule="auto"/>
              <w:ind w:left="5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(1)合法合规原则</w:t>
            </w:r>
          </w:p>
          <w:p w14:paraId="218F2F5A">
            <w:pPr>
              <w:pStyle w:val="5"/>
              <w:spacing w:before="47" w:line="219" w:lineRule="auto"/>
              <w:ind w:left="5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(2)产品安全原则</w:t>
            </w:r>
          </w:p>
          <w:p w14:paraId="5C413364">
            <w:pPr>
              <w:pStyle w:val="5"/>
              <w:spacing w:before="69" w:line="220" w:lineRule="auto"/>
              <w:ind w:left="5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(3)风险防控原则</w:t>
            </w:r>
          </w:p>
          <w:p w14:paraId="29B93E0D">
            <w:pPr>
              <w:pStyle w:val="5"/>
              <w:spacing w:before="46" w:line="206" w:lineRule="auto"/>
              <w:ind w:left="5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(4)持续改进原则</w:t>
            </w:r>
          </w:p>
        </w:tc>
      </w:tr>
    </w:tbl>
    <w:p w14:paraId="485561C2">
      <w:pPr>
        <w:pStyle w:val="2"/>
      </w:pPr>
    </w:p>
    <w:p w14:paraId="398B0443">
      <w:pPr>
        <w:sectPr>
          <w:footerReference r:id="rId5" w:type="default"/>
          <w:pgSz w:w="12250" w:h="16500"/>
          <w:pgMar w:top="1402" w:right="1483" w:bottom="1121" w:left="1610" w:header="0" w:footer="977" w:gutter="0"/>
          <w:cols w:space="720" w:num="1"/>
        </w:sectPr>
      </w:pPr>
    </w:p>
    <w:p w14:paraId="50A1E3CB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1249"/>
        <w:gridCol w:w="2357"/>
        <w:gridCol w:w="4660"/>
      </w:tblGrid>
      <w:tr w14:paraId="5F7702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854" w:type="dxa"/>
            <w:shd w:val="clear" w:color="auto" w:fill="D1D2D4"/>
            <w:vAlign w:val="top"/>
          </w:tcPr>
          <w:p w14:paraId="4B52DD5D">
            <w:pPr>
              <w:pStyle w:val="5"/>
              <w:spacing w:before="81" w:line="220" w:lineRule="auto"/>
              <w:ind w:left="8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49" w:type="dxa"/>
            <w:shd w:val="clear" w:color="auto" w:fill="D1D2D4"/>
            <w:vAlign w:val="top"/>
          </w:tcPr>
          <w:p w14:paraId="4BE08223">
            <w:pPr>
              <w:pStyle w:val="5"/>
              <w:spacing w:before="81" w:line="220" w:lineRule="auto"/>
              <w:ind w:left="30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57" w:type="dxa"/>
            <w:shd w:val="clear" w:color="auto" w:fill="D1D2D4"/>
            <w:vAlign w:val="top"/>
          </w:tcPr>
          <w:p w14:paraId="599249F6">
            <w:pPr>
              <w:pStyle w:val="5"/>
              <w:spacing w:before="84" w:line="222" w:lineRule="auto"/>
              <w:ind w:left="955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60" w:type="dxa"/>
            <w:shd w:val="clear" w:color="auto" w:fill="D1D2D4"/>
            <w:vAlign w:val="top"/>
          </w:tcPr>
          <w:p w14:paraId="3D2296BB">
            <w:pPr>
              <w:pStyle w:val="5"/>
              <w:spacing w:before="84" w:line="222" w:lineRule="auto"/>
              <w:ind w:left="212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3A34C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854" w:type="dxa"/>
            <w:vMerge w:val="restart"/>
            <w:tcBorders>
              <w:bottom w:val="nil"/>
            </w:tcBorders>
            <w:textDirection w:val="tbRlV"/>
            <w:vAlign w:val="top"/>
          </w:tcPr>
          <w:p w14:paraId="78F26BB7">
            <w:pPr>
              <w:spacing w:line="246" w:lineRule="auto"/>
              <w:rPr>
                <w:rFonts w:ascii="Arial"/>
                <w:sz w:val="21"/>
              </w:rPr>
            </w:pPr>
          </w:p>
          <w:p w14:paraId="709093AC">
            <w:pPr>
              <w:pStyle w:val="5"/>
              <w:spacing w:before="74" w:line="208" w:lineRule="auto"/>
              <w:ind w:left="5111"/>
              <w:rPr>
                <w:sz w:val="22"/>
                <w:szCs w:val="22"/>
              </w:rPr>
            </w:pPr>
            <w:r>
              <w:rPr>
                <w:spacing w:val="-15"/>
                <w:sz w:val="22"/>
                <w:szCs w:val="22"/>
              </w:rPr>
              <w:t>二生</w:t>
            </w:r>
            <w:r>
              <w:rPr>
                <w:spacing w:val="10"/>
                <w:sz w:val="22"/>
                <w:szCs w:val="22"/>
              </w:rPr>
              <w:t xml:space="preserve">  </w:t>
            </w:r>
            <w:r>
              <w:rPr>
                <w:spacing w:val="-15"/>
                <w:sz w:val="22"/>
                <w:szCs w:val="22"/>
              </w:rPr>
              <w:t>命</w:t>
            </w:r>
            <w:r>
              <w:rPr>
                <w:spacing w:val="9"/>
                <w:sz w:val="22"/>
                <w:szCs w:val="22"/>
              </w:rPr>
              <w:t xml:space="preserve">  </w:t>
            </w:r>
            <w:r>
              <w:rPr>
                <w:spacing w:val="-15"/>
                <w:sz w:val="22"/>
                <w:szCs w:val="22"/>
              </w:rPr>
              <w:t>药</w:t>
            </w:r>
            <w:r>
              <w:rPr>
                <w:spacing w:val="10"/>
                <w:sz w:val="22"/>
                <w:szCs w:val="22"/>
              </w:rPr>
              <w:t xml:space="preserve">  </w:t>
            </w:r>
            <w:r>
              <w:rPr>
                <w:spacing w:val="-15"/>
                <w:sz w:val="22"/>
                <w:szCs w:val="22"/>
              </w:rPr>
              <w:t>学</w:t>
            </w:r>
          </w:p>
        </w:tc>
        <w:tc>
          <w:tcPr>
            <w:tcW w:w="1249" w:type="dxa"/>
            <w:vMerge w:val="restart"/>
            <w:tcBorders>
              <w:bottom w:val="nil"/>
            </w:tcBorders>
            <w:vAlign w:val="top"/>
          </w:tcPr>
          <w:p w14:paraId="28BB708A">
            <w:pPr>
              <w:spacing w:line="242" w:lineRule="auto"/>
              <w:rPr>
                <w:rFonts w:ascii="Arial"/>
                <w:sz w:val="21"/>
              </w:rPr>
            </w:pPr>
          </w:p>
          <w:p w14:paraId="72F5394A">
            <w:pPr>
              <w:spacing w:line="242" w:lineRule="auto"/>
              <w:rPr>
                <w:rFonts w:ascii="Arial"/>
                <w:sz w:val="21"/>
              </w:rPr>
            </w:pPr>
          </w:p>
          <w:p w14:paraId="1CA069A2">
            <w:pPr>
              <w:spacing w:line="242" w:lineRule="auto"/>
              <w:rPr>
                <w:rFonts w:ascii="Arial"/>
                <w:sz w:val="21"/>
              </w:rPr>
            </w:pPr>
          </w:p>
          <w:p w14:paraId="10D03F79">
            <w:pPr>
              <w:spacing w:line="243" w:lineRule="auto"/>
              <w:rPr>
                <w:rFonts w:ascii="Arial"/>
                <w:sz w:val="21"/>
              </w:rPr>
            </w:pPr>
          </w:p>
          <w:p w14:paraId="26EE171B">
            <w:pPr>
              <w:spacing w:line="243" w:lineRule="auto"/>
              <w:rPr>
                <w:rFonts w:ascii="Arial"/>
                <w:sz w:val="21"/>
              </w:rPr>
            </w:pPr>
          </w:p>
          <w:p w14:paraId="565BA44B">
            <w:pPr>
              <w:spacing w:line="243" w:lineRule="auto"/>
              <w:rPr>
                <w:rFonts w:ascii="Arial"/>
                <w:sz w:val="21"/>
              </w:rPr>
            </w:pPr>
          </w:p>
          <w:p w14:paraId="4EA500F5">
            <w:pPr>
              <w:spacing w:line="243" w:lineRule="auto"/>
              <w:rPr>
                <w:rFonts w:ascii="Arial"/>
                <w:sz w:val="21"/>
              </w:rPr>
            </w:pPr>
          </w:p>
          <w:p w14:paraId="3CDECEE6">
            <w:pPr>
              <w:pStyle w:val="5"/>
              <w:spacing w:before="71" w:line="274" w:lineRule="auto"/>
              <w:ind w:left="70" w:right="40" w:hanging="19"/>
              <w:jc w:val="both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23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一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人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生物分子的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结构与功能</w:t>
            </w:r>
          </w:p>
        </w:tc>
        <w:tc>
          <w:tcPr>
            <w:tcW w:w="2357" w:type="dxa"/>
            <w:vAlign w:val="top"/>
          </w:tcPr>
          <w:p w14:paraId="285CDA2F">
            <w:pPr>
              <w:spacing w:line="326" w:lineRule="auto"/>
              <w:rPr>
                <w:rFonts w:ascii="Arial"/>
                <w:sz w:val="21"/>
              </w:rPr>
            </w:pPr>
          </w:p>
          <w:p w14:paraId="463189D6">
            <w:pPr>
              <w:pStyle w:val="5"/>
              <w:spacing w:before="71" w:line="220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1.细胞的结构与功能</w:t>
            </w:r>
          </w:p>
        </w:tc>
        <w:tc>
          <w:tcPr>
            <w:tcW w:w="4660" w:type="dxa"/>
            <w:vAlign w:val="top"/>
          </w:tcPr>
          <w:p w14:paraId="7A59436B">
            <w:pPr>
              <w:pStyle w:val="5"/>
              <w:spacing w:before="8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(1)细胞的基本结构</w:t>
            </w:r>
          </w:p>
          <w:p w14:paraId="3A3EF7D1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(2)细胞的基本功能</w:t>
            </w:r>
          </w:p>
          <w:p w14:paraId="352C26B7">
            <w:pPr>
              <w:pStyle w:val="5"/>
              <w:spacing w:before="70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(3)细胞的生物电现象</w:t>
            </w:r>
          </w:p>
        </w:tc>
      </w:tr>
      <w:tr w14:paraId="29045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370B8DD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  <w:bottom w:val="nil"/>
            </w:tcBorders>
            <w:vAlign w:val="top"/>
          </w:tcPr>
          <w:p w14:paraId="0C7B2A99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7AC1430F">
            <w:pPr>
              <w:spacing w:line="327" w:lineRule="auto"/>
              <w:rPr>
                <w:rFonts w:ascii="Arial"/>
                <w:sz w:val="21"/>
              </w:rPr>
            </w:pPr>
          </w:p>
          <w:p w14:paraId="0F9DFC44">
            <w:pPr>
              <w:pStyle w:val="5"/>
              <w:spacing w:before="71" w:line="220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2.蛋白质的结构与功能</w:t>
            </w:r>
          </w:p>
        </w:tc>
        <w:tc>
          <w:tcPr>
            <w:tcW w:w="4660" w:type="dxa"/>
            <w:vAlign w:val="top"/>
          </w:tcPr>
          <w:p w14:paraId="28284281">
            <w:pPr>
              <w:pStyle w:val="5"/>
              <w:spacing w:before="80" w:line="220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(1)蛋白质的分子组成</w:t>
            </w:r>
          </w:p>
          <w:p w14:paraId="1F835138">
            <w:pPr>
              <w:pStyle w:val="5"/>
              <w:spacing w:before="6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(2)蛋白质的分子结构</w:t>
            </w:r>
          </w:p>
          <w:p w14:paraId="4EE683FD">
            <w:pPr>
              <w:pStyle w:val="5"/>
              <w:spacing w:before="6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(3)蛋白质结构与功能的关系</w:t>
            </w:r>
          </w:p>
        </w:tc>
      </w:tr>
      <w:tr w14:paraId="1A467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D041774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  <w:bottom w:val="nil"/>
            </w:tcBorders>
            <w:vAlign w:val="top"/>
          </w:tcPr>
          <w:p w14:paraId="5A6C847E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68CC8B78">
            <w:pPr>
              <w:spacing w:line="318" w:lineRule="auto"/>
              <w:rPr>
                <w:rFonts w:ascii="Arial"/>
                <w:sz w:val="21"/>
              </w:rPr>
            </w:pPr>
          </w:p>
          <w:p w14:paraId="7F21C294">
            <w:pPr>
              <w:pStyle w:val="5"/>
              <w:spacing w:before="71" w:line="220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3.核酸的结构与功能</w:t>
            </w:r>
          </w:p>
        </w:tc>
        <w:tc>
          <w:tcPr>
            <w:tcW w:w="4660" w:type="dxa"/>
            <w:vAlign w:val="top"/>
          </w:tcPr>
          <w:p w14:paraId="4EE1728C">
            <w:pPr>
              <w:pStyle w:val="5"/>
              <w:spacing w:before="81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(1)核酸的化学组成</w:t>
            </w:r>
          </w:p>
          <w:p w14:paraId="488A537D">
            <w:pPr>
              <w:pStyle w:val="5"/>
              <w:spacing w:before="47" w:line="220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</w:t>
            </w:r>
            <w:r>
              <w:rPr>
                <w:sz w:val="22"/>
                <w:szCs w:val="22"/>
              </w:rPr>
              <w:t>DNA</w:t>
            </w:r>
            <w:r>
              <w:rPr>
                <w:spacing w:val="1"/>
                <w:sz w:val="22"/>
                <w:szCs w:val="22"/>
              </w:rPr>
              <w:t>的空间结构与功能</w:t>
            </w:r>
          </w:p>
          <w:p w14:paraId="3CDC9F39">
            <w:pPr>
              <w:pStyle w:val="5"/>
              <w:spacing w:before="67" w:line="216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</w:t>
            </w:r>
            <w:r>
              <w:rPr>
                <w:sz w:val="22"/>
                <w:szCs w:val="22"/>
              </w:rPr>
              <w:t>RNA</w:t>
            </w:r>
            <w:r>
              <w:rPr>
                <w:spacing w:val="1"/>
                <w:sz w:val="22"/>
                <w:szCs w:val="22"/>
              </w:rPr>
              <w:t>的空间结构与功能</w:t>
            </w:r>
          </w:p>
        </w:tc>
      </w:tr>
      <w:tr w14:paraId="3C6C8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001C7D6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</w:tcBorders>
            <w:vAlign w:val="top"/>
          </w:tcPr>
          <w:p w14:paraId="2C445A06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4E15D851">
            <w:pPr>
              <w:spacing w:line="248" w:lineRule="auto"/>
              <w:rPr>
                <w:rFonts w:ascii="Arial"/>
                <w:sz w:val="21"/>
              </w:rPr>
            </w:pPr>
          </w:p>
          <w:p w14:paraId="1E4044A7">
            <w:pPr>
              <w:spacing w:line="249" w:lineRule="auto"/>
              <w:rPr>
                <w:rFonts w:ascii="Arial"/>
                <w:sz w:val="21"/>
              </w:rPr>
            </w:pPr>
          </w:p>
          <w:p w14:paraId="76D2EB86">
            <w:pPr>
              <w:pStyle w:val="5"/>
              <w:spacing w:before="72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4.酶的结构与功能</w:t>
            </w:r>
          </w:p>
        </w:tc>
        <w:tc>
          <w:tcPr>
            <w:tcW w:w="4660" w:type="dxa"/>
            <w:vAlign w:val="top"/>
          </w:tcPr>
          <w:p w14:paraId="7AC2BE81">
            <w:pPr>
              <w:pStyle w:val="5"/>
              <w:spacing w:before="92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(1)酶的分子组成</w:t>
            </w:r>
          </w:p>
          <w:p w14:paraId="1D55E6E5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(2)酶的活性中心</w:t>
            </w:r>
          </w:p>
          <w:p w14:paraId="2BA40647">
            <w:pPr>
              <w:pStyle w:val="5"/>
              <w:spacing w:before="6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(3)同工酶</w:t>
            </w:r>
          </w:p>
          <w:p w14:paraId="282451C8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(4)酶的分类</w:t>
            </w:r>
          </w:p>
        </w:tc>
      </w:tr>
      <w:tr w14:paraId="46DB5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BC9713E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restart"/>
            <w:tcBorders>
              <w:bottom w:val="nil"/>
            </w:tcBorders>
            <w:vAlign w:val="top"/>
          </w:tcPr>
          <w:p w14:paraId="0322C962">
            <w:pPr>
              <w:spacing w:line="252" w:lineRule="auto"/>
              <w:rPr>
                <w:rFonts w:ascii="Arial"/>
                <w:sz w:val="21"/>
              </w:rPr>
            </w:pPr>
          </w:p>
          <w:p w14:paraId="7B7376C6">
            <w:pPr>
              <w:spacing w:line="252" w:lineRule="auto"/>
              <w:rPr>
                <w:rFonts w:ascii="Arial"/>
                <w:sz w:val="21"/>
              </w:rPr>
            </w:pPr>
          </w:p>
          <w:p w14:paraId="56A35C69">
            <w:pPr>
              <w:spacing w:line="252" w:lineRule="auto"/>
              <w:rPr>
                <w:rFonts w:ascii="Arial"/>
                <w:sz w:val="21"/>
              </w:rPr>
            </w:pPr>
          </w:p>
          <w:p w14:paraId="61508DD3">
            <w:pPr>
              <w:spacing w:line="252" w:lineRule="auto"/>
              <w:rPr>
                <w:rFonts w:ascii="Arial"/>
                <w:sz w:val="21"/>
              </w:rPr>
            </w:pPr>
          </w:p>
          <w:p w14:paraId="53777557">
            <w:pPr>
              <w:spacing w:line="253" w:lineRule="auto"/>
              <w:rPr>
                <w:rFonts w:ascii="Arial"/>
                <w:sz w:val="21"/>
              </w:rPr>
            </w:pPr>
          </w:p>
          <w:p w14:paraId="4C3DE035">
            <w:pPr>
              <w:spacing w:line="253" w:lineRule="auto"/>
              <w:rPr>
                <w:rFonts w:ascii="Arial"/>
                <w:sz w:val="21"/>
              </w:rPr>
            </w:pPr>
          </w:p>
          <w:p w14:paraId="1644E3D0">
            <w:pPr>
              <w:spacing w:line="253" w:lineRule="auto"/>
              <w:rPr>
                <w:rFonts w:ascii="Arial"/>
                <w:sz w:val="21"/>
              </w:rPr>
            </w:pPr>
          </w:p>
          <w:p w14:paraId="15CC9AD5">
            <w:pPr>
              <w:spacing w:line="253" w:lineRule="auto"/>
              <w:rPr>
                <w:rFonts w:ascii="Arial"/>
                <w:sz w:val="21"/>
              </w:rPr>
            </w:pPr>
          </w:p>
          <w:p w14:paraId="5789B459">
            <w:pPr>
              <w:pStyle w:val="5"/>
              <w:spacing w:before="71" w:line="261" w:lineRule="auto"/>
              <w:ind w:left="71" w:right="27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(二)人体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代谢</w:t>
            </w:r>
          </w:p>
        </w:tc>
        <w:tc>
          <w:tcPr>
            <w:tcW w:w="2357" w:type="dxa"/>
            <w:vAlign w:val="top"/>
          </w:tcPr>
          <w:p w14:paraId="157081D9">
            <w:pPr>
              <w:pStyle w:val="5"/>
              <w:spacing w:before="243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1.柠檬酸循环</w:t>
            </w:r>
          </w:p>
        </w:tc>
        <w:tc>
          <w:tcPr>
            <w:tcW w:w="4660" w:type="dxa"/>
            <w:vAlign w:val="top"/>
          </w:tcPr>
          <w:p w14:paraId="5F8676C5">
            <w:pPr>
              <w:pStyle w:val="5"/>
              <w:spacing w:before="83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(1)柠檬酸循环由八步反应组成</w:t>
            </w:r>
          </w:p>
          <w:p w14:paraId="32B4A1BD">
            <w:pPr>
              <w:pStyle w:val="5"/>
              <w:spacing w:before="6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(2)柠檬酸循环的生理意义</w:t>
            </w:r>
          </w:p>
        </w:tc>
      </w:tr>
      <w:tr w14:paraId="1DBFC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468C3EB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  <w:bottom w:val="nil"/>
            </w:tcBorders>
            <w:vAlign w:val="top"/>
          </w:tcPr>
          <w:p w14:paraId="3577F4E9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7468BF37">
            <w:pPr>
              <w:spacing w:line="320" w:lineRule="auto"/>
              <w:rPr>
                <w:rFonts w:ascii="Arial"/>
                <w:sz w:val="21"/>
              </w:rPr>
            </w:pPr>
          </w:p>
          <w:p w14:paraId="30E1201A">
            <w:pPr>
              <w:pStyle w:val="5"/>
              <w:spacing w:before="72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2.糖代谢</w:t>
            </w:r>
          </w:p>
        </w:tc>
        <w:tc>
          <w:tcPr>
            <w:tcW w:w="4660" w:type="dxa"/>
            <w:vAlign w:val="top"/>
          </w:tcPr>
          <w:p w14:paraId="7958ECE2">
            <w:pPr>
              <w:pStyle w:val="5"/>
              <w:spacing w:before="84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(1)糖代谢与血糖</w:t>
            </w:r>
          </w:p>
          <w:p w14:paraId="78A12104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(2)血糖水平的激素调节</w:t>
            </w:r>
          </w:p>
          <w:p w14:paraId="724634FF">
            <w:pPr>
              <w:pStyle w:val="5"/>
              <w:spacing w:before="58" w:line="214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(3)糖代谢障碍与损伤</w:t>
            </w:r>
          </w:p>
        </w:tc>
      </w:tr>
      <w:tr w14:paraId="62EA3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FFC0941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  <w:bottom w:val="nil"/>
            </w:tcBorders>
            <w:vAlign w:val="top"/>
          </w:tcPr>
          <w:p w14:paraId="5AAD688D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1888C73C">
            <w:pPr>
              <w:spacing w:line="250" w:lineRule="auto"/>
              <w:rPr>
                <w:rFonts w:ascii="Arial"/>
                <w:sz w:val="21"/>
              </w:rPr>
            </w:pPr>
          </w:p>
          <w:p w14:paraId="7C801A80">
            <w:pPr>
              <w:spacing w:line="250" w:lineRule="auto"/>
              <w:rPr>
                <w:rFonts w:ascii="Arial"/>
                <w:sz w:val="21"/>
              </w:rPr>
            </w:pPr>
          </w:p>
          <w:p w14:paraId="26304DAE">
            <w:pPr>
              <w:pStyle w:val="5"/>
              <w:spacing w:before="72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3.脂质代谢</w:t>
            </w:r>
          </w:p>
        </w:tc>
        <w:tc>
          <w:tcPr>
            <w:tcW w:w="4660" w:type="dxa"/>
            <w:vAlign w:val="top"/>
          </w:tcPr>
          <w:p w14:paraId="402119E0">
            <w:pPr>
              <w:pStyle w:val="5"/>
              <w:spacing w:before="95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(1)脂质的吸收与功能</w:t>
            </w:r>
          </w:p>
          <w:p w14:paraId="4494895D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(2)甘油三酯代谢</w:t>
            </w:r>
          </w:p>
          <w:p w14:paraId="1DE6C037">
            <w:pPr>
              <w:pStyle w:val="5"/>
              <w:spacing w:before="48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(3)胆固醇代谢</w:t>
            </w:r>
          </w:p>
          <w:p w14:paraId="6FAEB886">
            <w:pPr>
              <w:pStyle w:val="5"/>
              <w:spacing w:before="7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(4)血浆脂蛋白代谢</w:t>
            </w:r>
          </w:p>
        </w:tc>
      </w:tr>
      <w:tr w14:paraId="6B166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1777A9E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  <w:bottom w:val="nil"/>
            </w:tcBorders>
            <w:vAlign w:val="top"/>
          </w:tcPr>
          <w:p w14:paraId="43314A2F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7379E718">
            <w:pPr>
              <w:spacing w:line="322" w:lineRule="auto"/>
              <w:rPr>
                <w:rFonts w:ascii="Arial"/>
                <w:sz w:val="21"/>
              </w:rPr>
            </w:pPr>
          </w:p>
          <w:p w14:paraId="7A07A5C4">
            <w:pPr>
              <w:pStyle w:val="5"/>
              <w:spacing w:before="72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4.氨基酸代谢</w:t>
            </w:r>
          </w:p>
        </w:tc>
        <w:tc>
          <w:tcPr>
            <w:tcW w:w="4660" w:type="dxa"/>
            <w:vAlign w:val="top"/>
          </w:tcPr>
          <w:p w14:paraId="7A629068">
            <w:pPr>
              <w:pStyle w:val="5"/>
              <w:spacing w:before="86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(1)体内蛋白质分解代谢</w:t>
            </w:r>
          </w:p>
          <w:p w14:paraId="229D278A">
            <w:pPr>
              <w:pStyle w:val="5"/>
              <w:spacing w:before="38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(2)氨基酸的分解代谢</w:t>
            </w:r>
          </w:p>
          <w:p w14:paraId="62331D64">
            <w:pPr>
              <w:pStyle w:val="5"/>
              <w:spacing w:before="79" w:line="212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(3)氨基酸碳链骨架的转换与分解</w:t>
            </w:r>
          </w:p>
        </w:tc>
      </w:tr>
      <w:tr w14:paraId="21172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AFDBAC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</w:tcBorders>
            <w:vAlign w:val="top"/>
          </w:tcPr>
          <w:p w14:paraId="0FB810CE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121E4DA2">
            <w:pPr>
              <w:pStyle w:val="5"/>
              <w:spacing w:before="247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5.核苷酸代谢</w:t>
            </w:r>
          </w:p>
        </w:tc>
        <w:tc>
          <w:tcPr>
            <w:tcW w:w="4660" w:type="dxa"/>
            <w:vAlign w:val="top"/>
          </w:tcPr>
          <w:p w14:paraId="283C5870">
            <w:pPr>
              <w:pStyle w:val="5"/>
              <w:spacing w:before="97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(1)嘌呤核苷酸的合成与分解代谢</w:t>
            </w:r>
          </w:p>
          <w:p w14:paraId="7E1426CA">
            <w:pPr>
              <w:pStyle w:val="5"/>
              <w:spacing w:before="68" w:line="212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(2)嘧啶核苷酸的合成与分解代谢</w:t>
            </w:r>
          </w:p>
        </w:tc>
      </w:tr>
      <w:tr w14:paraId="34120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ABA1CD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restart"/>
            <w:tcBorders>
              <w:bottom w:val="nil"/>
            </w:tcBorders>
            <w:vAlign w:val="top"/>
          </w:tcPr>
          <w:p w14:paraId="6025EB78">
            <w:pPr>
              <w:spacing w:line="255" w:lineRule="auto"/>
              <w:rPr>
                <w:rFonts w:ascii="Arial"/>
                <w:sz w:val="21"/>
              </w:rPr>
            </w:pPr>
          </w:p>
          <w:p w14:paraId="4859DC6D">
            <w:pPr>
              <w:spacing w:line="255" w:lineRule="auto"/>
              <w:rPr>
                <w:rFonts w:ascii="Arial"/>
                <w:sz w:val="21"/>
              </w:rPr>
            </w:pPr>
          </w:p>
          <w:p w14:paraId="2F90F0D4">
            <w:pPr>
              <w:spacing w:line="255" w:lineRule="auto"/>
              <w:rPr>
                <w:rFonts w:ascii="Arial"/>
                <w:sz w:val="21"/>
              </w:rPr>
            </w:pPr>
          </w:p>
          <w:p w14:paraId="1DACFFFD">
            <w:pPr>
              <w:spacing w:line="255" w:lineRule="auto"/>
              <w:rPr>
                <w:rFonts w:ascii="Arial"/>
                <w:sz w:val="21"/>
              </w:rPr>
            </w:pPr>
          </w:p>
          <w:p w14:paraId="3870CF54">
            <w:pPr>
              <w:pStyle w:val="5"/>
              <w:spacing w:before="72" w:line="271" w:lineRule="auto"/>
              <w:ind w:left="71" w:right="27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(三)感染</w:t>
            </w:r>
            <w:r>
              <w:rPr>
                <w:spacing w:val="3"/>
                <w:sz w:val="22"/>
                <w:szCs w:val="22"/>
              </w:rPr>
              <w:t xml:space="preserve"> 与免疫</w:t>
            </w:r>
          </w:p>
        </w:tc>
        <w:tc>
          <w:tcPr>
            <w:tcW w:w="2357" w:type="dxa"/>
            <w:vAlign w:val="top"/>
          </w:tcPr>
          <w:p w14:paraId="7F528322">
            <w:pPr>
              <w:spacing w:line="331" w:lineRule="auto"/>
              <w:rPr>
                <w:rFonts w:ascii="Arial"/>
                <w:sz w:val="21"/>
              </w:rPr>
            </w:pPr>
          </w:p>
          <w:p w14:paraId="0ED5624D">
            <w:pPr>
              <w:spacing w:line="331" w:lineRule="auto"/>
              <w:rPr>
                <w:rFonts w:ascii="Arial"/>
                <w:sz w:val="21"/>
              </w:rPr>
            </w:pPr>
          </w:p>
          <w:p w14:paraId="0F9FAE2F">
            <w:pPr>
              <w:pStyle w:val="5"/>
              <w:spacing w:before="72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1.细菌</w:t>
            </w:r>
          </w:p>
        </w:tc>
        <w:tc>
          <w:tcPr>
            <w:tcW w:w="4660" w:type="dxa"/>
            <w:vAlign w:val="top"/>
          </w:tcPr>
          <w:p w14:paraId="5D549605">
            <w:pPr>
              <w:pStyle w:val="5"/>
              <w:spacing w:before="9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(1)细菌的形态</w:t>
            </w:r>
          </w:p>
          <w:p w14:paraId="0C7C6253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(2)细菌的结构</w:t>
            </w:r>
          </w:p>
          <w:p w14:paraId="7E872EE6">
            <w:pPr>
              <w:pStyle w:val="5"/>
              <w:spacing w:before="6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(3)细菌生理</w:t>
            </w:r>
          </w:p>
          <w:p w14:paraId="04F6350D">
            <w:pPr>
              <w:pStyle w:val="5"/>
              <w:spacing w:before="4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(4)临床常见致病菌</w:t>
            </w:r>
          </w:p>
          <w:p w14:paraId="088B2F20">
            <w:pPr>
              <w:pStyle w:val="5"/>
              <w:spacing w:before="7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(5)抗菌药物的作用机制</w:t>
            </w:r>
          </w:p>
        </w:tc>
      </w:tr>
      <w:tr w14:paraId="35BA0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4" w:hRule="atLeast"/>
        </w:trPr>
        <w:tc>
          <w:tcPr>
            <w:tcW w:w="854" w:type="dxa"/>
            <w:vMerge w:val="continue"/>
            <w:tcBorders>
              <w:top w:val="nil"/>
            </w:tcBorders>
            <w:textDirection w:val="tbRlV"/>
            <w:vAlign w:val="top"/>
          </w:tcPr>
          <w:p w14:paraId="7B4E801D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</w:tcBorders>
            <w:vAlign w:val="top"/>
          </w:tcPr>
          <w:p w14:paraId="4EA48803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79BAEC98">
            <w:pPr>
              <w:spacing w:line="325" w:lineRule="auto"/>
              <w:rPr>
                <w:rFonts w:ascii="Arial"/>
                <w:sz w:val="21"/>
              </w:rPr>
            </w:pPr>
          </w:p>
          <w:p w14:paraId="5EEAF343">
            <w:pPr>
              <w:pStyle w:val="5"/>
              <w:spacing w:before="72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2.病毒</w:t>
            </w:r>
          </w:p>
        </w:tc>
        <w:tc>
          <w:tcPr>
            <w:tcW w:w="4660" w:type="dxa"/>
            <w:vAlign w:val="top"/>
          </w:tcPr>
          <w:p w14:paraId="6954EDF0">
            <w:pPr>
              <w:pStyle w:val="5"/>
              <w:spacing w:before="89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(1)病毒的结构与分类</w:t>
            </w:r>
          </w:p>
          <w:p w14:paraId="097DDAE0">
            <w:pPr>
              <w:pStyle w:val="5"/>
              <w:spacing w:before="58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(2)病毒的增殖</w:t>
            </w:r>
          </w:p>
          <w:p w14:paraId="2591979A">
            <w:pPr>
              <w:pStyle w:val="5"/>
              <w:spacing w:before="58" w:line="214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(3)临床常见的致病性病毒</w:t>
            </w:r>
          </w:p>
        </w:tc>
      </w:tr>
    </w:tbl>
    <w:p w14:paraId="587926FD">
      <w:pPr>
        <w:pStyle w:val="2"/>
      </w:pPr>
    </w:p>
    <w:p w14:paraId="7CDD3920">
      <w:pPr>
        <w:sectPr>
          <w:footerReference r:id="rId6" w:type="default"/>
          <w:pgSz w:w="12250" w:h="16500"/>
          <w:pgMar w:top="1402" w:right="1665" w:bottom="1124" w:left="1454" w:header="0" w:footer="989" w:gutter="0"/>
          <w:cols w:space="720" w:num="1"/>
        </w:sectPr>
      </w:pPr>
    </w:p>
    <w:p w14:paraId="0B2A65C5">
      <w:pPr>
        <w:spacing w:before="176" w:line="220" w:lineRule="auto"/>
        <w:ind w:left="836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318CA1D3">
      <w:pPr>
        <w:spacing w:line="57" w:lineRule="auto"/>
        <w:rPr>
          <w:rFonts w:ascii="Arial"/>
          <w:sz w:val="2"/>
        </w:rPr>
      </w:pP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1228"/>
        <w:gridCol w:w="2367"/>
        <w:gridCol w:w="4650"/>
      </w:tblGrid>
      <w:tr w14:paraId="7F92F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64" w:type="dxa"/>
            <w:shd w:val="clear" w:color="auto" w:fill="D1D2D4"/>
            <w:vAlign w:val="top"/>
          </w:tcPr>
          <w:p w14:paraId="308A0ED6">
            <w:pPr>
              <w:pStyle w:val="5"/>
              <w:spacing w:before="81" w:line="220" w:lineRule="auto"/>
              <w:ind w:left="9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28" w:type="dxa"/>
            <w:shd w:val="clear" w:color="auto" w:fill="D1D2D4"/>
            <w:vAlign w:val="top"/>
          </w:tcPr>
          <w:p w14:paraId="74222B20">
            <w:pPr>
              <w:pStyle w:val="5"/>
              <w:spacing w:before="81" w:line="220" w:lineRule="auto"/>
              <w:ind w:left="30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67" w:type="dxa"/>
            <w:shd w:val="clear" w:color="auto" w:fill="D1D2D4"/>
            <w:vAlign w:val="top"/>
          </w:tcPr>
          <w:p w14:paraId="76531F0E">
            <w:pPr>
              <w:pStyle w:val="5"/>
              <w:spacing w:before="84" w:line="222" w:lineRule="auto"/>
              <w:ind w:left="96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50" w:type="dxa"/>
            <w:shd w:val="clear" w:color="auto" w:fill="D1D2D4"/>
            <w:vAlign w:val="top"/>
          </w:tcPr>
          <w:p w14:paraId="61A2D43C">
            <w:pPr>
              <w:pStyle w:val="5"/>
              <w:spacing w:before="84" w:line="222" w:lineRule="auto"/>
              <w:ind w:left="2119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1327C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864" w:type="dxa"/>
            <w:vMerge w:val="restart"/>
            <w:tcBorders>
              <w:bottom w:val="nil"/>
            </w:tcBorders>
            <w:textDirection w:val="tbRlV"/>
            <w:vAlign w:val="top"/>
          </w:tcPr>
          <w:p w14:paraId="03A217F4">
            <w:pPr>
              <w:spacing w:line="246" w:lineRule="auto"/>
              <w:rPr>
                <w:rFonts w:ascii="Arial"/>
                <w:sz w:val="21"/>
              </w:rPr>
            </w:pPr>
          </w:p>
          <w:p w14:paraId="7894A83F">
            <w:pPr>
              <w:pStyle w:val="5"/>
              <w:spacing w:before="74" w:line="202" w:lineRule="auto"/>
              <w:ind w:left="40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二</w:t>
            </w:r>
            <w:r>
              <w:rPr>
                <w:spacing w:val="7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生</w:t>
            </w:r>
            <w:r>
              <w:rPr>
                <w:spacing w:val="7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命</w:t>
            </w:r>
            <w:r>
              <w:rPr>
                <w:spacing w:val="7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7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学</w:t>
            </w:r>
          </w:p>
        </w:tc>
        <w:tc>
          <w:tcPr>
            <w:tcW w:w="1228" w:type="dxa"/>
            <w:vMerge w:val="restart"/>
            <w:tcBorders>
              <w:bottom w:val="nil"/>
            </w:tcBorders>
            <w:vAlign w:val="top"/>
          </w:tcPr>
          <w:p w14:paraId="1E4BA169">
            <w:pPr>
              <w:spacing w:line="274" w:lineRule="auto"/>
              <w:rPr>
                <w:rFonts w:ascii="Arial"/>
                <w:sz w:val="21"/>
              </w:rPr>
            </w:pPr>
          </w:p>
          <w:p w14:paraId="4283F580">
            <w:pPr>
              <w:spacing w:line="274" w:lineRule="auto"/>
              <w:rPr>
                <w:rFonts w:ascii="Arial"/>
                <w:sz w:val="21"/>
              </w:rPr>
            </w:pPr>
          </w:p>
          <w:p w14:paraId="32A94D81">
            <w:pPr>
              <w:spacing w:line="275" w:lineRule="auto"/>
              <w:rPr>
                <w:rFonts w:ascii="Arial"/>
                <w:sz w:val="21"/>
              </w:rPr>
            </w:pPr>
          </w:p>
          <w:p w14:paraId="78FFAB65">
            <w:pPr>
              <w:pStyle w:val="5"/>
              <w:spacing w:before="71" w:line="271" w:lineRule="auto"/>
              <w:ind w:left="11" w:right="31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(三)感染</w:t>
            </w:r>
            <w:r>
              <w:rPr>
                <w:spacing w:val="3"/>
                <w:sz w:val="22"/>
                <w:szCs w:val="22"/>
              </w:rPr>
              <w:t xml:space="preserve"> 与免疫</w:t>
            </w:r>
          </w:p>
        </w:tc>
        <w:tc>
          <w:tcPr>
            <w:tcW w:w="2367" w:type="dxa"/>
            <w:vAlign w:val="top"/>
          </w:tcPr>
          <w:p w14:paraId="2C55E179">
            <w:pPr>
              <w:pStyle w:val="5"/>
              <w:spacing w:before="229" w:line="219" w:lineRule="auto"/>
              <w:ind w:left="26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3.真菌</w:t>
            </w:r>
          </w:p>
        </w:tc>
        <w:tc>
          <w:tcPr>
            <w:tcW w:w="4650" w:type="dxa"/>
            <w:vAlign w:val="top"/>
          </w:tcPr>
          <w:p w14:paraId="1F6A4037">
            <w:pPr>
              <w:pStyle w:val="5"/>
              <w:spacing w:before="79" w:line="219" w:lineRule="auto"/>
              <w:ind w:left="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(1)真菌类型与致病性</w:t>
            </w:r>
          </w:p>
          <w:p w14:paraId="7A017CEC">
            <w:pPr>
              <w:pStyle w:val="5"/>
              <w:spacing w:before="78" w:line="202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(2)真菌结构与药物作用机制</w:t>
            </w:r>
          </w:p>
        </w:tc>
      </w:tr>
      <w:tr w14:paraId="0030F8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F0E7F06">
            <w:pPr>
              <w:rPr>
                <w:rFonts w:ascii="Arial"/>
                <w:sz w:val="21"/>
              </w:rPr>
            </w:pPr>
          </w:p>
        </w:tc>
        <w:tc>
          <w:tcPr>
            <w:tcW w:w="1228" w:type="dxa"/>
            <w:vMerge w:val="continue"/>
            <w:tcBorders>
              <w:top w:val="nil"/>
            </w:tcBorders>
            <w:vAlign w:val="top"/>
          </w:tcPr>
          <w:p w14:paraId="69ECB20D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7322CA72">
            <w:pPr>
              <w:spacing w:line="317" w:lineRule="auto"/>
              <w:rPr>
                <w:rFonts w:ascii="Arial"/>
                <w:sz w:val="21"/>
              </w:rPr>
            </w:pPr>
          </w:p>
          <w:p w14:paraId="79E2D139">
            <w:pPr>
              <w:spacing w:line="318" w:lineRule="auto"/>
              <w:rPr>
                <w:rFonts w:ascii="Arial"/>
                <w:sz w:val="21"/>
              </w:rPr>
            </w:pPr>
          </w:p>
          <w:p w14:paraId="3B40CD0B">
            <w:pPr>
              <w:pStyle w:val="5"/>
              <w:spacing w:before="71" w:line="220" w:lineRule="auto"/>
              <w:ind w:left="26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4.免疫学基础</w:t>
            </w:r>
          </w:p>
        </w:tc>
        <w:tc>
          <w:tcPr>
            <w:tcW w:w="4650" w:type="dxa"/>
            <w:vAlign w:val="top"/>
          </w:tcPr>
          <w:p w14:paraId="2A3D3745">
            <w:pPr>
              <w:pStyle w:val="5"/>
              <w:spacing w:before="80" w:line="220" w:lineRule="auto"/>
              <w:ind w:left="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(1)免疫系统的构成与功能</w:t>
            </w:r>
          </w:p>
          <w:p w14:paraId="68E7FA5A">
            <w:pPr>
              <w:pStyle w:val="5"/>
              <w:spacing w:before="57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(2)抗原与抗体</w:t>
            </w:r>
          </w:p>
          <w:p w14:paraId="3D0B7F92">
            <w:pPr>
              <w:pStyle w:val="5"/>
              <w:spacing w:before="59" w:line="220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(3)免疫应答</w:t>
            </w:r>
          </w:p>
          <w:p w14:paraId="1E334963">
            <w:pPr>
              <w:pStyle w:val="5"/>
              <w:spacing w:before="57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(4)抗感染免疫</w:t>
            </w:r>
          </w:p>
          <w:p w14:paraId="7B0E5000">
            <w:pPr>
              <w:pStyle w:val="5"/>
              <w:spacing w:before="59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(5)超敏反应</w:t>
            </w:r>
          </w:p>
        </w:tc>
      </w:tr>
      <w:tr w14:paraId="4496E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A35EF0">
            <w:pPr>
              <w:rPr>
                <w:rFonts w:ascii="Arial"/>
                <w:sz w:val="21"/>
              </w:rPr>
            </w:pPr>
          </w:p>
        </w:tc>
        <w:tc>
          <w:tcPr>
            <w:tcW w:w="1228" w:type="dxa"/>
            <w:vMerge w:val="restart"/>
            <w:tcBorders>
              <w:bottom w:val="nil"/>
            </w:tcBorders>
            <w:vAlign w:val="top"/>
          </w:tcPr>
          <w:p w14:paraId="33850AA6">
            <w:pPr>
              <w:spacing w:line="251" w:lineRule="auto"/>
              <w:rPr>
                <w:rFonts w:ascii="Arial"/>
                <w:sz w:val="21"/>
              </w:rPr>
            </w:pPr>
          </w:p>
          <w:p w14:paraId="312E49D3">
            <w:pPr>
              <w:spacing w:line="251" w:lineRule="auto"/>
              <w:rPr>
                <w:rFonts w:ascii="Arial"/>
                <w:sz w:val="21"/>
              </w:rPr>
            </w:pPr>
          </w:p>
          <w:p w14:paraId="54919459">
            <w:pPr>
              <w:spacing w:line="251" w:lineRule="auto"/>
              <w:rPr>
                <w:rFonts w:ascii="Arial"/>
                <w:sz w:val="21"/>
              </w:rPr>
            </w:pPr>
          </w:p>
          <w:p w14:paraId="27CC197B">
            <w:pPr>
              <w:spacing w:line="251" w:lineRule="auto"/>
              <w:rPr>
                <w:rFonts w:ascii="Arial"/>
                <w:sz w:val="21"/>
              </w:rPr>
            </w:pPr>
          </w:p>
          <w:p w14:paraId="3E79CCE2">
            <w:pPr>
              <w:spacing w:line="251" w:lineRule="auto"/>
              <w:rPr>
                <w:rFonts w:ascii="Arial"/>
                <w:sz w:val="21"/>
              </w:rPr>
            </w:pPr>
          </w:p>
          <w:p w14:paraId="04806495">
            <w:pPr>
              <w:spacing w:line="251" w:lineRule="auto"/>
              <w:rPr>
                <w:rFonts w:ascii="Arial"/>
                <w:sz w:val="21"/>
              </w:rPr>
            </w:pPr>
          </w:p>
          <w:p w14:paraId="2F47ED1B">
            <w:pPr>
              <w:spacing w:line="251" w:lineRule="auto"/>
              <w:rPr>
                <w:rFonts w:ascii="Arial"/>
                <w:sz w:val="21"/>
              </w:rPr>
            </w:pPr>
          </w:p>
          <w:p w14:paraId="798BFEF3">
            <w:pPr>
              <w:spacing w:line="251" w:lineRule="auto"/>
              <w:rPr>
                <w:rFonts w:ascii="Arial"/>
                <w:sz w:val="21"/>
              </w:rPr>
            </w:pPr>
          </w:p>
          <w:p w14:paraId="1D67F75E">
            <w:pPr>
              <w:spacing w:line="251" w:lineRule="auto"/>
              <w:rPr>
                <w:rFonts w:ascii="Arial"/>
                <w:sz w:val="21"/>
              </w:rPr>
            </w:pPr>
          </w:p>
          <w:p w14:paraId="4966D9EC">
            <w:pPr>
              <w:spacing w:line="252" w:lineRule="auto"/>
              <w:rPr>
                <w:rFonts w:ascii="Arial"/>
                <w:sz w:val="21"/>
              </w:rPr>
            </w:pPr>
          </w:p>
          <w:p w14:paraId="17074C58">
            <w:pPr>
              <w:spacing w:line="252" w:lineRule="auto"/>
              <w:rPr>
                <w:rFonts w:ascii="Arial"/>
                <w:sz w:val="21"/>
              </w:rPr>
            </w:pPr>
          </w:p>
          <w:p w14:paraId="17540F25">
            <w:pPr>
              <w:spacing w:line="252" w:lineRule="auto"/>
              <w:rPr>
                <w:rFonts w:ascii="Arial"/>
                <w:sz w:val="21"/>
              </w:rPr>
            </w:pPr>
          </w:p>
          <w:p w14:paraId="41BAAEC7">
            <w:pPr>
              <w:spacing w:line="252" w:lineRule="auto"/>
              <w:rPr>
                <w:rFonts w:ascii="Arial"/>
                <w:sz w:val="21"/>
              </w:rPr>
            </w:pPr>
          </w:p>
          <w:p w14:paraId="77BB7C78">
            <w:pPr>
              <w:spacing w:line="252" w:lineRule="auto"/>
              <w:rPr>
                <w:rFonts w:ascii="Arial"/>
                <w:sz w:val="21"/>
              </w:rPr>
            </w:pPr>
          </w:p>
          <w:p w14:paraId="591391FE">
            <w:pPr>
              <w:pStyle w:val="5"/>
              <w:spacing w:before="72" w:line="284" w:lineRule="auto"/>
              <w:ind w:left="11" w:right="31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 xml:space="preserve">(四)病理 </w:t>
            </w:r>
            <w:r>
              <w:rPr>
                <w:spacing w:val="-3"/>
                <w:sz w:val="22"/>
                <w:szCs w:val="22"/>
              </w:rPr>
              <w:t>生理</w:t>
            </w:r>
          </w:p>
        </w:tc>
        <w:tc>
          <w:tcPr>
            <w:tcW w:w="2367" w:type="dxa"/>
            <w:vAlign w:val="top"/>
          </w:tcPr>
          <w:p w14:paraId="2418AE17">
            <w:pPr>
              <w:pStyle w:val="5"/>
              <w:spacing w:before="249" w:line="219" w:lineRule="auto"/>
              <w:ind w:left="2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1.水电解质紊乱</w:t>
            </w:r>
          </w:p>
        </w:tc>
        <w:tc>
          <w:tcPr>
            <w:tcW w:w="4650" w:type="dxa"/>
            <w:vAlign w:val="top"/>
          </w:tcPr>
          <w:p w14:paraId="1FCEF43F">
            <w:pPr>
              <w:pStyle w:val="5"/>
              <w:spacing w:before="79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(1)水、钠代谢紊乱</w:t>
            </w:r>
          </w:p>
          <w:p w14:paraId="75918B49">
            <w:pPr>
              <w:pStyle w:val="5"/>
              <w:spacing w:before="79" w:line="219" w:lineRule="auto"/>
              <w:ind w:left="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(2)钾、镁、钙、磷代谢紊乱</w:t>
            </w:r>
          </w:p>
        </w:tc>
      </w:tr>
      <w:tr w14:paraId="76AE5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41E07E">
            <w:pPr>
              <w:rPr>
                <w:rFonts w:ascii="Arial"/>
                <w:sz w:val="21"/>
              </w:rPr>
            </w:pPr>
          </w:p>
        </w:tc>
        <w:tc>
          <w:tcPr>
            <w:tcW w:w="1228" w:type="dxa"/>
            <w:vMerge w:val="continue"/>
            <w:tcBorders>
              <w:top w:val="nil"/>
              <w:bottom w:val="nil"/>
            </w:tcBorders>
            <w:vAlign w:val="top"/>
          </w:tcPr>
          <w:p w14:paraId="1A9F463D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06A7FE0F">
            <w:pPr>
              <w:pStyle w:val="5"/>
              <w:spacing w:before="230" w:line="219" w:lineRule="auto"/>
              <w:ind w:left="2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2.酸碱平衡紊乱</w:t>
            </w:r>
          </w:p>
        </w:tc>
        <w:tc>
          <w:tcPr>
            <w:tcW w:w="4650" w:type="dxa"/>
            <w:vAlign w:val="top"/>
          </w:tcPr>
          <w:p w14:paraId="75E1CC90">
            <w:pPr>
              <w:pStyle w:val="5"/>
              <w:spacing w:before="82" w:line="220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(1)酸碱平衡的调节</w:t>
            </w:r>
          </w:p>
          <w:p w14:paraId="415739F0">
            <w:pPr>
              <w:pStyle w:val="5"/>
              <w:spacing w:before="66" w:line="208" w:lineRule="auto"/>
              <w:ind w:left="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(2)酸碱平衡紊乱的分类与临床意义</w:t>
            </w:r>
          </w:p>
        </w:tc>
      </w:tr>
      <w:tr w14:paraId="66478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6B20D71">
            <w:pPr>
              <w:rPr>
                <w:rFonts w:ascii="Arial"/>
                <w:sz w:val="21"/>
              </w:rPr>
            </w:pPr>
          </w:p>
        </w:tc>
        <w:tc>
          <w:tcPr>
            <w:tcW w:w="1228" w:type="dxa"/>
            <w:vMerge w:val="continue"/>
            <w:tcBorders>
              <w:top w:val="nil"/>
              <w:bottom w:val="nil"/>
            </w:tcBorders>
            <w:vAlign w:val="top"/>
          </w:tcPr>
          <w:p w14:paraId="694116C9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0114D5CD">
            <w:pPr>
              <w:pStyle w:val="5"/>
              <w:spacing w:before="231" w:line="219" w:lineRule="auto"/>
              <w:ind w:left="26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3.缺氧</w:t>
            </w:r>
          </w:p>
        </w:tc>
        <w:tc>
          <w:tcPr>
            <w:tcW w:w="4650" w:type="dxa"/>
            <w:vAlign w:val="top"/>
          </w:tcPr>
          <w:p w14:paraId="2719C748">
            <w:pPr>
              <w:pStyle w:val="5"/>
              <w:spacing w:before="81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(1)缺氧的类型</w:t>
            </w:r>
          </w:p>
          <w:p w14:paraId="04B0F429">
            <w:pPr>
              <w:pStyle w:val="5"/>
              <w:spacing w:before="59" w:line="216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(2)缺氧的临床意义</w:t>
            </w:r>
          </w:p>
        </w:tc>
      </w:tr>
      <w:tr w14:paraId="085AC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814B9E0">
            <w:pPr>
              <w:rPr>
                <w:rFonts w:ascii="Arial"/>
                <w:sz w:val="21"/>
              </w:rPr>
            </w:pPr>
          </w:p>
        </w:tc>
        <w:tc>
          <w:tcPr>
            <w:tcW w:w="1228" w:type="dxa"/>
            <w:vMerge w:val="continue"/>
            <w:tcBorders>
              <w:top w:val="nil"/>
              <w:bottom w:val="nil"/>
            </w:tcBorders>
            <w:vAlign w:val="top"/>
          </w:tcPr>
          <w:p w14:paraId="7ED784E3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6D4F72F2">
            <w:pPr>
              <w:spacing w:line="311" w:lineRule="auto"/>
              <w:rPr>
                <w:rFonts w:ascii="Arial"/>
                <w:sz w:val="21"/>
              </w:rPr>
            </w:pPr>
          </w:p>
          <w:p w14:paraId="2A30A224">
            <w:pPr>
              <w:pStyle w:val="5"/>
              <w:spacing w:before="71" w:line="220" w:lineRule="auto"/>
              <w:ind w:left="26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4.发热</w:t>
            </w:r>
          </w:p>
        </w:tc>
        <w:tc>
          <w:tcPr>
            <w:tcW w:w="4650" w:type="dxa"/>
            <w:vAlign w:val="top"/>
          </w:tcPr>
          <w:p w14:paraId="54704070">
            <w:pPr>
              <w:pStyle w:val="5"/>
              <w:spacing w:before="84" w:line="220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(1)发热激活物</w:t>
            </w:r>
          </w:p>
          <w:p w14:paraId="1060961B">
            <w:pPr>
              <w:pStyle w:val="5"/>
              <w:spacing w:before="57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(2)内生致热原</w:t>
            </w:r>
          </w:p>
          <w:p w14:paraId="674B3E48">
            <w:pPr>
              <w:pStyle w:val="5"/>
              <w:spacing w:before="47" w:line="215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(3)发热时的体温调节机制</w:t>
            </w:r>
          </w:p>
        </w:tc>
      </w:tr>
      <w:tr w14:paraId="58462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241776B">
            <w:pPr>
              <w:rPr>
                <w:rFonts w:ascii="Arial"/>
                <w:sz w:val="21"/>
              </w:rPr>
            </w:pPr>
          </w:p>
        </w:tc>
        <w:tc>
          <w:tcPr>
            <w:tcW w:w="1228" w:type="dxa"/>
            <w:vMerge w:val="continue"/>
            <w:tcBorders>
              <w:top w:val="nil"/>
              <w:bottom w:val="nil"/>
            </w:tcBorders>
            <w:vAlign w:val="top"/>
          </w:tcPr>
          <w:p w14:paraId="5D8CCBBB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66CD49B7">
            <w:pPr>
              <w:spacing w:line="332" w:lineRule="auto"/>
              <w:rPr>
                <w:rFonts w:ascii="Arial"/>
                <w:sz w:val="21"/>
              </w:rPr>
            </w:pPr>
          </w:p>
          <w:p w14:paraId="4F0C2BA1">
            <w:pPr>
              <w:pStyle w:val="5"/>
              <w:spacing w:before="72" w:line="221" w:lineRule="auto"/>
              <w:ind w:left="26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5.应激</w:t>
            </w:r>
          </w:p>
        </w:tc>
        <w:tc>
          <w:tcPr>
            <w:tcW w:w="4650" w:type="dxa"/>
            <w:vAlign w:val="top"/>
          </w:tcPr>
          <w:p w14:paraId="5F5571DD">
            <w:pPr>
              <w:pStyle w:val="5"/>
              <w:spacing w:before="65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(1)应激原分类</w:t>
            </w:r>
          </w:p>
          <w:p w14:paraId="4629FDBA">
            <w:pPr>
              <w:pStyle w:val="5"/>
              <w:spacing w:before="79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(2)应激反应分类</w:t>
            </w:r>
          </w:p>
          <w:p w14:paraId="3B8BBA53">
            <w:pPr>
              <w:pStyle w:val="5"/>
              <w:spacing w:before="69" w:line="220" w:lineRule="auto"/>
              <w:ind w:left="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(3)应激时的躯体反应</w:t>
            </w:r>
          </w:p>
        </w:tc>
      </w:tr>
      <w:tr w14:paraId="22DA3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7D068A4">
            <w:pPr>
              <w:rPr>
                <w:rFonts w:ascii="Arial"/>
                <w:sz w:val="21"/>
              </w:rPr>
            </w:pPr>
          </w:p>
        </w:tc>
        <w:tc>
          <w:tcPr>
            <w:tcW w:w="1228" w:type="dxa"/>
            <w:vMerge w:val="continue"/>
            <w:tcBorders>
              <w:top w:val="nil"/>
              <w:bottom w:val="nil"/>
            </w:tcBorders>
            <w:vAlign w:val="top"/>
          </w:tcPr>
          <w:p w14:paraId="32E66D67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746AAD65">
            <w:pPr>
              <w:pStyle w:val="5"/>
              <w:spacing w:before="76" w:line="236" w:lineRule="auto"/>
              <w:ind w:left="262" w:right="12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6.凝血与抗凝血平衡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紊乱</w:t>
            </w:r>
          </w:p>
        </w:tc>
        <w:tc>
          <w:tcPr>
            <w:tcW w:w="4650" w:type="dxa"/>
            <w:vAlign w:val="top"/>
          </w:tcPr>
          <w:p w14:paraId="3C2F8C4C">
            <w:pPr>
              <w:pStyle w:val="5"/>
              <w:spacing w:before="76" w:line="219" w:lineRule="auto"/>
              <w:ind w:left="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(1)凝血系统、抗凝系统和纤溶系统功能</w:t>
            </w:r>
          </w:p>
          <w:p w14:paraId="53A4C6C6">
            <w:pPr>
              <w:pStyle w:val="5"/>
              <w:spacing w:before="58" w:line="204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(2)凝血系统功能异常</w:t>
            </w:r>
          </w:p>
        </w:tc>
      </w:tr>
      <w:tr w14:paraId="4CDF2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1AE0B89">
            <w:pPr>
              <w:rPr>
                <w:rFonts w:ascii="Arial"/>
                <w:sz w:val="21"/>
              </w:rPr>
            </w:pPr>
          </w:p>
        </w:tc>
        <w:tc>
          <w:tcPr>
            <w:tcW w:w="1228" w:type="dxa"/>
            <w:vMerge w:val="continue"/>
            <w:tcBorders>
              <w:top w:val="nil"/>
              <w:bottom w:val="nil"/>
            </w:tcBorders>
            <w:vAlign w:val="top"/>
          </w:tcPr>
          <w:p w14:paraId="38C31C1C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39569987">
            <w:pPr>
              <w:spacing w:line="333" w:lineRule="auto"/>
              <w:rPr>
                <w:rFonts w:ascii="Arial"/>
                <w:sz w:val="21"/>
              </w:rPr>
            </w:pPr>
          </w:p>
          <w:p w14:paraId="5B80D76C">
            <w:pPr>
              <w:pStyle w:val="5"/>
              <w:spacing w:before="72" w:line="219" w:lineRule="auto"/>
              <w:ind w:left="26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7.休克</w:t>
            </w:r>
          </w:p>
        </w:tc>
        <w:tc>
          <w:tcPr>
            <w:tcW w:w="4650" w:type="dxa"/>
            <w:vAlign w:val="top"/>
          </w:tcPr>
          <w:p w14:paraId="2E901639">
            <w:pPr>
              <w:pStyle w:val="5"/>
              <w:spacing w:before="97" w:line="219" w:lineRule="auto"/>
              <w:ind w:left="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(1)休克的病因与分类</w:t>
            </w:r>
          </w:p>
          <w:p w14:paraId="722C84DF">
            <w:pPr>
              <w:pStyle w:val="5"/>
              <w:spacing w:before="57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(2)休克的发生机制</w:t>
            </w:r>
          </w:p>
          <w:p w14:paraId="5F5801AA">
            <w:pPr>
              <w:pStyle w:val="5"/>
              <w:spacing w:before="40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(3)常见休克的特点</w:t>
            </w:r>
          </w:p>
        </w:tc>
      </w:tr>
      <w:tr w14:paraId="08DF7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804E40D">
            <w:pPr>
              <w:rPr>
                <w:rFonts w:ascii="Arial"/>
                <w:sz w:val="21"/>
              </w:rPr>
            </w:pPr>
          </w:p>
        </w:tc>
        <w:tc>
          <w:tcPr>
            <w:tcW w:w="1228" w:type="dxa"/>
            <w:vMerge w:val="continue"/>
            <w:tcBorders>
              <w:top w:val="nil"/>
              <w:bottom w:val="nil"/>
            </w:tcBorders>
            <w:vAlign w:val="top"/>
          </w:tcPr>
          <w:p w14:paraId="0258EFD0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349128DF">
            <w:pPr>
              <w:pStyle w:val="5"/>
              <w:spacing w:before="228" w:line="219" w:lineRule="auto"/>
              <w:ind w:left="2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8.缺血-再灌注损伤</w:t>
            </w:r>
          </w:p>
        </w:tc>
        <w:tc>
          <w:tcPr>
            <w:tcW w:w="4650" w:type="dxa"/>
            <w:vAlign w:val="top"/>
          </w:tcPr>
          <w:p w14:paraId="039C7126">
            <w:pPr>
              <w:pStyle w:val="5"/>
              <w:spacing w:before="78" w:line="219" w:lineRule="auto"/>
              <w:ind w:left="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(1)缺血-再灌注损伤的原因与条件</w:t>
            </w:r>
          </w:p>
          <w:p w14:paraId="6AA4C1CF">
            <w:pPr>
              <w:pStyle w:val="5"/>
              <w:spacing w:before="37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(2)缺血-再灌注损伤的发生机制</w:t>
            </w:r>
          </w:p>
        </w:tc>
      </w:tr>
      <w:tr w14:paraId="6C89C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864" w:type="dxa"/>
            <w:vMerge w:val="continue"/>
            <w:tcBorders>
              <w:top w:val="nil"/>
            </w:tcBorders>
            <w:textDirection w:val="tbRlV"/>
            <w:vAlign w:val="top"/>
          </w:tcPr>
          <w:p w14:paraId="72362A63">
            <w:pPr>
              <w:rPr>
                <w:rFonts w:ascii="Arial"/>
                <w:sz w:val="21"/>
              </w:rPr>
            </w:pPr>
          </w:p>
        </w:tc>
        <w:tc>
          <w:tcPr>
            <w:tcW w:w="1228" w:type="dxa"/>
            <w:vMerge w:val="continue"/>
            <w:tcBorders>
              <w:top w:val="nil"/>
            </w:tcBorders>
            <w:vAlign w:val="top"/>
          </w:tcPr>
          <w:p w14:paraId="3948ECF5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46AF108E">
            <w:pPr>
              <w:spacing w:line="474" w:lineRule="auto"/>
              <w:rPr>
                <w:rFonts w:ascii="Arial"/>
                <w:sz w:val="21"/>
              </w:rPr>
            </w:pPr>
          </w:p>
          <w:p w14:paraId="75C92293">
            <w:pPr>
              <w:pStyle w:val="5"/>
              <w:spacing w:before="72" w:line="221" w:lineRule="auto"/>
              <w:ind w:left="26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9.器官功能不全</w:t>
            </w:r>
          </w:p>
        </w:tc>
        <w:tc>
          <w:tcPr>
            <w:tcW w:w="4650" w:type="dxa"/>
            <w:vAlign w:val="top"/>
          </w:tcPr>
          <w:p w14:paraId="1B9C2069">
            <w:pPr>
              <w:pStyle w:val="5"/>
              <w:spacing w:before="49" w:line="221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(1)肺功能不全</w:t>
            </w:r>
          </w:p>
          <w:p w14:paraId="6680A592">
            <w:pPr>
              <w:pStyle w:val="5"/>
              <w:spacing w:before="76" w:line="221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(2)心功能不全</w:t>
            </w:r>
          </w:p>
          <w:p w14:paraId="62D5CDC1">
            <w:pPr>
              <w:pStyle w:val="5"/>
              <w:spacing w:before="56" w:line="221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(3)肝功能不全</w:t>
            </w:r>
          </w:p>
          <w:p w14:paraId="786911C4">
            <w:pPr>
              <w:pStyle w:val="5"/>
              <w:spacing w:before="65" w:line="211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(4)肾功能不全</w:t>
            </w:r>
          </w:p>
        </w:tc>
      </w:tr>
      <w:tr w14:paraId="690BD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9" w:hRule="atLeast"/>
        </w:trPr>
        <w:tc>
          <w:tcPr>
            <w:tcW w:w="864" w:type="dxa"/>
            <w:vMerge w:val="restart"/>
            <w:tcBorders>
              <w:bottom w:val="nil"/>
            </w:tcBorders>
            <w:vAlign w:val="top"/>
          </w:tcPr>
          <w:p w14:paraId="01FA623A">
            <w:pPr>
              <w:spacing w:line="321" w:lineRule="auto"/>
              <w:rPr>
                <w:rFonts w:ascii="Arial"/>
                <w:sz w:val="21"/>
              </w:rPr>
            </w:pPr>
          </w:p>
          <w:p w14:paraId="3B1D1F6E">
            <w:pPr>
              <w:spacing w:line="322" w:lineRule="auto"/>
              <w:rPr>
                <w:rFonts w:ascii="Arial"/>
                <w:sz w:val="21"/>
              </w:rPr>
            </w:pPr>
          </w:p>
          <w:p w14:paraId="07F83813">
            <w:pPr>
              <w:pStyle w:val="5"/>
              <w:spacing w:before="72" w:line="281" w:lineRule="auto"/>
              <w:ind w:left="94" w:right="107" w:firstLine="50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  <w:t>三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pacing w:val="-10"/>
                <w:sz w:val="22"/>
                <w:szCs w:val="22"/>
              </w:rPr>
              <w:t>药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物的体</w:t>
            </w:r>
          </w:p>
          <w:p w14:paraId="79799D0F">
            <w:pPr>
              <w:pStyle w:val="5"/>
              <w:spacing w:line="219" w:lineRule="auto"/>
              <w:ind w:left="94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内过程</w:t>
            </w:r>
          </w:p>
        </w:tc>
        <w:tc>
          <w:tcPr>
            <w:tcW w:w="1228" w:type="dxa"/>
            <w:vMerge w:val="restart"/>
            <w:tcBorders>
              <w:bottom w:val="nil"/>
            </w:tcBorders>
            <w:vAlign w:val="top"/>
          </w:tcPr>
          <w:p w14:paraId="09A1B139">
            <w:pPr>
              <w:spacing w:line="337" w:lineRule="auto"/>
              <w:rPr>
                <w:rFonts w:ascii="Arial"/>
                <w:sz w:val="21"/>
              </w:rPr>
            </w:pPr>
          </w:p>
          <w:p w14:paraId="2936BCF8">
            <w:pPr>
              <w:spacing w:line="337" w:lineRule="auto"/>
              <w:rPr>
                <w:rFonts w:ascii="Arial"/>
                <w:sz w:val="21"/>
              </w:rPr>
            </w:pPr>
          </w:p>
          <w:p w14:paraId="2D54CB24">
            <w:pPr>
              <w:pStyle w:val="5"/>
              <w:spacing w:before="72" w:line="270" w:lineRule="auto"/>
              <w:ind w:left="11" w:right="25" w:firstLine="9"/>
              <w:jc w:val="both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( 一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-15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药 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与机体的相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互作用</w:t>
            </w:r>
          </w:p>
        </w:tc>
        <w:tc>
          <w:tcPr>
            <w:tcW w:w="2367" w:type="dxa"/>
            <w:vAlign w:val="top"/>
          </w:tcPr>
          <w:p w14:paraId="4B988B90">
            <w:pPr>
              <w:spacing w:line="321" w:lineRule="auto"/>
              <w:rPr>
                <w:rFonts w:ascii="Arial"/>
                <w:sz w:val="21"/>
              </w:rPr>
            </w:pPr>
          </w:p>
          <w:p w14:paraId="447258D4">
            <w:pPr>
              <w:spacing w:line="321" w:lineRule="auto"/>
              <w:rPr>
                <w:rFonts w:ascii="Arial"/>
                <w:sz w:val="21"/>
              </w:rPr>
            </w:pPr>
          </w:p>
          <w:p w14:paraId="43018B93">
            <w:pPr>
              <w:pStyle w:val="5"/>
              <w:spacing w:before="71" w:line="219" w:lineRule="auto"/>
              <w:ind w:left="26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1.机体对药物的作用</w:t>
            </w:r>
          </w:p>
        </w:tc>
        <w:tc>
          <w:tcPr>
            <w:tcW w:w="4650" w:type="dxa"/>
            <w:vAlign w:val="top"/>
          </w:tcPr>
          <w:p w14:paraId="65C6DA6D">
            <w:pPr>
              <w:pStyle w:val="5"/>
              <w:spacing w:before="77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(1)固体制剂的崩解与溶出</w:t>
            </w:r>
          </w:p>
          <w:p w14:paraId="088E348E">
            <w:pPr>
              <w:pStyle w:val="5"/>
              <w:spacing w:before="60" w:line="219" w:lineRule="auto"/>
              <w:ind w:left="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(2)药物理化因素对药物口服吸收的影响</w:t>
            </w:r>
          </w:p>
          <w:p w14:paraId="6361B40B">
            <w:pPr>
              <w:pStyle w:val="5"/>
              <w:spacing w:before="67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(3)剂型因素对药物口服吸收的影响</w:t>
            </w:r>
          </w:p>
          <w:p w14:paraId="1000F8D8">
            <w:pPr>
              <w:pStyle w:val="5"/>
              <w:spacing w:before="58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(4)制剂因素对药物口服吸收的影响</w:t>
            </w:r>
          </w:p>
          <w:p w14:paraId="32AE04E0">
            <w:pPr>
              <w:pStyle w:val="5"/>
              <w:spacing w:before="80" w:line="202" w:lineRule="auto"/>
              <w:ind w:left="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(5)药物的体内药代动力学</w:t>
            </w:r>
          </w:p>
        </w:tc>
      </w:tr>
      <w:tr w14:paraId="57674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864" w:type="dxa"/>
            <w:vMerge w:val="continue"/>
            <w:tcBorders>
              <w:top w:val="nil"/>
            </w:tcBorders>
            <w:vAlign w:val="top"/>
          </w:tcPr>
          <w:p w14:paraId="28FB868A">
            <w:pPr>
              <w:rPr>
                <w:rFonts w:ascii="Arial"/>
                <w:sz w:val="21"/>
              </w:rPr>
            </w:pPr>
          </w:p>
        </w:tc>
        <w:tc>
          <w:tcPr>
            <w:tcW w:w="1228" w:type="dxa"/>
            <w:vMerge w:val="continue"/>
            <w:tcBorders>
              <w:top w:val="nil"/>
            </w:tcBorders>
            <w:vAlign w:val="top"/>
          </w:tcPr>
          <w:p w14:paraId="4EA9FD25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2BAC17DD">
            <w:pPr>
              <w:pStyle w:val="5"/>
              <w:spacing w:before="228" w:line="219" w:lineRule="auto"/>
              <w:ind w:left="26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2.药物对机体的作用</w:t>
            </w:r>
          </w:p>
        </w:tc>
        <w:tc>
          <w:tcPr>
            <w:tcW w:w="4650" w:type="dxa"/>
            <w:vAlign w:val="top"/>
          </w:tcPr>
          <w:p w14:paraId="37A2412E">
            <w:pPr>
              <w:pStyle w:val="5"/>
              <w:spacing w:before="80" w:line="219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(1)产生药理效应</w:t>
            </w:r>
          </w:p>
          <w:p w14:paraId="30FDD27B">
            <w:pPr>
              <w:pStyle w:val="5"/>
              <w:spacing w:before="60" w:line="213" w:lineRule="auto"/>
              <w:ind w:left="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(2)引起不良反应</w:t>
            </w:r>
          </w:p>
        </w:tc>
      </w:tr>
    </w:tbl>
    <w:p w14:paraId="7F34F079">
      <w:pPr>
        <w:pStyle w:val="2"/>
      </w:pPr>
    </w:p>
    <w:p w14:paraId="62DBEE87">
      <w:pPr>
        <w:sectPr>
          <w:footerReference r:id="rId7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1F7748E4">
      <w:pPr>
        <w:spacing w:before="166" w:line="220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0C51A74B">
      <w:pPr>
        <w:spacing w:line="15" w:lineRule="exact"/>
      </w:pP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1249"/>
        <w:gridCol w:w="2367"/>
        <w:gridCol w:w="4650"/>
      </w:tblGrid>
      <w:tr w14:paraId="60C6A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854" w:type="dxa"/>
            <w:shd w:val="clear" w:color="auto" w:fill="D1D2D4"/>
            <w:vAlign w:val="top"/>
          </w:tcPr>
          <w:p w14:paraId="09B18831">
            <w:pPr>
              <w:pStyle w:val="5"/>
              <w:spacing w:before="91" w:line="220" w:lineRule="auto"/>
              <w:ind w:left="8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49" w:type="dxa"/>
            <w:shd w:val="clear" w:color="auto" w:fill="D1D2D4"/>
            <w:vAlign w:val="top"/>
          </w:tcPr>
          <w:p w14:paraId="4A604857">
            <w:pPr>
              <w:pStyle w:val="5"/>
              <w:spacing w:before="91" w:line="220" w:lineRule="auto"/>
              <w:ind w:left="2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67" w:type="dxa"/>
            <w:shd w:val="clear" w:color="auto" w:fill="D1D2D4"/>
            <w:vAlign w:val="top"/>
          </w:tcPr>
          <w:p w14:paraId="63849863">
            <w:pPr>
              <w:pStyle w:val="5"/>
              <w:spacing w:before="94" w:line="222" w:lineRule="auto"/>
              <w:ind w:left="955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50" w:type="dxa"/>
            <w:shd w:val="clear" w:color="auto" w:fill="D1D2D4"/>
            <w:vAlign w:val="top"/>
          </w:tcPr>
          <w:p w14:paraId="72FB627C">
            <w:pPr>
              <w:pStyle w:val="5"/>
              <w:spacing w:before="94" w:line="222" w:lineRule="auto"/>
              <w:ind w:left="210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25ACE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54" w:type="dxa"/>
            <w:vMerge w:val="restart"/>
            <w:tcBorders>
              <w:bottom w:val="nil"/>
            </w:tcBorders>
            <w:textDirection w:val="tbRlV"/>
            <w:vAlign w:val="top"/>
          </w:tcPr>
          <w:p w14:paraId="3E88694E">
            <w:pPr>
              <w:spacing w:line="245" w:lineRule="auto"/>
              <w:rPr>
                <w:rFonts w:ascii="Arial"/>
                <w:sz w:val="21"/>
              </w:rPr>
            </w:pPr>
          </w:p>
          <w:p w14:paraId="46B4B36D">
            <w:pPr>
              <w:pStyle w:val="5"/>
              <w:spacing w:before="74" w:line="202" w:lineRule="auto"/>
              <w:ind w:left="48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三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物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的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体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内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过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程</w:t>
            </w:r>
          </w:p>
        </w:tc>
        <w:tc>
          <w:tcPr>
            <w:tcW w:w="1249" w:type="dxa"/>
            <w:vMerge w:val="restart"/>
            <w:tcBorders>
              <w:bottom w:val="nil"/>
            </w:tcBorders>
            <w:vAlign w:val="top"/>
          </w:tcPr>
          <w:p w14:paraId="3F8DAC22">
            <w:pPr>
              <w:spacing w:line="251" w:lineRule="auto"/>
              <w:rPr>
                <w:rFonts w:ascii="Arial"/>
                <w:sz w:val="21"/>
              </w:rPr>
            </w:pPr>
          </w:p>
          <w:p w14:paraId="3C036AD0">
            <w:pPr>
              <w:spacing w:line="252" w:lineRule="auto"/>
              <w:rPr>
                <w:rFonts w:ascii="Arial"/>
                <w:sz w:val="21"/>
              </w:rPr>
            </w:pPr>
          </w:p>
          <w:p w14:paraId="11F929C2">
            <w:pPr>
              <w:spacing w:line="252" w:lineRule="auto"/>
              <w:rPr>
                <w:rFonts w:ascii="Arial"/>
                <w:sz w:val="21"/>
              </w:rPr>
            </w:pPr>
          </w:p>
          <w:p w14:paraId="0422C255">
            <w:pPr>
              <w:spacing w:line="252" w:lineRule="auto"/>
              <w:rPr>
                <w:rFonts w:ascii="Arial"/>
                <w:sz w:val="21"/>
              </w:rPr>
            </w:pPr>
          </w:p>
          <w:p w14:paraId="344AA4B9">
            <w:pPr>
              <w:spacing w:line="252" w:lineRule="auto"/>
              <w:rPr>
                <w:rFonts w:ascii="Arial"/>
                <w:sz w:val="21"/>
              </w:rPr>
            </w:pPr>
          </w:p>
          <w:p w14:paraId="7E67C30B">
            <w:pPr>
              <w:spacing w:line="252" w:lineRule="auto"/>
              <w:rPr>
                <w:rFonts w:ascii="Arial"/>
                <w:sz w:val="21"/>
              </w:rPr>
            </w:pPr>
          </w:p>
          <w:p w14:paraId="1350137F">
            <w:pPr>
              <w:spacing w:line="252" w:lineRule="auto"/>
              <w:rPr>
                <w:rFonts w:ascii="Arial"/>
                <w:sz w:val="21"/>
              </w:rPr>
            </w:pPr>
          </w:p>
          <w:p w14:paraId="2D14987F">
            <w:pPr>
              <w:spacing w:line="252" w:lineRule="auto"/>
              <w:rPr>
                <w:rFonts w:ascii="Arial"/>
                <w:sz w:val="21"/>
              </w:rPr>
            </w:pPr>
          </w:p>
          <w:p w14:paraId="6A52C643">
            <w:pPr>
              <w:spacing w:line="252" w:lineRule="auto"/>
              <w:rPr>
                <w:rFonts w:ascii="Arial"/>
                <w:sz w:val="21"/>
              </w:rPr>
            </w:pPr>
          </w:p>
          <w:p w14:paraId="7FFE290D">
            <w:pPr>
              <w:spacing w:line="252" w:lineRule="auto"/>
              <w:rPr>
                <w:rFonts w:ascii="Arial"/>
                <w:sz w:val="21"/>
              </w:rPr>
            </w:pPr>
          </w:p>
          <w:p w14:paraId="1B9BC1E7">
            <w:pPr>
              <w:spacing w:line="252" w:lineRule="auto"/>
              <w:rPr>
                <w:rFonts w:ascii="Arial"/>
                <w:sz w:val="21"/>
              </w:rPr>
            </w:pPr>
          </w:p>
          <w:p w14:paraId="796A3326">
            <w:pPr>
              <w:pStyle w:val="5"/>
              <w:spacing w:before="72" w:line="278" w:lineRule="auto"/>
              <w:ind w:left="70" w:right="56" w:hanging="19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23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二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药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的吸收</w:t>
            </w:r>
          </w:p>
        </w:tc>
        <w:tc>
          <w:tcPr>
            <w:tcW w:w="2367" w:type="dxa"/>
            <w:vAlign w:val="top"/>
          </w:tcPr>
          <w:p w14:paraId="69182B96">
            <w:pPr>
              <w:spacing w:line="316" w:lineRule="auto"/>
              <w:rPr>
                <w:rFonts w:ascii="Arial"/>
                <w:sz w:val="21"/>
              </w:rPr>
            </w:pPr>
          </w:p>
          <w:p w14:paraId="458F9D19">
            <w:pPr>
              <w:pStyle w:val="5"/>
              <w:spacing w:before="71" w:line="220" w:lineRule="auto"/>
              <w:ind w:left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1.药物的跨膜转运</w:t>
            </w:r>
          </w:p>
        </w:tc>
        <w:tc>
          <w:tcPr>
            <w:tcW w:w="4650" w:type="dxa"/>
            <w:vAlign w:val="top"/>
          </w:tcPr>
          <w:p w14:paraId="13366CC5">
            <w:pPr>
              <w:pStyle w:val="5"/>
              <w:spacing w:before="79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(1)非载体转运</w:t>
            </w:r>
          </w:p>
          <w:p w14:paraId="36719C5E">
            <w:pPr>
              <w:pStyle w:val="5"/>
              <w:spacing w:before="5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(2)载体转运</w:t>
            </w:r>
          </w:p>
          <w:p w14:paraId="1640C5E7">
            <w:pPr>
              <w:pStyle w:val="5"/>
              <w:spacing w:before="57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(3)膜动转运</w:t>
            </w:r>
          </w:p>
        </w:tc>
      </w:tr>
      <w:tr w14:paraId="6141A9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48970E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  <w:bottom w:val="nil"/>
            </w:tcBorders>
            <w:vAlign w:val="top"/>
          </w:tcPr>
          <w:p w14:paraId="7DB7331C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5579B890">
            <w:pPr>
              <w:spacing w:line="356" w:lineRule="auto"/>
              <w:rPr>
                <w:rFonts w:ascii="Arial"/>
                <w:sz w:val="21"/>
              </w:rPr>
            </w:pPr>
          </w:p>
          <w:p w14:paraId="3D983911">
            <w:pPr>
              <w:pStyle w:val="5"/>
              <w:spacing w:before="71" w:line="254" w:lineRule="auto"/>
              <w:ind w:left="41" w:right="73" w:firstLine="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2.药物的胃肠道吸收及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影响因素</w:t>
            </w:r>
          </w:p>
        </w:tc>
        <w:tc>
          <w:tcPr>
            <w:tcW w:w="4650" w:type="dxa"/>
            <w:vAlign w:val="top"/>
          </w:tcPr>
          <w:p w14:paraId="263BB066">
            <w:pPr>
              <w:pStyle w:val="5"/>
              <w:spacing w:before="88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(1)药物的胃肠道吸收</w:t>
            </w:r>
          </w:p>
          <w:p w14:paraId="7DB0A3D2">
            <w:pPr>
              <w:pStyle w:val="5"/>
              <w:spacing w:before="78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(2)影响药物胃肠道吸收的生理因素</w:t>
            </w:r>
          </w:p>
          <w:p w14:paraId="134874AB">
            <w:pPr>
              <w:pStyle w:val="5"/>
              <w:spacing w:before="60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(3)食物对药物吸收的影响</w:t>
            </w:r>
          </w:p>
          <w:p w14:paraId="2D4FFFCE">
            <w:pPr>
              <w:pStyle w:val="5"/>
              <w:spacing w:before="38" w:line="218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(4)药物化学结构对药物吸收和转运的影响</w:t>
            </w:r>
          </w:p>
        </w:tc>
      </w:tr>
      <w:tr w14:paraId="3130D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7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C95AA25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</w:tcBorders>
            <w:vAlign w:val="top"/>
          </w:tcPr>
          <w:p w14:paraId="062C751E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27E48382">
            <w:pPr>
              <w:spacing w:line="269" w:lineRule="auto"/>
              <w:rPr>
                <w:rFonts w:ascii="Arial"/>
                <w:sz w:val="21"/>
              </w:rPr>
            </w:pPr>
          </w:p>
          <w:p w14:paraId="6D6D002B">
            <w:pPr>
              <w:spacing w:line="269" w:lineRule="auto"/>
              <w:rPr>
                <w:rFonts w:ascii="Arial"/>
                <w:sz w:val="21"/>
              </w:rPr>
            </w:pPr>
          </w:p>
          <w:p w14:paraId="2C003442">
            <w:pPr>
              <w:spacing w:line="269" w:lineRule="auto"/>
              <w:rPr>
                <w:rFonts w:ascii="Arial"/>
                <w:sz w:val="21"/>
              </w:rPr>
            </w:pPr>
          </w:p>
          <w:p w14:paraId="023A2344">
            <w:pPr>
              <w:spacing w:line="270" w:lineRule="auto"/>
              <w:rPr>
                <w:rFonts w:ascii="Arial"/>
                <w:sz w:val="21"/>
              </w:rPr>
            </w:pPr>
          </w:p>
          <w:p w14:paraId="316771A1">
            <w:pPr>
              <w:spacing w:line="270" w:lineRule="auto"/>
              <w:rPr>
                <w:rFonts w:ascii="Arial"/>
                <w:sz w:val="21"/>
              </w:rPr>
            </w:pPr>
          </w:p>
          <w:p w14:paraId="6DF482EA">
            <w:pPr>
              <w:spacing w:line="270" w:lineRule="auto"/>
              <w:rPr>
                <w:rFonts w:ascii="Arial"/>
                <w:sz w:val="21"/>
              </w:rPr>
            </w:pPr>
          </w:p>
          <w:p w14:paraId="065F52CE">
            <w:pPr>
              <w:pStyle w:val="5"/>
              <w:spacing w:before="72" w:line="280" w:lineRule="auto"/>
              <w:ind w:left="41" w:right="66" w:firstLine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3.药物的非胃肠道吸收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及影响因素</w:t>
            </w:r>
          </w:p>
        </w:tc>
        <w:tc>
          <w:tcPr>
            <w:tcW w:w="4650" w:type="dxa"/>
            <w:vAlign w:val="top"/>
          </w:tcPr>
          <w:p w14:paraId="05FC3C73">
            <w:pPr>
              <w:pStyle w:val="5"/>
              <w:spacing w:before="101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(1)注射途径与药物吸收的关系</w:t>
            </w:r>
          </w:p>
          <w:p w14:paraId="48169D01">
            <w:pPr>
              <w:pStyle w:val="5"/>
              <w:spacing w:before="68"/>
              <w:ind w:left="464" w:right="267" w:hanging="3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(2)皮肤药物吸收与影响药物经皮渗透吸收的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因素</w:t>
            </w:r>
          </w:p>
          <w:p w14:paraId="0363FDD8">
            <w:pPr>
              <w:pStyle w:val="5"/>
              <w:spacing w:before="58" w:line="244" w:lineRule="auto"/>
              <w:ind w:left="475" w:right="47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(3)眼部的生理环境与影响药物吸收的因素及临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床应用</w:t>
            </w:r>
          </w:p>
          <w:p w14:paraId="1375031C">
            <w:pPr>
              <w:pStyle w:val="5"/>
              <w:spacing w:before="58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(4)鼻腔黏膜的生理环境与影响药物吸收的因素</w:t>
            </w:r>
          </w:p>
          <w:p w14:paraId="30C0E073">
            <w:pPr>
              <w:pStyle w:val="5"/>
              <w:spacing w:before="58" w:line="248" w:lineRule="auto"/>
              <w:ind w:left="494" w:right="54" w:hanging="4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(5)口腔黏膜的生理环境与影响药物吸收的因素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及临床应用</w:t>
            </w:r>
          </w:p>
          <w:p w14:paraId="72043C7E">
            <w:pPr>
              <w:pStyle w:val="5"/>
              <w:spacing w:before="48"/>
              <w:ind w:left="475" w:right="267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(6)肺部药物吸收特点与影响肺部药物吸收的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因素</w:t>
            </w:r>
          </w:p>
          <w:p w14:paraId="07B6F19A">
            <w:pPr>
              <w:pStyle w:val="5"/>
              <w:spacing w:before="78"/>
              <w:ind w:left="475" w:right="267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(7)阴道及直肠的生理环境与影响药物吸收的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因素</w:t>
            </w:r>
          </w:p>
        </w:tc>
      </w:tr>
      <w:tr w14:paraId="1FD6A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743DE90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restart"/>
            <w:tcBorders>
              <w:bottom w:val="nil"/>
            </w:tcBorders>
            <w:vAlign w:val="top"/>
          </w:tcPr>
          <w:p w14:paraId="121CDD0C">
            <w:pPr>
              <w:rPr>
                <w:rFonts w:ascii="Arial"/>
                <w:sz w:val="21"/>
              </w:rPr>
            </w:pPr>
          </w:p>
          <w:p w14:paraId="541DCDDC">
            <w:pPr>
              <w:rPr>
                <w:rFonts w:ascii="Arial"/>
                <w:sz w:val="21"/>
              </w:rPr>
            </w:pPr>
          </w:p>
          <w:p w14:paraId="061FC007">
            <w:pPr>
              <w:rPr>
                <w:rFonts w:ascii="Arial"/>
                <w:sz w:val="21"/>
              </w:rPr>
            </w:pPr>
          </w:p>
          <w:p w14:paraId="333518E2">
            <w:pPr>
              <w:rPr>
                <w:rFonts w:ascii="Arial"/>
                <w:sz w:val="21"/>
              </w:rPr>
            </w:pPr>
          </w:p>
          <w:p w14:paraId="2ED26342">
            <w:pPr>
              <w:rPr>
                <w:rFonts w:ascii="Arial"/>
                <w:sz w:val="21"/>
              </w:rPr>
            </w:pPr>
          </w:p>
          <w:p w14:paraId="55ADB307">
            <w:pPr>
              <w:spacing w:line="241" w:lineRule="auto"/>
              <w:rPr>
                <w:rFonts w:ascii="Arial"/>
                <w:sz w:val="21"/>
              </w:rPr>
            </w:pPr>
          </w:p>
          <w:p w14:paraId="3DC57996">
            <w:pPr>
              <w:spacing w:line="241" w:lineRule="auto"/>
              <w:rPr>
                <w:rFonts w:ascii="Arial"/>
                <w:sz w:val="21"/>
              </w:rPr>
            </w:pPr>
          </w:p>
          <w:p w14:paraId="1CD348CF">
            <w:pPr>
              <w:pStyle w:val="5"/>
              <w:spacing w:before="72" w:line="220" w:lineRule="auto"/>
              <w:ind w:left="51"/>
              <w:rPr>
                <w:sz w:val="22"/>
                <w:szCs w:val="22"/>
              </w:rPr>
            </w:pPr>
            <w:r>
              <w:rPr>
                <w:spacing w:val="-16"/>
                <w:sz w:val="22"/>
                <w:szCs w:val="22"/>
              </w:rPr>
              <w:t>(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三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)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药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物</w:t>
            </w:r>
          </w:p>
          <w:p w14:paraId="1E72ED95">
            <w:pPr>
              <w:pStyle w:val="5"/>
              <w:spacing w:before="56" w:line="265" w:lineRule="auto"/>
              <w:ind w:left="70" w:right="66" w:hanging="9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的分布、代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谢与排泄</w:t>
            </w:r>
          </w:p>
        </w:tc>
        <w:tc>
          <w:tcPr>
            <w:tcW w:w="2367" w:type="dxa"/>
            <w:vAlign w:val="top"/>
          </w:tcPr>
          <w:p w14:paraId="1BE2C4B2">
            <w:pPr>
              <w:spacing w:line="478" w:lineRule="auto"/>
              <w:rPr>
                <w:rFonts w:ascii="Arial"/>
                <w:sz w:val="21"/>
              </w:rPr>
            </w:pPr>
          </w:p>
          <w:p w14:paraId="4759A593">
            <w:pPr>
              <w:pStyle w:val="5"/>
              <w:spacing w:before="71" w:line="219" w:lineRule="auto"/>
              <w:ind w:left="4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1.药物分布</w:t>
            </w:r>
          </w:p>
        </w:tc>
        <w:tc>
          <w:tcPr>
            <w:tcW w:w="4650" w:type="dxa"/>
            <w:vAlign w:val="top"/>
          </w:tcPr>
          <w:p w14:paraId="64D1322E">
            <w:pPr>
              <w:pStyle w:val="5"/>
              <w:spacing w:before="92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(1)药物的分布及其影响因素与临床应用</w:t>
            </w:r>
          </w:p>
          <w:p w14:paraId="1B795967">
            <w:pPr>
              <w:pStyle w:val="5"/>
              <w:spacing w:before="68" w:line="218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(2)药物淋巴转运的特点</w:t>
            </w:r>
          </w:p>
          <w:p w14:paraId="1E7D467A">
            <w:pPr>
              <w:pStyle w:val="5"/>
              <w:spacing w:before="50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(3)血-脑屏障及转运机制</w:t>
            </w:r>
          </w:p>
          <w:p w14:paraId="51AA80B8">
            <w:pPr>
              <w:pStyle w:val="5"/>
              <w:spacing w:before="69" w:line="206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(4)胎盘屏障及胎盘转运机制</w:t>
            </w:r>
          </w:p>
        </w:tc>
      </w:tr>
      <w:tr w14:paraId="555B5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8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4BD8B8A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  <w:bottom w:val="nil"/>
            </w:tcBorders>
            <w:vAlign w:val="top"/>
          </w:tcPr>
          <w:p w14:paraId="1627B0C0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7FC956B1">
            <w:pPr>
              <w:spacing w:line="272" w:lineRule="auto"/>
              <w:rPr>
                <w:rFonts w:ascii="Arial"/>
                <w:sz w:val="21"/>
              </w:rPr>
            </w:pPr>
          </w:p>
          <w:p w14:paraId="36494A41">
            <w:pPr>
              <w:spacing w:line="273" w:lineRule="auto"/>
              <w:rPr>
                <w:rFonts w:ascii="Arial"/>
                <w:sz w:val="21"/>
              </w:rPr>
            </w:pPr>
          </w:p>
          <w:p w14:paraId="012D2C8C">
            <w:pPr>
              <w:spacing w:line="273" w:lineRule="auto"/>
              <w:rPr>
                <w:rFonts w:ascii="Arial"/>
                <w:sz w:val="21"/>
              </w:rPr>
            </w:pPr>
          </w:p>
          <w:p w14:paraId="0ABB9B57">
            <w:pPr>
              <w:pStyle w:val="5"/>
              <w:spacing w:before="72" w:line="219" w:lineRule="auto"/>
              <w:ind w:left="4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2.药物代谢</w:t>
            </w:r>
          </w:p>
        </w:tc>
        <w:tc>
          <w:tcPr>
            <w:tcW w:w="4650" w:type="dxa"/>
            <w:vAlign w:val="top"/>
          </w:tcPr>
          <w:p w14:paraId="4C5B95B0">
            <w:pPr>
              <w:pStyle w:val="5"/>
              <w:spacing w:before="115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(1)药物的代谢与药理作用</w:t>
            </w:r>
          </w:p>
          <w:p w14:paraId="71F92587">
            <w:pPr>
              <w:pStyle w:val="5"/>
              <w:spacing w:before="49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(2)药物代谢的部位与类型</w:t>
            </w:r>
          </w:p>
          <w:p w14:paraId="2BFEE1F6">
            <w:pPr>
              <w:pStyle w:val="5"/>
              <w:spacing w:before="39" w:line="252" w:lineRule="auto"/>
              <w:ind w:left="475" w:right="75" w:hanging="4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(3)药酶的代谢特点、代谢过程及药物代谢的影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响因素</w:t>
            </w:r>
          </w:p>
          <w:p w14:paraId="655B3A6E">
            <w:pPr>
              <w:pStyle w:val="5"/>
              <w:spacing w:before="58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(4)药物体内的生物转化与代谢</w:t>
            </w:r>
          </w:p>
          <w:p w14:paraId="7C976D18">
            <w:pPr>
              <w:pStyle w:val="5"/>
              <w:spacing w:before="69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(5)药物代谢在临床中的应用</w:t>
            </w:r>
          </w:p>
        </w:tc>
      </w:tr>
      <w:tr w14:paraId="059D1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B0125C5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</w:tcBorders>
            <w:vAlign w:val="top"/>
          </w:tcPr>
          <w:p w14:paraId="187FC3BA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01592629">
            <w:pPr>
              <w:spacing w:line="324" w:lineRule="auto"/>
              <w:rPr>
                <w:rFonts w:ascii="Arial"/>
                <w:sz w:val="21"/>
              </w:rPr>
            </w:pPr>
          </w:p>
          <w:p w14:paraId="7A4DD81C">
            <w:pPr>
              <w:pStyle w:val="5"/>
              <w:spacing w:before="71" w:line="220" w:lineRule="auto"/>
              <w:ind w:left="4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3.药物排泄</w:t>
            </w:r>
          </w:p>
        </w:tc>
        <w:tc>
          <w:tcPr>
            <w:tcW w:w="4650" w:type="dxa"/>
            <w:vAlign w:val="top"/>
          </w:tcPr>
          <w:p w14:paraId="03597176">
            <w:pPr>
              <w:pStyle w:val="5"/>
              <w:spacing w:before="87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(1)药物的肾脏排泄</w:t>
            </w:r>
          </w:p>
          <w:p w14:paraId="6D4F3E29">
            <w:pPr>
              <w:pStyle w:val="5"/>
              <w:spacing w:before="59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(2)药物的消化道排泄</w:t>
            </w:r>
          </w:p>
          <w:p w14:paraId="3B0BC95B">
            <w:pPr>
              <w:pStyle w:val="5"/>
              <w:spacing w:before="66" w:line="212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(3)药物的其他途径排泄</w:t>
            </w:r>
          </w:p>
        </w:tc>
      </w:tr>
      <w:tr w14:paraId="7DD37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2F3D020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restart"/>
            <w:tcBorders>
              <w:bottom w:val="nil"/>
            </w:tcBorders>
            <w:vAlign w:val="top"/>
          </w:tcPr>
          <w:p w14:paraId="14C8D299">
            <w:pPr>
              <w:spacing w:line="271" w:lineRule="auto"/>
              <w:rPr>
                <w:rFonts w:ascii="Arial"/>
                <w:sz w:val="21"/>
              </w:rPr>
            </w:pPr>
          </w:p>
          <w:p w14:paraId="1E312A6C">
            <w:pPr>
              <w:spacing w:line="272" w:lineRule="auto"/>
              <w:rPr>
                <w:rFonts w:ascii="Arial"/>
                <w:sz w:val="21"/>
              </w:rPr>
            </w:pPr>
          </w:p>
          <w:p w14:paraId="36444621">
            <w:pPr>
              <w:pStyle w:val="5"/>
              <w:spacing w:before="72" w:line="220" w:lineRule="auto"/>
              <w:ind w:left="51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 四</w:t>
            </w:r>
            <w:r>
              <w:rPr>
                <w:spacing w:val="-23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药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物</w:t>
            </w:r>
          </w:p>
          <w:p w14:paraId="40A11E02">
            <w:pPr>
              <w:pStyle w:val="5"/>
              <w:spacing w:before="56" w:line="271" w:lineRule="auto"/>
              <w:ind w:left="80" w:right="60" w:hanging="19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动力学与临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床应用</w:t>
            </w:r>
          </w:p>
        </w:tc>
        <w:tc>
          <w:tcPr>
            <w:tcW w:w="2367" w:type="dxa"/>
            <w:vAlign w:val="top"/>
          </w:tcPr>
          <w:p w14:paraId="7562075B">
            <w:pPr>
              <w:pStyle w:val="5"/>
              <w:spacing w:before="248" w:line="281" w:lineRule="auto"/>
              <w:ind w:left="41" w:right="31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1.药代动力学模型与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</w:tc>
        <w:tc>
          <w:tcPr>
            <w:tcW w:w="4650" w:type="dxa"/>
            <w:vAlign w:val="top"/>
          </w:tcPr>
          <w:p w14:paraId="4EE0D67B">
            <w:pPr>
              <w:pStyle w:val="5"/>
              <w:spacing w:before="108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(1)房室模型</w:t>
            </w:r>
          </w:p>
          <w:p w14:paraId="1E25F634">
            <w:pPr>
              <w:pStyle w:val="5"/>
              <w:spacing w:before="38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(2)单次给药及药动学参数</w:t>
            </w:r>
          </w:p>
          <w:p w14:paraId="173B151F">
            <w:pPr>
              <w:pStyle w:val="5"/>
              <w:spacing w:before="68" w:line="211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(3)多次给药及药动学特征</w:t>
            </w:r>
          </w:p>
        </w:tc>
      </w:tr>
      <w:tr w14:paraId="480949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4" w:hRule="atLeast"/>
        </w:trPr>
        <w:tc>
          <w:tcPr>
            <w:tcW w:w="854" w:type="dxa"/>
            <w:vMerge w:val="continue"/>
            <w:tcBorders>
              <w:top w:val="nil"/>
            </w:tcBorders>
            <w:textDirection w:val="tbRlV"/>
            <w:vAlign w:val="top"/>
          </w:tcPr>
          <w:p w14:paraId="714DDD6E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</w:tcBorders>
            <w:vAlign w:val="top"/>
          </w:tcPr>
          <w:p w14:paraId="34717125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354585C6">
            <w:pPr>
              <w:spacing w:line="336" w:lineRule="auto"/>
              <w:rPr>
                <w:rFonts w:ascii="Arial"/>
                <w:sz w:val="21"/>
              </w:rPr>
            </w:pPr>
          </w:p>
          <w:p w14:paraId="469C2E38">
            <w:pPr>
              <w:pStyle w:val="5"/>
              <w:spacing w:before="71" w:line="220" w:lineRule="auto"/>
              <w:ind w:left="4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2.药物生物利用度</w:t>
            </w:r>
          </w:p>
        </w:tc>
        <w:tc>
          <w:tcPr>
            <w:tcW w:w="4650" w:type="dxa"/>
            <w:vAlign w:val="top"/>
          </w:tcPr>
          <w:p w14:paraId="42F0460D">
            <w:pPr>
              <w:pStyle w:val="5"/>
              <w:spacing w:before="110" w:line="239" w:lineRule="auto"/>
              <w:ind w:left="45" w:right="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(1)生物利用度、绝对生物利用度和相对生物利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用度及其临床意义</w:t>
            </w:r>
          </w:p>
          <w:p w14:paraId="31D3139F">
            <w:pPr>
              <w:pStyle w:val="5"/>
              <w:spacing w:before="77" w:line="215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(2)生物利用度的研究方法和影响因素</w:t>
            </w:r>
          </w:p>
        </w:tc>
      </w:tr>
    </w:tbl>
    <w:p w14:paraId="22C057F6">
      <w:pPr>
        <w:pStyle w:val="2"/>
      </w:pPr>
    </w:p>
    <w:p w14:paraId="1D757878">
      <w:pPr>
        <w:sectPr>
          <w:footerReference r:id="rId8" w:type="default"/>
          <w:pgSz w:w="12250" w:h="16500"/>
          <w:pgMar w:top="1402" w:right="1665" w:bottom="1124" w:left="1454" w:header="0" w:footer="989" w:gutter="0"/>
          <w:cols w:space="720" w:num="1"/>
        </w:sectPr>
      </w:pPr>
    </w:p>
    <w:p w14:paraId="6D78B977">
      <w:pPr>
        <w:spacing w:before="176" w:line="216" w:lineRule="auto"/>
        <w:ind w:left="836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4"/>
        <w:gridCol w:w="1258"/>
        <w:gridCol w:w="2377"/>
        <w:gridCol w:w="4630"/>
      </w:tblGrid>
      <w:tr w14:paraId="02784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844" w:type="dxa"/>
            <w:shd w:val="clear" w:color="auto" w:fill="D1D2D4"/>
            <w:vAlign w:val="top"/>
          </w:tcPr>
          <w:p w14:paraId="42C895AB">
            <w:pPr>
              <w:pStyle w:val="5"/>
              <w:spacing w:before="91" w:line="220" w:lineRule="auto"/>
              <w:ind w:left="10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58" w:type="dxa"/>
            <w:shd w:val="clear" w:color="auto" w:fill="D1D2D4"/>
            <w:vAlign w:val="top"/>
          </w:tcPr>
          <w:p w14:paraId="0C82B4D5">
            <w:pPr>
              <w:pStyle w:val="5"/>
              <w:spacing w:before="91" w:line="220" w:lineRule="auto"/>
              <w:ind w:left="29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77" w:type="dxa"/>
            <w:shd w:val="clear" w:color="auto" w:fill="D1D2D4"/>
            <w:vAlign w:val="top"/>
          </w:tcPr>
          <w:p w14:paraId="488F95B3">
            <w:pPr>
              <w:pStyle w:val="5"/>
              <w:spacing w:before="94" w:line="222" w:lineRule="auto"/>
              <w:ind w:left="96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30" w:type="dxa"/>
            <w:shd w:val="clear" w:color="auto" w:fill="D1D2D4"/>
            <w:vAlign w:val="top"/>
          </w:tcPr>
          <w:p w14:paraId="1EB3B7F3">
            <w:pPr>
              <w:pStyle w:val="5"/>
              <w:spacing w:before="94" w:line="222" w:lineRule="auto"/>
              <w:ind w:left="2099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21353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844" w:type="dxa"/>
            <w:vMerge w:val="restart"/>
            <w:tcBorders>
              <w:bottom w:val="nil"/>
            </w:tcBorders>
            <w:textDirection w:val="tbRlV"/>
            <w:vAlign w:val="top"/>
          </w:tcPr>
          <w:p w14:paraId="5A761990">
            <w:pPr>
              <w:pStyle w:val="5"/>
              <w:spacing w:before="316" w:line="202" w:lineRule="auto"/>
              <w:ind w:left="12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三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物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的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体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内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过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程</w:t>
            </w:r>
          </w:p>
        </w:tc>
        <w:tc>
          <w:tcPr>
            <w:tcW w:w="1258" w:type="dxa"/>
            <w:vMerge w:val="restart"/>
            <w:tcBorders>
              <w:bottom w:val="nil"/>
            </w:tcBorders>
            <w:vAlign w:val="top"/>
          </w:tcPr>
          <w:p w14:paraId="7358E873">
            <w:pPr>
              <w:rPr>
                <w:rFonts w:ascii="Arial"/>
                <w:sz w:val="21"/>
              </w:rPr>
            </w:pPr>
          </w:p>
          <w:p w14:paraId="52876899">
            <w:pPr>
              <w:rPr>
                <w:rFonts w:ascii="Arial"/>
                <w:sz w:val="21"/>
              </w:rPr>
            </w:pPr>
          </w:p>
          <w:p w14:paraId="02B1C7C4">
            <w:pPr>
              <w:rPr>
                <w:rFonts w:ascii="Arial"/>
                <w:sz w:val="21"/>
              </w:rPr>
            </w:pPr>
          </w:p>
          <w:p w14:paraId="7ED61E76">
            <w:pPr>
              <w:rPr>
                <w:rFonts w:ascii="Arial"/>
                <w:sz w:val="21"/>
              </w:rPr>
            </w:pPr>
          </w:p>
          <w:p w14:paraId="7A9B29C0">
            <w:pPr>
              <w:rPr>
                <w:rFonts w:ascii="Arial"/>
                <w:sz w:val="21"/>
              </w:rPr>
            </w:pPr>
          </w:p>
          <w:p w14:paraId="1D0E6793">
            <w:pPr>
              <w:spacing w:line="241" w:lineRule="auto"/>
              <w:rPr>
                <w:rFonts w:ascii="Arial"/>
                <w:sz w:val="21"/>
              </w:rPr>
            </w:pPr>
          </w:p>
          <w:p w14:paraId="77242CBC">
            <w:pPr>
              <w:spacing w:line="241" w:lineRule="auto"/>
              <w:rPr>
                <w:rFonts w:ascii="Arial"/>
                <w:sz w:val="21"/>
              </w:rPr>
            </w:pPr>
          </w:p>
          <w:p w14:paraId="62FEBC21">
            <w:pPr>
              <w:spacing w:line="241" w:lineRule="auto"/>
              <w:rPr>
                <w:rFonts w:ascii="Arial"/>
                <w:sz w:val="21"/>
              </w:rPr>
            </w:pPr>
          </w:p>
          <w:p w14:paraId="082B39C1">
            <w:pPr>
              <w:spacing w:line="241" w:lineRule="auto"/>
              <w:rPr>
                <w:rFonts w:ascii="Arial"/>
                <w:sz w:val="21"/>
              </w:rPr>
            </w:pPr>
          </w:p>
          <w:p w14:paraId="0B57B3FD">
            <w:pPr>
              <w:pStyle w:val="5"/>
              <w:spacing w:before="72" w:line="220" w:lineRule="auto"/>
              <w:ind w:left="61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 四</w:t>
            </w:r>
            <w:r>
              <w:rPr>
                <w:spacing w:val="-23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药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物</w:t>
            </w:r>
          </w:p>
          <w:p w14:paraId="179F1B4B">
            <w:pPr>
              <w:pStyle w:val="5"/>
              <w:spacing w:before="57" w:line="279" w:lineRule="auto"/>
              <w:ind w:left="80" w:right="59" w:hanging="10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动力学与临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床应用</w:t>
            </w:r>
          </w:p>
        </w:tc>
        <w:tc>
          <w:tcPr>
            <w:tcW w:w="2377" w:type="dxa"/>
            <w:vAlign w:val="top"/>
          </w:tcPr>
          <w:p w14:paraId="12C59477">
            <w:pPr>
              <w:spacing w:line="241" w:lineRule="auto"/>
              <w:rPr>
                <w:rFonts w:ascii="Arial"/>
                <w:sz w:val="21"/>
              </w:rPr>
            </w:pPr>
          </w:p>
          <w:p w14:paraId="31E87740">
            <w:pPr>
              <w:spacing w:line="242" w:lineRule="auto"/>
              <w:rPr>
                <w:rFonts w:ascii="Arial"/>
                <w:sz w:val="21"/>
              </w:rPr>
            </w:pPr>
          </w:p>
          <w:p w14:paraId="4B65CD6F">
            <w:pPr>
              <w:pStyle w:val="5"/>
              <w:spacing w:before="72" w:line="273" w:lineRule="auto"/>
              <w:ind w:left="92" w:right="291" w:hanging="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 xml:space="preserve">3.其他药动学模型及 </w:t>
            </w:r>
            <w:r>
              <w:rPr>
                <w:spacing w:val="13"/>
                <w:sz w:val="22"/>
                <w:szCs w:val="22"/>
              </w:rPr>
              <w:t>应用</w:t>
            </w:r>
          </w:p>
        </w:tc>
        <w:tc>
          <w:tcPr>
            <w:tcW w:w="4630" w:type="dxa"/>
            <w:vAlign w:val="top"/>
          </w:tcPr>
          <w:p w14:paraId="2A83E1B8">
            <w:pPr>
              <w:pStyle w:val="5"/>
              <w:spacing w:before="79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(1)统计矩模型</w:t>
            </w:r>
          </w:p>
          <w:p w14:paraId="4467777C">
            <w:pPr>
              <w:pStyle w:val="5"/>
              <w:spacing w:before="59" w:line="220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(2)非线性药动学</w:t>
            </w:r>
          </w:p>
          <w:p w14:paraId="1FE7E79F">
            <w:pPr>
              <w:pStyle w:val="5"/>
              <w:spacing w:before="77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(3)生理药动学模型</w:t>
            </w:r>
          </w:p>
          <w:p w14:paraId="4E6401D6">
            <w:pPr>
              <w:pStyle w:val="5"/>
              <w:spacing w:before="38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(4)群体药动学模型</w:t>
            </w:r>
          </w:p>
          <w:p w14:paraId="427B58CE">
            <w:pPr>
              <w:pStyle w:val="5"/>
              <w:spacing w:before="79" w:line="218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(5)药物动力学/药效动力学模型</w:t>
            </w:r>
          </w:p>
        </w:tc>
      </w:tr>
      <w:tr w14:paraId="31765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8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38ABBE5">
            <w:pPr>
              <w:rPr>
                <w:rFonts w:ascii="Arial"/>
                <w:sz w:val="21"/>
              </w:rPr>
            </w:pPr>
          </w:p>
        </w:tc>
        <w:tc>
          <w:tcPr>
            <w:tcW w:w="1258" w:type="dxa"/>
            <w:vMerge w:val="continue"/>
            <w:tcBorders>
              <w:top w:val="nil"/>
              <w:bottom w:val="nil"/>
            </w:tcBorders>
            <w:vAlign w:val="top"/>
          </w:tcPr>
          <w:p w14:paraId="02DCBF79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0A09D83E">
            <w:pPr>
              <w:spacing w:line="264" w:lineRule="auto"/>
              <w:rPr>
                <w:rFonts w:ascii="Arial"/>
                <w:sz w:val="21"/>
              </w:rPr>
            </w:pPr>
          </w:p>
          <w:p w14:paraId="4B213E6A">
            <w:pPr>
              <w:spacing w:line="264" w:lineRule="auto"/>
              <w:rPr>
                <w:rFonts w:ascii="Arial"/>
                <w:sz w:val="21"/>
              </w:rPr>
            </w:pPr>
          </w:p>
          <w:p w14:paraId="3ED42A4A">
            <w:pPr>
              <w:spacing w:line="265" w:lineRule="auto"/>
              <w:rPr>
                <w:rFonts w:ascii="Arial"/>
                <w:sz w:val="21"/>
              </w:rPr>
            </w:pPr>
          </w:p>
          <w:p w14:paraId="686FE6AD">
            <w:pPr>
              <w:pStyle w:val="5"/>
              <w:spacing w:before="72" w:line="219" w:lineRule="auto"/>
              <w:ind w:left="9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4.生物等效性</w:t>
            </w:r>
          </w:p>
        </w:tc>
        <w:tc>
          <w:tcPr>
            <w:tcW w:w="4630" w:type="dxa"/>
            <w:vAlign w:val="top"/>
          </w:tcPr>
          <w:p w14:paraId="1BCEF66D">
            <w:pPr>
              <w:pStyle w:val="5"/>
              <w:spacing w:before="98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(1)生物等效性及研究方法</w:t>
            </w:r>
          </w:p>
          <w:p w14:paraId="55FB6BC5">
            <w:pPr>
              <w:pStyle w:val="5"/>
              <w:spacing w:before="38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(2)生物等效性研究的基本要求</w:t>
            </w:r>
          </w:p>
          <w:p w14:paraId="5DB3F9E5">
            <w:pPr>
              <w:pStyle w:val="5"/>
              <w:spacing w:before="79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(3)常见剂型的生物等效性研究</w:t>
            </w:r>
          </w:p>
          <w:p w14:paraId="30351A85">
            <w:pPr>
              <w:pStyle w:val="5"/>
              <w:spacing w:before="48" w:line="237" w:lineRule="auto"/>
              <w:ind w:left="456" w:right="276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(4)生物等效性研究一般试验设计和数据处理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原则</w:t>
            </w:r>
          </w:p>
          <w:p w14:paraId="266B7A82">
            <w:pPr>
              <w:pStyle w:val="5"/>
              <w:spacing w:before="57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(5)生物等效性判断标准</w:t>
            </w:r>
          </w:p>
        </w:tc>
      </w:tr>
      <w:tr w14:paraId="576DF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15FF30">
            <w:pPr>
              <w:rPr>
                <w:rFonts w:ascii="Arial"/>
                <w:sz w:val="21"/>
              </w:rPr>
            </w:pPr>
          </w:p>
        </w:tc>
        <w:tc>
          <w:tcPr>
            <w:tcW w:w="1258" w:type="dxa"/>
            <w:vMerge w:val="continue"/>
            <w:tcBorders>
              <w:top w:val="nil"/>
              <w:bottom w:val="nil"/>
            </w:tcBorders>
            <w:vAlign w:val="top"/>
          </w:tcPr>
          <w:p w14:paraId="4FE8C839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64420518">
            <w:pPr>
              <w:pStyle w:val="5"/>
              <w:spacing w:before="232" w:line="220" w:lineRule="auto"/>
              <w:ind w:left="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5.治疗药物监测</w:t>
            </w:r>
          </w:p>
        </w:tc>
        <w:tc>
          <w:tcPr>
            <w:tcW w:w="4630" w:type="dxa"/>
            <w:vAlign w:val="top"/>
          </w:tcPr>
          <w:p w14:paraId="49C097B9">
            <w:pPr>
              <w:pStyle w:val="5"/>
              <w:spacing w:before="92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(1)治疗药物监测的目的和临床意义</w:t>
            </w:r>
          </w:p>
          <w:p w14:paraId="3A4AE92A">
            <w:pPr>
              <w:pStyle w:val="5"/>
              <w:spacing w:before="49" w:line="220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(2)治疗药物监测的适用范围</w:t>
            </w:r>
          </w:p>
        </w:tc>
      </w:tr>
      <w:tr w14:paraId="1A9209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844" w:type="dxa"/>
            <w:vMerge w:val="continue"/>
            <w:tcBorders>
              <w:top w:val="nil"/>
            </w:tcBorders>
            <w:textDirection w:val="tbRlV"/>
            <w:vAlign w:val="top"/>
          </w:tcPr>
          <w:p w14:paraId="357536D6">
            <w:pPr>
              <w:rPr>
                <w:rFonts w:ascii="Arial"/>
                <w:sz w:val="21"/>
              </w:rPr>
            </w:pPr>
          </w:p>
        </w:tc>
        <w:tc>
          <w:tcPr>
            <w:tcW w:w="1258" w:type="dxa"/>
            <w:vMerge w:val="continue"/>
            <w:tcBorders>
              <w:top w:val="nil"/>
            </w:tcBorders>
            <w:vAlign w:val="top"/>
          </w:tcPr>
          <w:p w14:paraId="4DF2583E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628C0B45">
            <w:pPr>
              <w:pStyle w:val="5"/>
              <w:spacing w:before="114" w:line="264" w:lineRule="auto"/>
              <w:ind w:left="303" w:right="83" w:hanging="2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6.基于血药浓度的给药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方案设计与个体化</w:t>
            </w:r>
          </w:p>
          <w:p w14:paraId="12051F95">
            <w:pPr>
              <w:pStyle w:val="5"/>
              <w:spacing w:line="220" w:lineRule="auto"/>
              <w:ind w:left="92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给药</w:t>
            </w:r>
          </w:p>
        </w:tc>
        <w:tc>
          <w:tcPr>
            <w:tcW w:w="4630" w:type="dxa"/>
            <w:vAlign w:val="top"/>
          </w:tcPr>
          <w:p w14:paraId="63CE3502">
            <w:pPr>
              <w:pStyle w:val="5"/>
              <w:spacing w:before="233" w:line="220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(1)给药方案设计</w:t>
            </w:r>
          </w:p>
          <w:p w14:paraId="5346584C">
            <w:pPr>
              <w:pStyle w:val="5"/>
              <w:spacing w:before="87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(2)药动学方法在个体化给药中的应用</w:t>
            </w:r>
          </w:p>
        </w:tc>
      </w:tr>
      <w:tr w14:paraId="058EF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44" w:type="dxa"/>
            <w:vMerge w:val="restart"/>
            <w:tcBorders>
              <w:bottom w:val="nil"/>
            </w:tcBorders>
            <w:textDirection w:val="tbRlV"/>
            <w:vAlign w:val="top"/>
          </w:tcPr>
          <w:p w14:paraId="0E7CC17B">
            <w:pPr>
              <w:pStyle w:val="5"/>
              <w:spacing w:before="317" w:line="201" w:lineRule="auto"/>
              <w:ind w:left="178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四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物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对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机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体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的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作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</w:p>
        </w:tc>
        <w:tc>
          <w:tcPr>
            <w:tcW w:w="1258" w:type="dxa"/>
            <w:vMerge w:val="restart"/>
            <w:tcBorders>
              <w:bottom w:val="nil"/>
            </w:tcBorders>
            <w:vAlign w:val="top"/>
          </w:tcPr>
          <w:p w14:paraId="7CC8B227">
            <w:pPr>
              <w:spacing w:line="279" w:lineRule="auto"/>
              <w:rPr>
                <w:rFonts w:ascii="Arial"/>
                <w:sz w:val="21"/>
              </w:rPr>
            </w:pPr>
          </w:p>
          <w:p w14:paraId="75B2C928">
            <w:pPr>
              <w:spacing w:line="279" w:lineRule="auto"/>
              <w:rPr>
                <w:rFonts w:ascii="Arial"/>
                <w:sz w:val="21"/>
              </w:rPr>
            </w:pPr>
          </w:p>
          <w:p w14:paraId="4BC4C4F0">
            <w:pPr>
              <w:pStyle w:val="5"/>
              <w:spacing w:before="72" w:line="271" w:lineRule="auto"/>
              <w:ind w:left="61" w:right="45" w:hanging="10"/>
              <w:jc w:val="both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 一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药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0"/>
                <w:sz w:val="22"/>
                <w:szCs w:val="22"/>
              </w:rPr>
              <w:t>作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10"/>
                <w:sz w:val="22"/>
                <w:szCs w:val="22"/>
              </w:rPr>
              <w:t>用 的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0"/>
                <w:sz w:val="22"/>
                <w:szCs w:val="22"/>
              </w:rPr>
              <w:t>两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重性</w:t>
            </w:r>
          </w:p>
        </w:tc>
        <w:tc>
          <w:tcPr>
            <w:tcW w:w="2377" w:type="dxa"/>
            <w:vAlign w:val="top"/>
          </w:tcPr>
          <w:p w14:paraId="3D342729">
            <w:pPr>
              <w:pStyle w:val="5"/>
              <w:spacing w:before="244" w:line="220" w:lineRule="auto"/>
              <w:ind w:left="9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1.药物的作用</w:t>
            </w:r>
          </w:p>
        </w:tc>
        <w:tc>
          <w:tcPr>
            <w:tcW w:w="4630" w:type="dxa"/>
            <w:vAlign w:val="top"/>
          </w:tcPr>
          <w:p w14:paraId="27FC9E7A">
            <w:pPr>
              <w:pStyle w:val="5"/>
              <w:spacing w:before="94" w:line="220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(1)药物的作用与效应</w:t>
            </w:r>
          </w:p>
          <w:p w14:paraId="326A1E67">
            <w:pPr>
              <w:pStyle w:val="5"/>
              <w:spacing w:before="37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(2)药物作用的特异性和选择性</w:t>
            </w:r>
          </w:p>
        </w:tc>
      </w:tr>
      <w:tr w14:paraId="49BB12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84A3C7">
            <w:pPr>
              <w:rPr>
                <w:rFonts w:ascii="Arial"/>
                <w:sz w:val="21"/>
              </w:rPr>
            </w:pPr>
          </w:p>
        </w:tc>
        <w:tc>
          <w:tcPr>
            <w:tcW w:w="1258" w:type="dxa"/>
            <w:vMerge w:val="continue"/>
            <w:tcBorders>
              <w:top w:val="nil"/>
              <w:bottom w:val="nil"/>
            </w:tcBorders>
            <w:vAlign w:val="top"/>
          </w:tcPr>
          <w:p w14:paraId="0AE7CA1F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01252E10">
            <w:pPr>
              <w:spacing w:line="322" w:lineRule="auto"/>
              <w:rPr>
                <w:rFonts w:ascii="Arial"/>
                <w:sz w:val="21"/>
              </w:rPr>
            </w:pPr>
          </w:p>
          <w:p w14:paraId="240E7591">
            <w:pPr>
              <w:pStyle w:val="5"/>
              <w:spacing w:before="71" w:line="220" w:lineRule="auto"/>
              <w:ind w:left="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2.药物的治疗作用</w:t>
            </w:r>
          </w:p>
        </w:tc>
        <w:tc>
          <w:tcPr>
            <w:tcW w:w="4630" w:type="dxa"/>
            <w:vAlign w:val="top"/>
          </w:tcPr>
          <w:p w14:paraId="4EAA504C">
            <w:pPr>
              <w:pStyle w:val="5"/>
              <w:spacing w:before="75" w:line="220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(1)对因治疗</w:t>
            </w:r>
          </w:p>
          <w:p w14:paraId="766740FD">
            <w:pPr>
              <w:pStyle w:val="5"/>
              <w:spacing w:before="67" w:line="220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(2)对症治疗</w:t>
            </w:r>
          </w:p>
          <w:p w14:paraId="3A3EDAB0">
            <w:pPr>
              <w:pStyle w:val="5"/>
              <w:spacing w:before="27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(3)补充/替代治疗</w:t>
            </w:r>
          </w:p>
        </w:tc>
      </w:tr>
      <w:tr w14:paraId="6431F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4D71DAC">
            <w:pPr>
              <w:rPr>
                <w:rFonts w:ascii="Arial"/>
                <w:sz w:val="21"/>
              </w:rPr>
            </w:pPr>
          </w:p>
        </w:tc>
        <w:tc>
          <w:tcPr>
            <w:tcW w:w="1258" w:type="dxa"/>
            <w:vMerge w:val="continue"/>
            <w:tcBorders>
              <w:top w:val="nil"/>
            </w:tcBorders>
            <w:vAlign w:val="top"/>
          </w:tcPr>
          <w:p w14:paraId="7266C6B5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6B873E59">
            <w:pPr>
              <w:pStyle w:val="5"/>
              <w:spacing w:before="86" w:line="220" w:lineRule="auto"/>
              <w:ind w:left="9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3.药物的不良反应</w:t>
            </w:r>
          </w:p>
        </w:tc>
        <w:tc>
          <w:tcPr>
            <w:tcW w:w="4630" w:type="dxa"/>
            <w:vAlign w:val="top"/>
          </w:tcPr>
          <w:p w14:paraId="75911B5F">
            <w:pPr>
              <w:pStyle w:val="5"/>
              <w:spacing w:before="86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不良反应的性质与分类</w:t>
            </w:r>
          </w:p>
        </w:tc>
      </w:tr>
      <w:tr w14:paraId="67BB2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9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6E86DDD">
            <w:pPr>
              <w:rPr>
                <w:rFonts w:ascii="Arial"/>
                <w:sz w:val="21"/>
              </w:rPr>
            </w:pPr>
          </w:p>
        </w:tc>
        <w:tc>
          <w:tcPr>
            <w:tcW w:w="1258" w:type="dxa"/>
            <w:vMerge w:val="restart"/>
            <w:tcBorders>
              <w:bottom w:val="nil"/>
            </w:tcBorders>
            <w:vAlign w:val="top"/>
          </w:tcPr>
          <w:p w14:paraId="24475698">
            <w:pPr>
              <w:spacing w:line="292" w:lineRule="auto"/>
              <w:rPr>
                <w:rFonts w:ascii="Arial"/>
                <w:sz w:val="21"/>
              </w:rPr>
            </w:pPr>
          </w:p>
          <w:p w14:paraId="611B974B">
            <w:pPr>
              <w:spacing w:line="292" w:lineRule="auto"/>
              <w:rPr>
                <w:rFonts w:ascii="Arial"/>
                <w:sz w:val="21"/>
              </w:rPr>
            </w:pPr>
          </w:p>
          <w:p w14:paraId="6A575BDF">
            <w:pPr>
              <w:spacing w:line="292" w:lineRule="auto"/>
              <w:rPr>
                <w:rFonts w:ascii="Arial"/>
                <w:sz w:val="21"/>
              </w:rPr>
            </w:pPr>
          </w:p>
          <w:p w14:paraId="4228466F">
            <w:pPr>
              <w:spacing w:line="292" w:lineRule="auto"/>
              <w:rPr>
                <w:rFonts w:ascii="Arial"/>
                <w:sz w:val="21"/>
              </w:rPr>
            </w:pPr>
          </w:p>
          <w:p w14:paraId="437D57A8">
            <w:pPr>
              <w:pStyle w:val="5"/>
              <w:spacing w:before="71" w:line="220" w:lineRule="auto"/>
              <w:ind w:left="61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(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二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药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物</w:t>
            </w:r>
          </w:p>
          <w:p w14:paraId="4F4C8832">
            <w:pPr>
              <w:pStyle w:val="5"/>
              <w:spacing w:before="65" w:line="262" w:lineRule="auto"/>
              <w:ind w:left="90" w:right="58" w:hanging="20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的作用机制</w:t>
            </w:r>
            <w:r>
              <w:rPr>
                <w:spacing w:val="2"/>
                <w:sz w:val="22"/>
                <w:szCs w:val="22"/>
              </w:rPr>
              <w:t xml:space="preserve"> 与靶标</w:t>
            </w:r>
          </w:p>
        </w:tc>
        <w:tc>
          <w:tcPr>
            <w:tcW w:w="2377" w:type="dxa"/>
            <w:vAlign w:val="top"/>
          </w:tcPr>
          <w:p w14:paraId="69C05729">
            <w:pPr>
              <w:spacing w:line="324" w:lineRule="auto"/>
              <w:rPr>
                <w:rFonts w:ascii="Arial"/>
                <w:sz w:val="21"/>
              </w:rPr>
            </w:pPr>
          </w:p>
          <w:p w14:paraId="03265D92">
            <w:pPr>
              <w:spacing w:line="325" w:lineRule="auto"/>
              <w:rPr>
                <w:rFonts w:ascii="Arial"/>
                <w:sz w:val="21"/>
              </w:rPr>
            </w:pPr>
          </w:p>
          <w:p w14:paraId="2B86595B">
            <w:pPr>
              <w:pStyle w:val="5"/>
              <w:spacing w:before="71" w:line="219" w:lineRule="auto"/>
              <w:ind w:left="9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1.药物的靶标作用机制</w:t>
            </w:r>
          </w:p>
        </w:tc>
        <w:tc>
          <w:tcPr>
            <w:tcW w:w="4630" w:type="dxa"/>
            <w:vAlign w:val="top"/>
          </w:tcPr>
          <w:p w14:paraId="553A6965">
            <w:pPr>
              <w:pStyle w:val="5"/>
              <w:spacing w:before="94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(1)酶作为药物靶标</w:t>
            </w:r>
          </w:p>
          <w:p w14:paraId="0F33A6DE">
            <w:pPr>
              <w:pStyle w:val="5"/>
              <w:spacing w:before="39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(2)受体作为药物靶标</w:t>
            </w:r>
          </w:p>
          <w:p w14:paraId="17DD85FE">
            <w:pPr>
              <w:pStyle w:val="5"/>
              <w:spacing w:before="88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(3)离子通道作为药物靶标</w:t>
            </w:r>
          </w:p>
          <w:p w14:paraId="12C2FAAA">
            <w:pPr>
              <w:pStyle w:val="5"/>
              <w:spacing w:before="78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(4)核酸作为药物靶标</w:t>
            </w:r>
          </w:p>
          <w:p w14:paraId="085782B5">
            <w:pPr>
              <w:pStyle w:val="5"/>
              <w:spacing w:before="50" w:line="213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(5)药物与靶标相互作用对药理活性的影响</w:t>
            </w:r>
          </w:p>
        </w:tc>
      </w:tr>
      <w:tr w14:paraId="4626D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8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57FED54">
            <w:pPr>
              <w:rPr>
                <w:rFonts w:ascii="Arial"/>
                <w:sz w:val="21"/>
              </w:rPr>
            </w:pPr>
          </w:p>
        </w:tc>
        <w:tc>
          <w:tcPr>
            <w:tcW w:w="1258" w:type="dxa"/>
            <w:vMerge w:val="continue"/>
            <w:tcBorders>
              <w:top w:val="nil"/>
            </w:tcBorders>
            <w:vAlign w:val="top"/>
          </w:tcPr>
          <w:p w14:paraId="28072BD7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20F91CDB">
            <w:pPr>
              <w:spacing w:line="260" w:lineRule="auto"/>
              <w:rPr>
                <w:rFonts w:ascii="Arial"/>
                <w:sz w:val="21"/>
              </w:rPr>
            </w:pPr>
          </w:p>
          <w:p w14:paraId="78077D08">
            <w:pPr>
              <w:spacing w:line="261" w:lineRule="auto"/>
              <w:rPr>
                <w:rFonts w:ascii="Arial"/>
                <w:sz w:val="21"/>
              </w:rPr>
            </w:pPr>
          </w:p>
          <w:p w14:paraId="20EE7AED">
            <w:pPr>
              <w:pStyle w:val="5"/>
              <w:spacing w:before="72" w:line="245" w:lineRule="auto"/>
              <w:ind w:left="92" w:right="297" w:hanging="3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2.药物的非靶标作用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机制</w:t>
            </w:r>
          </w:p>
        </w:tc>
        <w:tc>
          <w:tcPr>
            <w:tcW w:w="4630" w:type="dxa"/>
            <w:vAlign w:val="top"/>
          </w:tcPr>
          <w:p w14:paraId="565F5344">
            <w:pPr>
              <w:pStyle w:val="5"/>
              <w:spacing w:before="97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(1)补充体内物质</w:t>
            </w:r>
          </w:p>
          <w:p w14:paraId="006B7551">
            <w:pPr>
              <w:pStyle w:val="5"/>
              <w:spacing w:before="58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(2)改变细胞周围环境的理化性质</w:t>
            </w:r>
          </w:p>
          <w:p w14:paraId="56271C4F">
            <w:pPr>
              <w:pStyle w:val="5"/>
              <w:spacing w:before="69" w:line="220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(3)影响生理活性物质及其转运体</w:t>
            </w:r>
          </w:p>
          <w:p w14:paraId="1F7497AF">
            <w:pPr>
              <w:pStyle w:val="5"/>
              <w:spacing w:before="35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(4)影响机体免疫功能</w:t>
            </w:r>
          </w:p>
          <w:p w14:paraId="32CC2A81">
            <w:pPr>
              <w:pStyle w:val="5"/>
              <w:spacing w:before="61" w:line="219" w:lineRule="auto"/>
              <w:ind w:left="2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(5)非特异性作用</w:t>
            </w:r>
          </w:p>
        </w:tc>
      </w:tr>
      <w:tr w14:paraId="43366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4" w:hRule="atLeast"/>
        </w:trPr>
        <w:tc>
          <w:tcPr>
            <w:tcW w:w="844" w:type="dxa"/>
            <w:vMerge w:val="continue"/>
            <w:tcBorders>
              <w:top w:val="nil"/>
            </w:tcBorders>
            <w:textDirection w:val="tbRlV"/>
            <w:vAlign w:val="top"/>
          </w:tcPr>
          <w:p w14:paraId="48EF8BA2">
            <w:pPr>
              <w:rPr>
                <w:rFonts w:ascii="Arial"/>
                <w:sz w:val="21"/>
              </w:rPr>
            </w:pPr>
          </w:p>
        </w:tc>
        <w:tc>
          <w:tcPr>
            <w:tcW w:w="1258" w:type="dxa"/>
            <w:vAlign w:val="top"/>
          </w:tcPr>
          <w:p w14:paraId="37822AE9">
            <w:pPr>
              <w:pStyle w:val="5"/>
              <w:spacing w:before="88" w:line="257" w:lineRule="auto"/>
              <w:ind w:left="70" w:right="45" w:hanging="19"/>
              <w:jc w:val="both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 三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药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作用的量-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1"/>
                <w:sz w:val="22"/>
                <w:szCs w:val="22"/>
              </w:rPr>
              <w:t>效和时-效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规律与评价</w:t>
            </w:r>
          </w:p>
        </w:tc>
        <w:tc>
          <w:tcPr>
            <w:tcW w:w="2377" w:type="dxa"/>
            <w:vAlign w:val="top"/>
          </w:tcPr>
          <w:p w14:paraId="28A04D60">
            <w:pPr>
              <w:spacing w:line="242" w:lineRule="auto"/>
              <w:rPr>
                <w:rFonts w:ascii="Arial"/>
                <w:sz w:val="21"/>
              </w:rPr>
            </w:pPr>
          </w:p>
          <w:p w14:paraId="0FD04EB5">
            <w:pPr>
              <w:spacing w:line="243" w:lineRule="auto"/>
              <w:rPr>
                <w:rFonts w:ascii="Arial"/>
                <w:sz w:val="21"/>
              </w:rPr>
            </w:pPr>
          </w:p>
          <w:p w14:paraId="06C476C1">
            <w:pPr>
              <w:pStyle w:val="5"/>
              <w:spacing w:before="71" w:line="220" w:lineRule="auto"/>
              <w:ind w:left="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1.药物的量=效关系</w:t>
            </w:r>
          </w:p>
        </w:tc>
        <w:tc>
          <w:tcPr>
            <w:tcW w:w="4630" w:type="dxa"/>
            <w:vAlign w:val="top"/>
          </w:tcPr>
          <w:p w14:paraId="724ABD83">
            <w:pPr>
              <w:pStyle w:val="5"/>
              <w:spacing w:before="259" w:line="220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(1)药物的量-效关系与量-效关系曲线</w:t>
            </w:r>
          </w:p>
          <w:p w14:paraId="3C310343">
            <w:pPr>
              <w:pStyle w:val="5"/>
              <w:spacing w:before="57" w:line="220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(2)量反应与质反应</w:t>
            </w:r>
          </w:p>
          <w:p w14:paraId="148F53E6">
            <w:pPr>
              <w:pStyle w:val="5"/>
              <w:spacing w:before="67" w:line="219" w:lineRule="auto"/>
              <w:ind w:left="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(3)量反应和质反应的相关药理学基础概念</w:t>
            </w:r>
          </w:p>
        </w:tc>
      </w:tr>
    </w:tbl>
    <w:p w14:paraId="6E9CE49F">
      <w:pPr>
        <w:pStyle w:val="2"/>
      </w:pPr>
    </w:p>
    <w:p w14:paraId="18261ACA">
      <w:pPr>
        <w:sectPr>
          <w:footerReference r:id="rId9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04DCF242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1259"/>
        <w:gridCol w:w="2367"/>
        <w:gridCol w:w="4640"/>
      </w:tblGrid>
      <w:tr w14:paraId="01D86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854" w:type="dxa"/>
            <w:shd w:val="clear" w:color="auto" w:fill="D1D2D4"/>
            <w:vAlign w:val="top"/>
          </w:tcPr>
          <w:p w14:paraId="45CB4734">
            <w:pPr>
              <w:pStyle w:val="5"/>
              <w:spacing w:before="91" w:line="220" w:lineRule="auto"/>
              <w:ind w:left="8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59" w:type="dxa"/>
            <w:shd w:val="clear" w:color="auto" w:fill="D1D2D4"/>
            <w:vAlign w:val="top"/>
          </w:tcPr>
          <w:p w14:paraId="54782753">
            <w:pPr>
              <w:pStyle w:val="5"/>
              <w:spacing w:before="91" w:line="220" w:lineRule="auto"/>
              <w:ind w:left="29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67" w:type="dxa"/>
            <w:shd w:val="clear" w:color="auto" w:fill="D1D2D4"/>
            <w:vAlign w:val="top"/>
          </w:tcPr>
          <w:p w14:paraId="11B5EEA5">
            <w:pPr>
              <w:pStyle w:val="5"/>
              <w:spacing w:before="94" w:line="222" w:lineRule="auto"/>
              <w:ind w:left="955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40" w:type="dxa"/>
            <w:shd w:val="clear" w:color="auto" w:fill="D1D2D4"/>
            <w:vAlign w:val="top"/>
          </w:tcPr>
          <w:p w14:paraId="7D332696">
            <w:pPr>
              <w:pStyle w:val="5"/>
              <w:spacing w:before="94" w:line="222" w:lineRule="auto"/>
              <w:ind w:left="209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6BAAFC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854" w:type="dxa"/>
            <w:vMerge w:val="restart"/>
            <w:tcBorders>
              <w:bottom w:val="nil"/>
            </w:tcBorders>
            <w:vAlign w:val="top"/>
          </w:tcPr>
          <w:p w14:paraId="6188FB51">
            <w:pPr>
              <w:spacing w:line="243" w:lineRule="auto"/>
              <w:rPr>
                <w:rFonts w:ascii="Arial"/>
                <w:sz w:val="21"/>
              </w:rPr>
            </w:pPr>
          </w:p>
          <w:p w14:paraId="0AD53437">
            <w:pPr>
              <w:spacing w:line="243" w:lineRule="auto"/>
              <w:rPr>
                <w:rFonts w:ascii="Arial"/>
                <w:sz w:val="21"/>
              </w:rPr>
            </w:pPr>
          </w:p>
          <w:p w14:paraId="0569E8C2">
            <w:pPr>
              <w:spacing w:line="243" w:lineRule="auto"/>
              <w:rPr>
                <w:rFonts w:ascii="Arial"/>
                <w:sz w:val="21"/>
              </w:rPr>
            </w:pPr>
          </w:p>
          <w:p w14:paraId="30D165F1">
            <w:pPr>
              <w:spacing w:line="243" w:lineRule="auto"/>
              <w:rPr>
                <w:rFonts w:ascii="Arial"/>
                <w:sz w:val="21"/>
              </w:rPr>
            </w:pPr>
          </w:p>
          <w:p w14:paraId="72BB822F">
            <w:pPr>
              <w:spacing w:line="243" w:lineRule="auto"/>
              <w:rPr>
                <w:rFonts w:ascii="Arial"/>
                <w:sz w:val="21"/>
              </w:rPr>
            </w:pPr>
          </w:p>
          <w:p w14:paraId="66E37289">
            <w:pPr>
              <w:spacing w:line="243" w:lineRule="auto"/>
              <w:rPr>
                <w:rFonts w:ascii="Arial"/>
                <w:sz w:val="21"/>
              </w:rPr>
            </w:pPr>
          </w:p>
          <w:p w14:paraId="5574D6D0">
            <w:pPr>
              <w:spacing w:line="243" w:lineRule="auto"/>
              <w:rPr>
                <w:rFonts w:ascii="Arial"/>
                <w:sz w:val="21"/>
              </w:rPr>
            </w:pPr>
          </w:p>
          <w:p w14:paraId="214D0B69">
            <w:pPr>
              <w:spacing w:line="243" w:lineRule="auto"/>
              <w:rPr>
                <w:rFonts w:ascii="Arial"/>
                <w:sz w:val="21"/>
              </w:rPr>
            </w:pPr>
          </w:p>
          <w:p w14:paraId="063739A3">
            <w:pPr>
              <w:spacing w:line="243" w:lineRule="auto"/>
              <w:rPr>
                <w:rFonts w:ascii="Arial"/>
                <w:sz w:val="21"/>
              </w:rPr>
            </w:pPr>
          </w:p>
          <w:p w14:paraId="0AFA0E2F">
            <w:pPr>
              <w:spacing w:line="243" w:lineRule="auto"/>
              <w:rPr>
                <w:rFonts w:ascii="Arial"/>
                <w:sz w:val="21"/>
              </w:rPr>
            </w:pPr>
          </w:p>
          <w:p w14:paraId="5A9691BD">
            <w:pPr>
              <w:spacing w:line="243" w:lineRule="auto"/>
              <w:rPr>
                <w:rFonts w:ascii="Arial"/>
                <w:sz w:val="21"/>
              </w:rPr>
            </w:pPr>
          </w:p>
          <w:p w14:paraId="2FD5C71D">
            <w:pPr>
              <w:spacing w:line="243" w:lineRule="auto"/>
              <w:rPr>
                <w:rFonts w:ascii="Arial"/>
                <w:sz w:val="21"/>
              </w:rPr>
            </w:pPr>
          </w:p>
          <w:p w14:paraId="12AA70A8">
            <w:pPr>
              <w:spacing w:line="244" w:lineRule="auto"/>
              <w:rPr>
                <w:rFonts w:ascii="Arial"/>
                <w:sz w:val="21"/>
              </w:rPr>
            </w:pPr>
          </w:p>
          <w:p w14:paraId="1B117F91">
            <w:pPr>
              <w:spacing w:line="244" w:lineRule="auto"/>
              <w:rPr>
                <w:rFonts w:ascii="Arial"/>
                <w:sz w:val="21"/>
              </w:rPr>
            </w:pPr>
          </w:p>
          <w:p w14:paraId="2A3C9377">
            <w:pPr>
              <w:spacing w:line="244" w:lineRule="auto"/>
              <w:rPr>
                <w:rFonts w:ascii="Arial"/>
                <w:sz w:val="21"/>
              </w:rPr>
            </w:pPr>
          </w:p>
          <w:p w14:paraId="75EA9B70">
            <w:pPr>
              <w:pStyle w:val="5"/>
              <w:spacing w:before="72" w:line="222" w:lineRule="auto"/>
              <w:ind w:left="3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四</w:t>
            </w:r>
          </w:p>
          <w:p w14:paraId="644E90BF">
            <w:pPr>
              <w:pStyle w:val="5"/>
              <w:spacing w:before="42" w:line="220" w:lineRule="auto"/>
              <w:ind w:left="85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药物对</w:t>
            </w:r>
          </w:p>
          <w:p w14:paraId="70645218">
            <w:pPr>
              <w:pStyle w:val="5"/>
              <w:spacing w:before="45" w:line="264" w:lineRule="auto"/>
              <w:ind w:left="195" w:right="81" w:hanging="110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机体的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作用</w:t>
            </w:r>
          </w:p>
        </w:tc>
        <w:tc>
          <w:tcPr>
            <w:tcW w:w="1259" w:type="dxa"/>
            <w:vAlign w:val="top"/>
          </w:tcPr>
          <w:p w14:paraId="6DCDC9FC">
            <w:pPr>
              <w:pStyle w:val="5"/>
              <w:spacing w:before="79" w:line="260" w:lineRule="auto"/>
              <w:ind w:left="70" w:right="46" w:hanging="19"/>
              <w:jc w:val="both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 三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药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作用的量-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1"/>
                <w:sz w:val="22"/>
                <w:szCs w:val="22"/>
              </w:rPr>
              <w:t>效和时-效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规律与评价</w:t>
            </w:r>
          </w:p>
        </w:tc>
        <w:tc>
          <w:tcPr>
            <w:tcW w:w="2367" w:type="dxa"/>
            <w:vAlign w:val="top"/>
          </w:tcPr>
          <w:p w14:paraId="289AE30F">
            <w:pPr>
              <w:spacing w:line="242" w:lineRule="auto"/>
              <w:rPr>
                <w:rFonts w:ascii="Arial"/>
                <w:sz w:val="21"/>
              </w:rPr>
            </w:pPr>
          </w:p>
          <w:p w14:paraId="3A652A47">
            <w:pPr>
              <w:spacing w:line="243" w:lineRule="auto"/>
              <w:rPr>
                <w:rFonts w:ascii="Arial"/>
                <w:sz w:val="21"/>
              </w:rPr>
            </w:pPr>
          </w:p>
          <w:p w14:paraId="613AB607">
            <w:pPr>
              <w:pStyle w:val="5"/>
              <w:spacing w:before="71" w:line="220" w:lineRule="auto"/>
              <w:ind w:left="8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2.药物的时-效关系</w:t>
            </w:r>
          </w:p>
        </w:tc>
        <w:tc>
          <w:tcPr>
            <w:tcW w:w="4640" w:type="dxa"/>
            <w:vAlign w:val="top"/>
          </w:tcPr>
          <w:p w14:paraId="4354F4EE">
            <w:pPr>
              <w:spacing w:line="326" w:lineRule="auto"/>
              <w:rPr>
                <w:rFonts w:ascii="Arial"/>
                <w:sz w:val="21"/>
              </w:rPr>
            </w:pPr>
          </w:p>
          <w:p w14:paraId="56D326C8">
            <w:pPr>
              <w:pStyle w:val="5"/>
              <w:spacing w:before="71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(1)药物的时-效曲线</w:t>
            </w:r>
          </w:p>
          <w:p w14:paraId="500514ED">
            <w:pPr>
              <w:pStyle w:val="5"/>
              <w:spacing w:before="75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(2)时-效曲线相关的药理学基本概念</w:t>
            </w:r>
          </w:p>
        </w:tc>
      </w:tr>
      <w:tr w14:paraId="502F5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vAlign w:val="top"/>
          </w:tcPr>
          <w:p w14:paraId="3B5C79AC"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Merge w:val="restart"/>
            <w:tcBorders>
              <w:bottom w:val="nil"/>
            </w:tcBorders>
            <w:vAlign w:val="top"/>
          </w:tcPr>
          <w:p w14:paraId="670E2B0E">
            <w:pPr>
              <w:spacing w:line="249" w:lineRule="auto"/>
              <w:rPr>
                <w:rFonts w:ascii="Arial"/>
                <w:sz w:val="21"/>
              </w:rPr>
            </w:pPr>
          </w:p>
          <w:p w14:paraId="300372B3">
            <w:pPr>
              <w:spacing w:line="249" w:lineRule="auto"/>
              <w:rPr>
                <w:rFonts w:ascii="Arial"/>
                <w:sz w:val="21"/>
              </w:rPr>
            </w:pPr>
          </w:p>
          <w:p w14:paraId="109D2CF0">
            <w:pPr>
              <w:spacing w:line="250" w:lineRule="auto"/>
              <w:rPr>
                <w:rFonts w:ascii="Arial"/>
                <w:sz w:val="21"/>
              </w:rPr>
            </w:pPr>
          </w:p>
          <w:p w14:paraId="3E14DD7E">
            <w:pPr>
              <w:spacing w:line="250" w:lineRule="auto"/>
              <w:rPr>
                <w:rFonts w:ascii="Arial"/>
                <w:sz w:val="21"/>
              </w:rPr>
            </w:pPr>
          </w:p>
          <w:p w14:paraId="1EC15789">
            <w:pPr>
              <w:spacing w:line="250" w:lineRule="auto"/>
              <w:rPr>
                <w:rFonts w:ascii="Arial"/>
                <w:sz w:val="21"/>
              </w:rPr>
            </w:pPr>
          </w:p>
          <w:p w14:paraId="1C41BECB">
            <w:pPr>
              <w:spacing w:line="250" w:lineRule="auto"/>
              <w:rPr>
                <w:rFonts w:ascii="Arial"/>
                <w:sz w:val="21"/>
              </w:rPr>
            </w:pPr>
          </w:p>
          <w:p w14:paraId="1AAA3707">
            <w:pPr>
              <w:spacing w:line="250" w:lineRule="auto"/>
              <w:rPr>
                <w:rFonts w:ascii="Arial"/>
                <w:sz w:val="21"/>
              </w:rPr>
            </w:pPr>
          </w:p>
          <w:p w14:paraId="4C6C00FF">
            <w:pPr>
              <w:pStyle w:val="5"/>
              <w:spacing w:before="71" w:line="271" w:lineRule="auto"/>
              <w:ind w:left="80" w:right="56" w:hanging="19"/>
              <w:rPr>
                <w:sz w:val="22"/>
                <w:szCs w:val="22"/>
              </w:rPr>
            </w:pPr>
            <w:r>
              <w:rPr>
                <w:spacing w:val="-19"/>
                <w:sz w:val="22"/>
                <w:szCs w:val="22"/>
              </w:rPr>
              <w:t>( 四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)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药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相互作用</w:t>
            </w:r>
          </w:p>
        </w:tc>
        <w:tc>
          <w:tcPr>
            <w:tcW w:w="2367" w:type="dxa"/>
            <w:vAlign w:val="top"/>
          </w:tcPr>
          <w:p w14:paraId="7D22FC63">
            <w:pPr>
              <w:spacing w:line="406" w:lineRule="auto"/>
              <w:rPr>
                <w:rFonts w:ascii="Arial"/>
                <w:sz w:val="21"/>
              </w:rPr>
            </w:pPr>
          </w:p>
          <w:p w14:paraId="386BAA71">
            <w:pPr>
              <w:pStyle w:val="5"/>
              <w:spacing w:before="72" w:line="271" w:lineRule="auto"/>
              <w:ind w:left="82" w:right="5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1.药物理化性质方面的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相互作用</w:t>
            </w:r>
          </w:p>
        </w:tc>
        <w:tc>
          <w:tcPr>
            <w:tcW w:w="4640" w:type="dxa"/>
            <w:vAlign w:val="top"/>
          </w:tcPr>
          <w:p w14:paraId="0FEDA77C">
            <w:pPr>
              <w:pStyle w:val="5"/>
              <w:spacing w:before="74" w:line="214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</w:t>
            </w:r>
            <w:r>
              <w:rPr>
                <w:sz w:val="22"/>
                <w:szCs w:val="22"/>
              </w:rPr>
              <w:t>pH</w:t>
            </w:r>
            <w:r>
              <w:rPr>
                <w:spacing w:val="1"/>
                <w:sz w:val="22"/>
                <w:szCs w:val="22"/>
              </w:rPr>
              <w:t>值的改变</w:t>
            </w:r>
          </w:p>
          <w:p w14:paraId="0F83409E">
            <w:pPr>
              <w:pStyle w:val="5"/>
              <w:spacing w:before="30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(2)溶解度的改变</w:t>
            </w:r>
          </w:p>
          <w:p w14:paraId="0B9CEAE1">
            <w:pPr>
              <w:pStyle w:val="5"/>
              <w:spacing w:before="1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(3)解离度的改变</w:t>
            </w:r>
          </w:p>
          <w:p w14:paraId="2222AC5E">
            <w:pPr>
              <w:pStyle w:val="5"/>
              <w:spacing w:before="19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(4)盐析作用</w:t>
            </w:r>
          </w:p>
          <w:p w14:paraId="78DA019A">
            <w:pPr>
              <w:pStyle w:val="5"/>
              <w:spacing w:before="15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(5)氧化还原作用</w:t>
            </w:r>
          </w:p>
        </w:tc>
      </w:tr>
      <w:tr w14:paraId="4DD4D1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vAlign w:val="top"/>
          </w:tcPr>
          <w:p w14:paraId="467FCEB3"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Merge w:val="continue"/>
            <w:tcBorders>
              <w:top w:val="nil"/>
              <w:bottom w:val="nil"/>
            </w:tcBorders>
            <w:vAlign w:val="top"/>
          </w:tcPr>
          <w:p w14:paraId="72334966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181F5294">
            <w:pPr>
              <w:spacing w:line="337" w:lineRule="auto"/>
              <w:rPr>
                <w:rFonts w:ascii="Arial"/>
                <w:sz w:val="21"/>
              </w:rPr>
            </w:pPr>
          </w:p>
          <w:p w14:paraId="5CE1825B">
            <w:pPr>
              <w:pStyle w:val="5"/>
              <w:spacing w:before="71" w:line="280" w:lineRule="auto"/>
              <w:ind w:left="82" w:right="96" w:hanging="4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2.药代动力学方面的相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互作用</w:t>
            </w:r>
          </w:p>
        </w:tc>
        <w:tc>
          <w:tcPr>
            <w:tcW w:w="4640" w:type="dxa"/>
            <w:vAlign w:val="top"/>
          </w:tcPr>
          <w:p w14:paraId="128B256A">
            <w:pPr>
              <w:pStyle w:val="5"/>
              <w:spacing w:before="71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(1)影响药物吸收</w:t>
            </w:r>
          </w:p>
          <w:p w14:paraId="7D1BF6CD">
            <w:pPr>
              <w:pStyle w:val="5"/>
              <w:spacing w:before="77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(2)影响药物分布</w:t>
            </w:r>
          </w:p>
          <w:p w14:paraId="1DF19907">
            <w:pPr>
              <w:pStyle w:val="5"/>
              <w:spacing w:before="40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(3)影响药物代谢</w:t>
            </w:r>
          </w:p>
          <w:p w14:paraId="5BF776E0">
            <w:pPr>
              <w:pStyle w:val="5"/>
              <w:spacing w:before="79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(4)影响药物排泄</w:t>
            </w:r>
          </w:p>
        </w:tc>
      </w:tr>
      <w:tr w14:paraId="3C1E1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vAlign w:val="top"/>
          </w:tcPr>
          <w:p w14:paraId="559B048B"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Merge w:val="continue"/>
            <w:tcBorders>
              <w:top w:val="nil"/>
            </w:tcBorders>
            <w:vAlign w:val="top"/>
          </w:tcPr>
          <w:p w14:paraId="2790B852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470E4549">
            <w:pPr>
              <w:spacing w:line="357" w:lineRule="auto"/>
              <w:rPr>
                <w:rFonts w:ascii="Arial"/>
                <w:sz w:val="21"/>
              </w:rPr>
            </w:pPr>
          </w:p>
          <w:p w14:paraId="717D6266">
            <w:pPr>
              <w:pStyle w:val="5"/>
              <w:spacing w:before="72" w:line="255" w:lineRule="auto"/>
              <w:ind w:left="82" w:right="66" w:hanging="1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3.药效动力学方面的相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互作用</w:t>
            </w:r>
          </w:p>
        </w:tc>
        <w:tc>
          <w:tcPr>
            <w:tcW w:w="4640" w:type="dxa"/>
            <w:vAlign w:val="top"/>
          </w:tcPr>
          <w:p w14:paraId="16B8D97C">
            <w:pPr>
              <w:pStyle w:val="5"/>
              <w:spacing w:before="92"/>
              <w:ind w:left="35" w:right="286" w:firstLine="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(1)作用于同一部位或受体的协同作用和拮抗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作用</w:t>
            </w:r>
          </w:p>
          <w:p w14:paraId="70B958AD">
            <w:pPr>
              <w:pStyle w:val="5"/>
              <w:spacing w:before="67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(2)作用于不同部位的协同作用和拮抗作用</w:t>
            </w:r>
          </w:p>
          <w:p w14:paraId="3E6A9D9C">
            <w:pPr>
              <w:pStyle w:val="5"/>
              <w:spacing w:before="58" w:line="216" w:lineRule="auto"/>
              <w:ind w:left="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(3)对作用部位的增敏作用</w:t>
            </w:r>
          </w:p>
        </w:tc>
      </w:tr>
      <w:tr w14:paraId="02E86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vAlign w:val="top"/>
          </w:tcPr>
          <w:p w14:paraId="30090047"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Merge w:val="restart"/>
            <w:tcBorders>
              <w:bottom w:val="nil"/>
            </w:tcBorders>
            <w:vAlign w:val="top"/>
          </w:tcPr>
          <w:p w14:paraId="780D17EB">
            <w:pPr>
              <w:spacing w:line="387" w:lineRule="auto"/>
              <w:rPr>
                <w:rFonts w:ascii="Arial"/>
                <w:sz w:val="21"/>
              </w:rPr>
            </w:pPr>
          </w:p>
          <w:p w14:paraId="1D8BE65F">
            <w:pPr>
              <w:pStyle w:val="5"/>
              <w:spacing w:before="72" w:line="219" w:lineRule="auto"/>
              <w:ind w:left="61"/>
              <w:rPr>
                <w:sz w:val="22"/>
                <w:szCs w:val="22"/>
              </w:rPr>
            </w:pPr>
            <w:r>
              <w:rPr>
                <w:spacing w:val="-16"/>
                <w:sz w:val="22"/>
                <w:szCs w:val="22"/>
              </w:rPr>
              <w:t>(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五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)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遗</w:t>
            </w:r>
            <w:r>
              <w:rPr>
                <w:spacing w:val="-29"/>
                <w:sz w:val="22"/>
                <w:szCs w:val="22"/>
              </w:rPr>
              <w:t xml:space="preserve"> </w:t>
            </w:r>
            <w:r>
              <w:rPr>
                <w:spacing w:val="-16"/>
                <w:sz w:val="22"/>
                <w:szCs w:val="22"/>
              </w:rPr>
              <w:t>传</w:t>
            </w:r>
          </w:p>
          <w:p w14:paraId="708E739D">
            <w:pPr>
              <w:pStyle w:val="5"/>
              <w:spacing w:before="50" w:line="219" w:lineRule="auto"/>
              <w:ind w:left="71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药理学与临</w:t>
            </w:r>
          </w:p>
          <w:p w14:paraId="4096087D">
            <w:pPr>
              <w:pStyle w:val="5"/>
              <w:spacing w:before="58" w:line="219" w:lineRule="auto"/>
              <w:ind w:left="7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床合理用药</w:t>
            </w:r>
          </w:p>
        </w:tc>
        <w:tc>
          <w:tcPr>
            <w:tcW w:w="2367" w:type="dxa"/>
            <w:vAlign w:val="top"/>
          </w:tcPr>
          <w:p w14:paraId="6B691AA6">
            <w:pPr>
              <w:pStyle w:val="5"/>
              <w:spacing w:before="112" w:line="246" w:lineRule="auto"/>
              <w:ind w:left="82" w:right="48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1.遗传变异对药物作用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的影响</w:t>
            </w:r>
          </w:p>
        </w:tc>
        <w:tc>
          <w:tcPr>
            <w:tcW w:w="4640" w:type="dxa"/>
            <w:vAlign w:val="top"/>
          </w:tcPr>
          <w:p w14:paraId="3412FF87">
            <w:pPr>
              <w:pStyle w:val="5"/>
              <w:spacing w:before="101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(1)药物反应差异与遗传因素的关系</w:t>
            </w:r>
          </w:p>
          <w:p w14:paraId="38084EF3">
            <w:pPr>
              <w:pStyle w:val="5"/>
              <w:spacing w:before="50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(2)基因多态性与药物反应差异</w:t>
            </w:r>
          </w:p>
        </w:tc>
      </w:tr>
      <w:tr w14:paraId="6CC67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vAlign w:val="top"/>
          </w:tcPr>
          <w:p w14:paraId="3CB7847D"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Merge w:val="continue"/>
            <w:tcBorders>
              <w:top w:val="nil"/>
            </w:tcBorders>
            <w:vAlign w:val="top"/>
          </w:tcPr>
          <w:p w14:paraId="6A28CC57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57086A7C">
            <w:pPr>
              <w:pStyle w:val="5"/>
              <w:spacing w:before="252" w:line="264" w:lineRule="auto"/>
              <w:ind w:left="82" w:right="85" w:hanging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2.遗传药理学与个体化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用药</w:t>
            </w:r>
          </w:p>
        </w:tc>
        <w:tc>
          <w:tcPr>
            <w:tcW w:w="4640" w:type="dxa"/>
            <w:vAlign w:val="top"/>
          </w:tcPr>
          <w:p w14:paraId="2B308858">
            <w:pPr>
              <w:pStyle w:val="5"/>
              <w:spacing w:before="64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(1)合理选择药物</w:t>
            </w:r>
          </w:p>
          <w:p w14:paraId="4C4B86E6">
            <w:pPr>
              <w:pStyle w:val="5"/>
              <w:spacing w:before="55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(2)合理调整药物治疗剂量</w:t>
            </w:r>
          </w:p>
          <w:p w14:paraId="5B25E530">
            <w:pPr>
              <w:pStyle w:val="5"/>
              <w:spacing w:before="80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(3)基因检测的临床意义</w:t>
            </w:r>
          </w:p>
        </w:tc>
      </w:tr>
      <w:tr w14:paraId="2EF42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vAlign w:val="top"/>
          </w:tcPr>
          <w:p w14:paraId="6B2ACCB3"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Merge w:val="restart"/>
            <w:tcBorders>
              <w:bottom w:val="nil"/>
            </w:tcBorders>
            <w:vAlign w:val="top"/>
          </w:tcPr>
          <w:p w14:paraId="28BA6798">
            <w:pPr>
              <w:pStyle w:val="5"/>
              <w:spacing w:before="285" w:line="220" w:lineRule="auto"/>
              <w:ind w:left="61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23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六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16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时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辰</w:t>
            </w:r>
          </w:p>
          <w:p w14:paraId="042FC8EB">
            <w:pPr>
              <w:pStyle w:val="5"/>
              <w:spacing w:before="37" w:line="219" w:lineRule="auto"/>
              <w:ind w:left="71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药理学与临</w:t>
            </w:r>
          </w:p>
          <w:p w14:paraId="5C4EA817">
            <w:pPr>
              <w:pStyle w:val="5"/>
              <w:spacing w:before="69" w:line="219" w:lineRule="auto"/>
              <w:ind w:left="7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床合理用药</w:t>
            </w:r>
          </w:p>
        </w:tc>
        <w:tc>
          <w:tcPr>
            <w:tcW w:w="2367" w:type="dxa"/>
            <w:vAlign w:val="top"/>
          </w:tcPr>
          <w:p w14:paraId="73F32993">
            <w:pPr>
              <w:pStyle w:val="5"/>
              <w:spacing w:before="235" w:line="220" w:lineRule="auto"/>
              <w:ind w:left="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1.时辰药理学</w:t>
            </w:r>
          </w:p>
        </w:tc>
        <w:tc>
          <w:tcPr>
            <w:tcW w:w="4640" w:type="dxa"/>
            <w:vAlign w:val="top"/>
          </w:tcPr>
          <w:p w14:paraId="642995B1">
            <w:pPr>
              <w:pStyle w:val="5"/>
              <w:spacing w:before="85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(1)时间生物学与时辰药理学</w:t>
            </w:r>
          </w:p>
          <w:p w14:paraId="5AD09335">
            <w:pPr>
              <w:pStyle w:val="5"/>
              <w:spacing w:before="35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(2)药物作用昼夜节律机制</w:t>
            </w:r>
          </w:p>
        </w:tc>
      </w:tr>
      <w:tr w14:paraId="130C0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54" w:type="dxa"/>
            <w:vMerge w:val="continue"/>
            <w:tcBorders>
              <w:top w:val="nil"/>
            </w:tcBorders>
            <w:vAlign w:val="top"/>
          </w:tcPr>
          <w:p w14:paraId="2343DEEE"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Merge w:val="continue"/>
            <w:tcBorders>
              <w:top w:val="nil"/>
            </w:tcBorders>
            <w:vAlign w:val="top"/>
          </w:tcPr>
          <w:p w14:paraId="0FC3A610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2FBB3062">
            <w:pPr>
              <w:pStyle w:val="5"/>
              <w:spacing w:before="106" w:line="236" w:lineRule="auto"/>
              <w:ind w:left="82" w:right="28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2.时辰药理学的临床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</w:tc>
        <w:tc>
          <w:tcPr>
            <w:tcW w:w="4640" w:type="dxa"/>
            <w:vAlign w:val="top"/>
          </w:tcPr>
          <w:p w14:paraId="0D9F5EF2">
            <w:pPr>
              <w:pStyle w:val="5"/>
              <w:spacing w:before="106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(1)时辰药效学和时辰毒理学</w:t>
            </w:r>
          </w:p>
          <w:p w14:paraId="6AFBCAE6">
            <w:pPr>
              <w:pStyle w:val="5"/>
              <w:spacing w:before="39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(2)时辰药动学</w:t>
            </w:r>
          </w:p>
        </w:tc>
      </w:tr>
      <w:tr w14:paraId="03887C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854" w:type="dxa"/>
            <w:vMerge w:val="restart"/>
            <w:tcBorders>
              <w:bottom w:val="nil"/>
            </w:tcBorders>
            <w:textDirection w:val="tbRlV"/>
            <w:vAlign w:val="top"/>
          </w:tcPr>
          <w:p w14:paraId="1A87C311">
            <w:pPr>
              <w:spacing w:line="246" w:lineRule="auto"/>
              <w:rPr>
                <w:rFonts w:ascii="Arial"/>
                <w:sz w:val="21"/>
              </w:rPr>
            </w:pPr>
          </w:p>
          <w:p w14:paraId="74E2AA3F">
            <w:pPr>
              <w:pStyle w:val="5"/>
              <w:spacing w:before="73" w:line="201" w:lineRule="auto"/>
              <w:ind w:left="2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五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物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毒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性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与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安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全</w:t>
            </w:r>
          </w:p>
        </w:tc>
        <w:tc>
          <w:tcPr>
            <w:tcW w:w="1259" w:type="dxa"/>
            <w:vMerge w:val="restart"/>
            <w:tcBorders>
              <w:bottom w:val="nil"/>
            </w:tcBorders>
            <w:vAlign w:val="top"/>
          </w:tcPr>
          <w:p w14:paraId="2E9029EC">
            <w:pPr>
              <w:spacing w:line="252" w:lineRule="auto"/>
              <w:rPr>
                <w:rFonts w:ascii="Arial"/>
                <w:sz w:val="21"/>
              </w:rPr>
            </w:pPr>
          </w:p>
          <w:p w14:paraId="354523D4">
            <w:pPr>
              <w:spacing w:line="252" w:lineRule="auto"/>
              <w:rPr>
                <w:rFonts w:ascii="Arial"/>
                <w:sz w:val="21"/>
              </w:rPr>
            </w:pPr>
          </w:p>
          <w:p w14:paraId="38B7D6E8">
            <w:pPr>
              <w:spacing w:line="253" w:lineRule="auto"/>
              <w:rPr>
                <w:rFonts w:ascii="Arial"/>
                <w:sz w:val="21"/>
              </w:rPr>
            </w:pPr>
          </w:p>
          <w:p w14:paraId="77AA32DC">
            <w:pPr>
              <w:spacing w:line="253" w:lineRule="auto"/>
              <w:rPr>
                <w:rFonts w:ascii="Arial"/>
                <w:sz w:val="21"/>
              </w:rPr>
            </w:pPr>
          </w:p>
          <w:p w14:paraId="312C90BD">
            <w:pPr>
              <w:spacing w:line="253" w:lineRule="auto"/>
              <w:rPr>
                <w:rFonts w:ascii="Arial"/>
                <w:sz w:val="21"/>
              </w:rPr>
            </w:pPr>
          </w:p>
          <w:p w14:paraId="77F532E6">
            <w:pPr>
              <w:spacing w:line="253" w:lineRule="auto"/>
              <w:rPr>
                <w:rFonts w:ascii="Arial"/>
                <w:sz w:val="21"/>
              </w:rPr>
            </w:pPr>
          </w:p>
          <w:p w14:paraId="22B29E03">
            <w:pPr>
              <w:pStyle w:val="5"/>
              <w:spacing w:before="72" w:line="220" w:lineRule="auto"/>
              <w:ind w:left="61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(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一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药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物</w:t>
            </w:r>
          </w:p>
          <w:p w14:paraId="75EC29DF">
            <w:pPr>
              <w:pStyle w:val="5"/>
              <w:spacing w:before="75" w:line="247" w:lineRule="auto"/>
              <w:ind w:left="71" w:right="59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毒性与毒副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作用</w:t>
            </w:r>
          </w:p>
        </w:tc>
        <w:tc>
          <w:tcPr>
            <w:tcW w:w="2367" w:type="dxa"/>
            <w:vAlign w:val="top"/>
          </w:tcPr>
          <w:p w14:paraId="74C0CACA">
            <w:pPr>
              <w:pStyle w:val="5"/>
              <w:spacing w:before="247" w:line="219" w:lineRule="auto"/>
              <w:ind w:left="8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1.药物的毒性作用</w:t>
            </w:r>
          </w:p>
        </w:tc>
        <w:tc>
          <w:tcPr>
            <w:tcW w:w="4640" w:type="dxa"/>
            <w:vAlign w:val="top"/>
          </w:tcPr>
          <w:p w14:paraId="4018D85B">
            <w:pPr>
              <w:pStyle w:val="5"/>
              <w:spacing w:before="75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(1)药物毒性作用的机制</w:t>
            </w:r>
          </w:p>
          <w:p w14:paraId="3B0794BD">
            <w:pPr>
              <w:pStyle w:val="5"/>
              <w:spacing w:before="89" w:line="213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(2)影响药物毒性作用的因素</w:t>
            </w:r>
          </w:p>
        </w:tc>
      </w:tr>
      <w:tr w14:paraId="1E7A9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8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34C2D8"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Merge w:val="continue"/>
            <w:tcBorders>
              <w:top w:val="nil"/>
              <w:bottom w:val="nil"/>
            </w:tcBorders>
            <w:vAlign w:val="top"/>
          </w:tcPr>
          <w:p w14:paraId="3A1A0BBC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1BA72F9C">
            <w:pPr>
              <w:spacing w:line="244" w:lineRule="auto"/>
              <w:rPr>
                <w:rFonts w:ascii="Arial"/>
                <w:sz w:val="21"/>
              </w:rPr>
            </w:pPr>
          </w:p>
          <w:p w14:paraId="2E9F608A">
            <w:pPr>
              <w:spacing w:line="244" w:lineRule="auto"/>
              <w:rPr>
                <w:rFonts w:ascii="Arial"/>
                <w:sz w:val="21"/>
              </w:rPr>
            </w:pPr>
          </w:p>
          <w:p w14:paraId="6E688096">
            <w:pPr>
              <w:spacing w:line="244" w:lineRule="auto"/>
              <w:rPr>
                <w:rFonts w:ascii="Arial"/>
                <w:sz w:val="21"/>
              </w:rPr>
            </w:pPr>
          </w:p>
          <w:p w14:paraId="2FF26E90">
            <w:pPr>
              <w:spacing w:line="245" w:lineRule="auto"/>
              <w:rPr>
                <w:rFonts w:ascii="Arial"/>
                <w:sz w:val="21"/>
              </w:rPr>
            </w:pPr>
          </w:p>
          <w:p w14:paraId="7B94C3BC">
            <w:pPr>
              <w:pStyle w:val="5"/>
              <w:spacing w:before="72" w:line="280" w:lineRule="auto"/>
              <w:ind w:left="82" w:right="67" w:hanging="30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 xml:space="preserve">2.药物与非靶标结合引 </w:t>
            </w:r>
            <w:r>
              <w:rPr>
                <w:spacing w:val="4"/>
                <w:sz w:val="22"/>
                <w:szCs w:val="22"/>
              </w:rPr>
              <w:t>发的毒副作用</w:t>
            </w:r>
          </w:p>
        </w:tc>
        <w:tc>
          <w:tcPr>
            <w:tcW w:w="4640" w:type="dxa"/>
            <w:vAlign w:val="top"/>
          </w:tcPr>
          <w:p w14:paraId="34CF5492">
            <w:pPr>
              <w:pStyle w:val="5"/>
              <w:spacing w:before="97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(1)含有毒性基团的药物作用</w:t>
            </w:r>
          </w:p>
          <w:p w14:paraId="51C73CB8">
            <w:pPr>
              <w:pStyle w:val="5"/>
              <w:spacing w:before="77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(2)药物与非治疗部位靶标结合产生的毒副作用</w:t>
            </w:r>
          </w:p>
          <w:p w14:paraId="092FCE97">
            <w:pPr>
              <w:pStyle w:val="5"/>
              <w:spacing w:before="4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(3)药物与非治疗靶标结合产生的毒副作用</w:t>
            </w:r>
          </w:p>
          <w:p w14:paraId="75C68C86">
            <w:pPr>
              <w:pStyle w:val="5"/>
              <w:spacing w:before="4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(4)药物“一靶多能”引起的毒副作用</w:t>
            </w:r>
          </w:p>
          <w:p w14:paraId="0CCC32C2">
            <w:pPr>
              <w:pStyle w:val="5"/>
              <w:spacing w:before="70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(5)药物选择性差异引起的毒副作用</w:t>
            </w:r>
          </w:p>
          <w:p w14:paraId="0B6EF6AE">
            <w:pPr>
              <w:pStyle w:val="5"/>
              <w:spacing w:before="58" w:line="242" w:lineRule="auto"/>
              <w:ind w:left="454" w:right="267" w:hanging="3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(6)对心脏快速延迟整流钾离子通道(hERG)的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影响</w:t>
            </w:r>
          </w:p>
          <w:p w14:paraId="483FE6E6">
            <w:pPr>
              <w:pStyle w:val="5"/>
              <w:spacing w:before="63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(7)光照引起的药物毒副作用</w:t>
            </w:r>
          </w:p>
        </w:tc>
      </w:tr>
      <w:tr w14:paraId="0D6484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854" w:type="dxa"/>
            <w:vMerge w:val="continue"/>
            <w:tcBorders>
              <w:top w:val="nil"/>
            </w:tcBorders>
            <w:textDirection w:val="tbRlV"/>
            <w:vAlign w:val="top"/>
          </w:tcPr>
          <w:p w14:paraId="3991E07D"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Merge w:val="continue"/>
            <w:tcBorders>
              <w:top w:val="nil"/>
            </w:tcBorders>
            <w:vAlign w:val="top"/>
          </w:tcPr>
          <w:p w14:paraId="69190C33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48028F36">
            <w:pPr>
              <w:pStyle w:val="5"/>
              <w:spacing w:before="87" w:line="246" w:lineRule="auto"/>
              <w:ind w:left="82" w:right="57" w:hanging="20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 xml:space="preserve">3.药物体内代谢过程引 </w:t>
            </w:r>
            <w:r>
              <w:rPr>
                <w:spacing w:val="4"/>
                <w:sz w:val="22"/>
                <w:szCs w:val="22"/>
              </w:rPr>
              <w:t>发的毒副作用</w:t>
            </w:r>
          </w:p>
        </w:tc>
        <w:tc>
          <w:tcPr>
            <w:tcW w:w="4640" w:type="dxa"/>
            <w:vAlign w:val="top"/>
          </w:tcPr>
          <w:p w14:paraId="502C8D93">
            <w:pPr>
              <w:pStyle w:val="5"/>
              <w:spacing w:before="8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(1)药物对细胞色素P450作用引发的毒副作用</w:t>
            </w:r>
          </w:p>
          <w:p w14:paraId="383E8E98">
            <w:pPr>
              <w:pStyle w:val="5"/>
              <w:spacing w:before="4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(2)药物代谢产物产生的毒副作用</w:t>
            </w:r>
          </w:p>
        </w:tc>
      </w:tr>
    </w:tbl>
    <w:p w14:paraId="5A4F3661">
      <w:pPr>
        <w:pStyle w:val="2"/>
      </w:pPr>
    </w:p>
    <w:p w14:paraId="7E31439A">
      <w:pPr>
        <w:sectPr>
          <w:footerReference r:id="rId10" w:type="default"/>
          <w:pgSz w:w="12250" w:h="16500"/>
          <w:pgMar w:top="1402" w:right="1665" w:bottom="1124" w:left="1454" w:header="0" w:footer="989" w:gutter="0"/>
          <w:cols w:space="720" w:num="1"/>
        </w:sectPr>
      </w:pPr>
    </w:p>
    <w:p w14:paraId="1E9F46C3">
      <w:pPr>
        <w:spacing w:before="166" w:line="220" w:lineRule="auto"/>
        <w:ind w:left="837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70B6850F">
      <w:pPr>
        <w:spacing w:line="15" w:lineRule="exact"/>
      </w:pP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1239"/>
        <w:gridCol w:w="2387"/>
        <w:gridCol w:w="4640"/>
      </w:tblGrid>
      <w:tr w14:paraId="77A441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854" w:type="dxa"/>
            <w:shd w:val="clear" w:color="auto" w:fill="D1D2D4"/>
            <w:vAlign w:val="top"/>
          </w:tcPr>
          <w:p w14:paraId="174BB443">
            <w:pPr>
              <w:pStyle w:val="5"/>
              <w:spacing w:before="91" w:line="220" w:lineRule="auto"/>
              <w:ind w:left="10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39" w:type="dxa"/>
            <w:shd w:val="clear" w:color="auto" w:fill="D1D2D4"/>
            <w:vAlign w:val="top"/>
          </w:tcPr>
          <w:p w14:paraId="7429E10B">
            <w:pPr>
              <w:pStyle w:val="5"/>
              <w:spacing w:before="91" w:line="220" w:lineRule="auto"/>
              <w:ind w:left="2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87" w:type="dxa"/>
            <w:shd w:val="clear" w:color="auto" w:fill="D1D2D4"/>
            <w:vAlign w:val="top"/>
          </w:tcPr>
          <w:p w14:paraId="55B13492">
            <w:pPr>
              <w:pStyle w:val="5"/>
              <w:spacing w:before="94" w:line="222" w:lineRule="auto"/>
              <w:ind w:left="975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40" w:type="dxa"/>
            <w:shd w:val="clear" w:color="auto" w:fill="D1D2D4"/>
            <w:vAlign w:val="top"/>
          </w:tcPr>
          <w:p w14:paraId="7BD113C6">
            <w:pPr>
              <w:pStyle w:val="5"/>
              <w:spacing w:before="94" w:line="222" w:lineRule="auto"/>
              <w:ind w:left="209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7FE3D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7" w:hRule="atLeast"/>
        </w:trPr>
        <w:tc>
          <w:tcPr>
            <w:tcW w:w="854" w:type="dxa"/>
            <w:vMerge w:val="restart"/>
            <w:tcBorders>
              <w:bottom w:val="nil"/>
            </w:tcBorders>
            <w:textDirection w:val="tbRlV"/>
            <w:vAlign w:val="top"/>
          </w:tcPr>
          <w:p w14:paraId="63DE9AD2">
            <w:pPr>
              <w:spacing w:line="255" w:lineRule="auto"/>
              <w:rPr>
                <w:rFonts w:ascii="Arial"/>
                <w:sz w:val="21"/>
              </w:rPr>
            </w:pPr>
          </w:p>
          <w:p w14:paraId="017B23B7">
            <w:pPr>
              <w:pStyle w:val="5"/>
              <w:spacing w:before="74" w:line="201" w:lineRule="auto"/>
              <w:ind w:left="9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五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物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毒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性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与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安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全</w:t>
            </w:r>
          </w:p>
        </w:tc>
        <w:tc>
          <w:tcPr>
            <w:tcW w:w="1239" w:type="dxa"/>
            <w:vMerge w:val="restart"/>
            <w:tcBorders>
              <w:bottom w:val="nil"/>
            </w:tcBorders>
            <w:vAlign w:val="top"/>
          </w:tcPr>
          <w:p w14:paraId="4184031E">
            <w:pPr>
              <w:spacing w:line="250" w:lineRule="auto"/>
              <w:rPr>
                <w:rFonts w:ascii="Arial"/>
                <w:sz w:val="21"/>
              </w:rPr>
            </w:pPr>
          </w:p>
          <w:p w14:paraId="6E3B929E">
            <w:pPr>
              <w:spacing w:line="250" w:lineRule="auto"/>
              <w:rPr>
                <w:rFonts w:ascii="Arial"/>
                <w:sz w:val="21"/>
              </w:rPr>
            </w:pPr>
          </w:p>
          <w:p w14:paraId="65FD7EC2">
            <w:pPr>
              <w:spacing w:line="251" w:lineRule="auto"/>
              <w:rPr>
                <w:rFonts w:ascii="Arial"/>
                <w:sz w:val="21"/>
              </w:rPr>
            </w:pPr>
          </w:p>
          <w:p w14:paraId="54C01DD8">
            <w:pPr>
              <w:spacing w:line="251" w:lineRule="auto"/>
              <w:rPr>
                <w:rFonts w:ascii="Arial"/>
                <w:sz w:val="21"/>
              </w:rPr>
            </w:pPr>
          </w:p>
          <w:p w14:paraId="779B9400">
            <w:pPr>
              <w:spacing w:line="251" w:lineRule="auto"/>
              <w:rPr>
                <w:rFonts w:ascii="Arial"/>
                <w:sz w:val="21"/>
              </w:rPr>
            </w:pPr>
          </w:p>
          <w:p w14:paraId="6AA9BCB6">
            <w:pPr>
              <w:spacing w:line="251" w:lineRule="auto"/>
              <w:rPr>
                <w:rFonts w:ascii="Arial"/>
                <w:sz w:val="21"/>
              </w:rPr>
            </w:pPr>
          </w:p>
          <w:p w14:paraId="62C3FFA8">
            <w:pPr>
              <w:spacing w:line="251" w:lineRule="auto"/>
              <w:rPr>
                <w:rFonts w:ascii="Arial"/>
                <w:sz w:val="21"/>
              </w:rPr>
            </w:pPr>
          </w:p>
          <w:p w14:paraId="5A7217F1">
            <w:pPr>
              <w:spacing w:line="251" w:lineRule="auto"/>
              <w:rPr>
                <w:rFonts w:ascii="Arial"/>
                <w:sz w:val="21"/>
              </w:rPr>
            </w:pPr>
          </w:p>
          <w:p w14:paraId="68D48ACE">
            <w:pPr>
              <w:pStyle w:val="5"/>
              <w:spacing w:before="72" w:line="220" w:lineRule="auto"/>
              <w:ind w:left="41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(</w:t>
            </w:r>
            <w:r>
              <w:rPr>
                <w:spacing w:val="-15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二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药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物</w:t>
            </w:r>
          </w:p>
          <w:p w14:paraId="30598BD3">
            <w:pPr>
              <w:pStyle w:val="5"/>
              <w:spacing w:before="67" w:line="271" w:lineRule="auto"/>
              <w:ind w:left="60" w:right="49"/>
              <w:jc w:val="both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应用的毒副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作用与用药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0"/>
                <w:sz w:val="22"/>
                <w:szCs w:val="22"/>
              </w:rPr>
              <w:t>安全</w:t>
            </w:r>
          </w:p>
        </w:tc>
        <w:tc>
          <w:tcPr>
            <w:tcW w:w="2387" w:type="dxa"/>
            <w:vAlign w:val="top"/>
          </w:tcPr>
          <w:p w14:paraId="53E2F68E">
            <w:pPr>
              <w:spacing w:line="274" w:lineRule="auto"/>
              <w:rPr>
                <w:rFonts w:ascii="Arial"/>
                <w:sz w:val="21"/>
              </w:rPr>
            </w:pPr>
          </w:p>
          <w:p w14:paraId="71F600AE">
            <w:pPr>
              <w:spacing w:line="274" w:lineRule="auto"/>
              <w:rPr>
                <w:rFonts w:ascii="Arial"/>
                <w:sz w:val="21"/>
              </w:rPr>
            </w:pPr>
          </w:p>
          <w:p w14:paraId="32D9E3BF">
            <w:pPr>
              <w:spacing w:line="274" w:lineRule="auto"/>
              <w:rPr>
                <w:rFonts w:ascii="Arial"/>
                <w:sz w:val="21"/>
              </w:rPr>
            </w:pPr>
          </w:p>
          <w:p w14:paraId="3C4F7819">
            <w:pPr>
              <w:spacing w:line="274" w:lineRule="auto"/>
              <w:rPr>
                <w:rFonts w:ascii="Arial"/>
                <w:sz w:val="21"/>
              </w:rPr>
            </w:pPr>
          </w:p>
          <w:p w14:paraId="40933CF1">
            <w:pPr>
              <w:spacing w:line="275" w:lineRule="auto"/>
              <w:rPr>
                <w:rFonts w:ascii="Arial"/>
                <w:sz w:val="21"/>
              </w:rPr>
            </w:pPr>
          </w:p>
          <w:p w14:paraId="514DEEEF">
            <w:pPr>
              <w:spacing w:line="275" w:lineRule="auto"/>
              <w:rPr>
                <w:rFonts w:ascii="Arial"/>
                <w:sz w:val="21"/>
              </w:rPr>
            </w:pPr>
          </w:p>
          <w:p w14:paraId="2BC5F158">
            <w:pPr>
              <w:pStyle w:val="5"/>
              <w:spacing w:before="71" w:line="280" w:lineRule="auto"/>
              <w:ind w:left="302"/>
              <w:rPr>
                <w:sz w:val="22"/>
                <w:szCs w:val="22"/>
              </w:rPr>
            </w:pPr>
            <w:r>
              <w:rPr>
                <w:spacing w:val="-12"/>
                <w:sz w:val="22"/>
                <w:szCs w:val="22"/>
              </w:rPr>
              <w:t>1.药物对机体各系统的</w:t>
            </w:r>
            <w:r>
              <w:rPr>
                <w:spacing w:val="5"/>
                <w:sz w:val="22"/>
                <w:szCs w:val="22"/>
              </w:rPr>
              <w:t xml:space="preserve"> 毒副作用</w:t>
            </w:r>
          </w:p>
        </w:tc>
        <w:tc>
          <w:tcPr>
            <w:tcW w:w="4640" w:type="dxa"/>
            <w:vAlign w:val="top"/>
          </w:tcPr>
          <w:p w14:paraId="5D10B290">
            <w:pPr>
              <w:pStyle w:val="5"/>
              <w:spacing w:before="90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(1)药物对消化系统的毒副作用及典型药物</w:t>
            </w:r>
          </w:p>
          <w:p w14:paraId="54BFE49C">
            <w:pPr>
              <w:pStyle w:val="5"/>
              <w:spacing w:before="69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(2)药物对肾脏的毒副作用及典型药物</w:t>
            </w:r>
          </w:p>
          <w:p w14:paraId="7A510C4A">
            <w:pPr>
              <w:pStyle w:val="5"/>
              <w:spacing w:before="58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(3)药物对肝脏的毒副作用及典型药物</w:t>
            </w:r>
          </w:p>
          <w:p w14:paraId="771BCD09">
            <w:pPr>
              <w:pStyle w:val="5"/>
              <w:spacing w:before="69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(4)药物对神经系统的毒副作用及典型药物</w:t>
            </w:r>
          </w:p>
          <w:p w14:paraId="7074DCB1">
            <w:pPr>
              <w:pStyle w:val="5"/>
              <w:spacing w:before="69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(5)药物对心血管系统的毒副作用及典型药物</w:t>
            </w:r>
          </w:p>
          <w:p w14:paraId="27E0EAA1">
            <w:pPr>
              <w:pStyle w:val="5"/>
              <w:spacing w:before="69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(6)药物对血液系统的毒副作用及典型药物</w:t>
            </w:r>
          </w:p>
          <w:p w14:paraId="1C98BDFC">
            <w:pPr>
              <w:pStyle w:val="5"/>
              <w:spacing w:before="79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(7)药物对免疫系统的毒副作用及典型药物</w:t>
            </w:r>
          </w:p>
          <w:p w14:paraId="0A0B28BC">
            <w:pPr>
              <w:pStyle w:val="5"/>
              <w:spacing w:before="69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(8)药物对内分泌系统的毒副作用及典型药物</w:t>
            </w:r>
          </w:p>
          <w:p w14:paraId="090CC125">
            <w:pPr>
              <w:pStyle w:val="5"/>
              <w:spacing w:before="58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(9)药物对呼吸系统的毒副作用及典型药物</w:t>
            </w:r>
          </w:p>
          <w:p w14:paraId="19134206">
            <w:pPr>
              <w:pStyle w:val="5"/>
              <w:spacing w:before="59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(10)药物对皮肤的毒副作用及典型药物</w:t>
            </w:r>
          </w:p>
          <w:p w14:paraId="578B48D1">
            <w:pPr>
              <w:pStyle w:val="5"/>
              <w:spacing w:before="69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(11)药物对耳的毒副作用及典型药物</w:t>
            </w:r>
          </w:p>
          <w:p w14:paraId="5EED3F4A">
            <w:pPr>
              <w:pStyle w:val="5"/>
              <w:spacing w:before="69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(12)药物对眼的毒副作用及典型药物</w:t>
            </w:r>
          </w:p>
        </w:tc>
      </w:tr>
      <w:tr w14:paraId="65618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4" w:type="dxa"/>
            <w:vMerge w:val="continue"/>
            <w:tcBorders>
              <w:top w:val="nil"/>
            </w:tcBorders>
            <w:textDirection w:val="tbRlV"/>
            <w:vAlign w:val="top"/>
          </w:tcPr>
          <w:p w14:paraId="0A88DAD7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</w:tcBorders>
            <w:vAlign w:val="top"/>
          </w:tcPr>
          <w:p w14:paraId="6DC08ED4"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vAlign w:val="top"/>
          </w:tcPr>
          <w:p w14:paraId="621A2058">
            <w:pPr>
              <w:spacing w:line="248" w:lineRule="auto"/>
              <w:rPr>
                <w:rFonts w:ascii="Arial"/>
                <w:sz w:val="21"/>
              </w:rPr>
            </w:pPr>
          </w:p>
          <w:p w14:paraId="3FC3F9AC">
            <w:pPr>
              <w:spacing w:line="249" w:lineRule="auto"/>
              <w:rPr>
                <w:rFonts w:ascii="Arial"/>
                <w:sz w:val="21"/>
              </w:rPr>
            </w:pPr>
          </w:p>
          <w:p w14:paraId="5E0B9486">
            <w:pPr>
              <w:pStyle w:val="5"/>
              <w:spacing w:before="71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13"/>
                <w:sz w:val="22"/>
                <w:szCs w:val="22"/>
              </w:rPr>
              <w:t>2</w:t>
            </w:r>
            <w:r>
              <w:rPr>
                <w:spacing w:val="-12"/>
                <w:sz w:val="22"/>
                <w:szCs w:val="22"/>
              </w:rPr>
              <w:t>.药物制剂与用药安</w:t>
            </w:r>
            <w:r>
              <w:rPr>
                <w:spacing w:val="-11"/>
                <w:sz w:val="22"/>
                <w:szCs w:val="22"/>
              </w:rPr>
              <w:t>全</w:t>
            </w:r>
          </w:p>
        </w:tc>
        <w:tc>
          <w:tcPr>
            <w:tcW w:w="4640" w:type="dxa"/>
            <w:vAlign w:val="top"/>
          </w:tcPr>
          <w:p w14:paraId="47FFB8A5">
            <w:pPr>
              <w:pStyle w:val="5"/>
              <w:spacing w:before="103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(1)药物杂质的安全性风险</w:t>
            </w:r>
          </w:p>
          <w:p w14:paraId="1585E3FD">
            <w:pPr>
              <w:pStyle w:val="5"/>
              <w:spacing w:before="69" w:line="220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(2)药用辅料的安全性风险</w:t>
            </w:r>
          </w:p>
          <w:p w14:paraId="112914B6">
            <w:pPr>
              <w:pStyle w:val="5"/>
              <w:spacing w:before="65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(3)药物剂型与给药途径的安全性风险</w:t>
            </w:r>
          </w:p>
          <w:p w14:paraId="4CDD4EEF">
            <w:pPr>
              <w:pStyle w:val="5"/>
              <w:spacing w:before="61" w:line="214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(4)药物联用的安全性风险</w:t>
            </w:r>
          </w:p>
        </w:tc>
      </w:tr>
      <w:tr w14:paraId="2CE66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54" w:type="dxa"/>
            <w:vMerge w:val="restart"/>
            <w:tcBorders>
              <w:bottom w:val="nil"/>
            </w:tcBorders>
            <w:textDirection w:val="tbRlV"/>
            <w:vAlign w:val="top"/>
          </w:tcPr>
          <w:p w14:paraId="6DE2AFE4">
            <w:pPr>
              <w:spacing w:line="256" w:lineRule="auto"/>
              <w:rPr>
                <w:rFonts w:ascii="Arial"/>
                <w:sz w:val="21"/>
              </w:rPr>
            </w:pPr>
          </w:p>
          <w:p w14:paraId="126CC26C">
            <w:pPr>
              <w:pStyle w:val="5"/>
              <w:spacing w:before="74" w:line="201" w:lineRule="auto"/>
              <w:ind w:left="16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六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物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的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结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构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与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作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</w:p>
        </w:tc>
        <w:tc>
          <w:tcPr>
            <w:tcW w:w="1239" w:type="dxa"/>
            <w:vMerge w:val="restart"/>
            <w:tcBorders>
              <w:bottom w:val="nil"/>
            </w:tcBorders>
            <w:vAlign w:val="top"/>
          </w:tcPr>
          <w:p w14:paraId="12E4B959">
            <w:pPr>
              <w:spacing w:line="380" w:lineRule="auto"/>
              <w:rPr>
                <w:rFonts w:ascii="Arial"/>
                <w:sz w:val="21"/>
              </w:rPr>
            </w:pPr>
          </w:p>
          <w:p w14:paraId="371E1AEB">
            <w:pPr>
              <w:pStyle w:val="5"/>
              <w:spacing w:before="72" w:line="220" w:lineRule="auto"/>
              <w:ind w:left="51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(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一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药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物</w:t>
            </w:r>
          </w:p>
          <w:p w14:paraId="75DE9C64">
            <w:pPr>
              <w:pStyle w:val="5"/>
              <w:spacing w:before="77" w:line="271" w:lineRule="auto"/>
              <w:ind w:left="70" w:right="56" w:hanging="10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结构与药物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活性</w:t>
            </w:r>
          </w:p>
        </w:tc>
        <w:tc>
          <w:tcPr>
            <w:tcW w:w="2387" w:type="dxa"/>
            <w:vAlign w:val="top"/>
          </w:tcPr>
          <w:p w14:paraId="01B5DE10">
            <w:pPr>
              <w:pStyle w:val="5"/>
              <w:spacing w:before="93" w:line="250" w:lineRule="auto"/>
              <w:ind w:left="302"/>
              <w:rPr>
                <w:sz w:val="22"/>
                <w:szCs w:val="22"/>
              </w:rPr>
            </w:pPr>
            <w:r>
              <w:rPr>
                <w:spacing w:val="-12"/>
                <w:sz w:val="22"/>
                <w:szCs w:val="22"/>
              </w:rPr>
              <w:t>1.结构特异性药物与结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构非特异性药物</w:t>
            </w:r>
          </w:p>
        </w:tc>
        <w:tc>
          <w:tcPr>
            <w:tcW w:w="4640" w:type="dxa"/>
            <w:vAlign w:val="top"/>
          </w:tcPr>
          <w:p w14:paraId="796460CB">
            <w:pPr>
              <w:pStyle w:val="5"/>
              <w:spacing w:before="244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结构特异性药物、结构非特异性药物</w:t>
            </w:r>
          </w:p>
        </w:tc>
      </w:tr>
      <w:tr w14:paraId="1715A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022368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</w:tcBorders>
            <w:vAlign w:val="top"/>
          </w:tcPr>
          <w:p w14:paraId="001E9472"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vAlign w:val="top"/>
          </w:tcPr>
          <w:p w14:paraId="792AA76C">
            <w:pPr>
              <w:pStyle w:val="5"/>
              <w:spacing w:before="276" w:line="273" w:lineRule="auto"/>
              <w:ind w:left="301" w:right="307" w:hanging="23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2.药物结构对活性的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影响</w:t>
            </w:r>
          </w:p>
        </w:tc>
        <w:tc>
          <w:tcPr>
            <w:tcW w:w="4640" w:type="dxa"/>
            <w:vAlign w:val="top"/>
          </w:tcPr>
          <w:p w14:paraId="5CA008F0">
            <w:pPr>
              <w:pStyle w:val="5"/>
              <w:spacing w:before="105" w:line="219" w:lineRule="auto"/>
              <w:ind w:left="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(1)药物取代基对药物活性的影响</w:t>
            </w:r>
          </w:p>
          <w:p w14:paraId="109C3673">
            <w:pPr>
              <w:pStyle w:val="5"/>
              <w:spacing w:before="47" w:line="219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(2)药物的电荷分布对药物活性的影响</w:t>
            </w:r>
          </w:p>
          <w:p w14:paraId="02BD58AC">
            <w:pPr>
              <w:pStyle w:val="5"/>
              <w:spacing w:before="101" w:line="220" w:lineRule="auto"/>
              <w:ind w:left="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(3)药物的立体结构对药物活性的影响</w:t>
            </w:r>
          </w:p>
        </w:tc>
      </w:tr>
      <w:tr w14:paraId="453A1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59BFD47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restart"/>
            <w:tcBorders>
              <w:bottom w:val="nil"/>
            </w:tcBorders>
            <w:vAlign w:val="top"/>
          </w:tcPr>
          <w:p w14:paraId="3C12A9F9">
            <w:pPr>
              <w:spacing w:line="265" w:lineRule="auto"/>
              <w:rPr>
                <w:rFonts w:ascii="Arial"/>
                <w:sz w:val="21"/>
              </w:rPr>
            </w:pPr>
          </w:p>
          <w:p w14:paraId="4B1E18F9">
            <w:pPr>
              <w:spacing w:line="266" w:lineRule="auto"/>
              <w:rPr>
                <w:rFonts w:ascii="Arial"/>
                <w:sz w:val="21"/>
              </w:rPr>
            </w:pPr>
          </w:p>
          <w:p w14:paraId="7313C25A">
            <w:pPr>
              <w:spacing w:line="266" w:lineRule="auto"/>
              <w:rPr>
                <w:rFonts w:ascii="Arial"/>
                <w:sz w:val="21"/>
              </w:rPr>
            </w:pPr>
          </w:p>
          <w:p w14:paraId="03D3E82E">
            <w:pPr>
              <w:spacing w:line="266" w:lineRule="auto"/>
              <w:rPr>
                <w:rFonts w:ascii="Arial"/>
                <w:sz w:val="21"/>
              </w:rPr>
            </w:pPr>
          </w:p>
          <w:p w14:paraId="1E574BCA">
            <w:pPr>
              <w:spacing w:line="266" w:lineRule="auto"/>
              <w:rPr>
                <w:rFonts w:ascii="Arial"/>
                <w:sz w:val="21"/>
              </w:rPr>
            </w:pPr>
          </w:p>
          <w:p w14:paraId="5CC4763D">
            <w:pPr>
              <w:spacing w:line="266" w:lineRule="auto"/>
              <w:rPr>
                <w:rFonts w:ascii="Arial"/>
                <w:sz w:val="21"/>
              </w:rPr>
            </w:pPr>
          </w:p>
          <w:p w14:paraId="5CA7AED0">
            <w:pPr>
              <w:spacing w:line="266" w:lineRule="auto"/>
              <w:rPr>
                <w:rFonts w:ascii="Arial"/>
                <w:sz w:val="21"/>
              </w:rPr>
            </w:pPr>
          </w:p>
          <w:p w14:paraId="0EF322D8">
            <w:pPr>
              <w:pStyle w:val="5"/>
              <w:spacing w:before="72" w:line="275" w:lineRule="auto"/>
              <w:ind w:left="51" w:right="47"/>
              <w:jc w:val="both"/>
              <w:rPr>
                <w:sz w:val="22"/>
                <w:szCs w:val="22"/>
              </w:rPr>
            </w:pPr>
            <w:r>
              <w:rPr>
                <w:spacing w:val="-19"/>
                <w:sz w:val="22"/>
                <w:szCs w:val="22"/>
              </w:rPr>
              <w:t>(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二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) 中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9"/>
                <w:sz w:val="22"/>
                <w:szCs w:val="22"/>
              </w:rPr>
              <w:t>枢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神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经 系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统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药物</w:t>
            </w:r>
          </w:p>
        </w:tc>
        <w:tc>
          <w:tcPr>
            <w:tcW w:w="2387" w:type="dxa"/>
            <w:vAlign w:val="top"/>
          </w:tcPr>
          <w:p w14:paraId="2AB1AC7E">
            <w:pPr>
              <w:spacing w:line="250" w:lineRule="auto"/>
              <w:rPr>
                <w:rFonts w:ascii="Arial"/>
                <w:sz w:val="21"/>
              </w:rPr>
            </w:pPr>
          </w:p>
          <w:p w14:paraId="69BCCCCE">
            <w:pPr>
              <w:spacing w:line="250" w:lineRule="auto"/>
              <w:rPr>
                <w:rFonts w:ascii="Arial"/>
                <w:sz w:val="21"/>
              </w:rPr>
            </w:pPr>
          </w:p>
          <w:p w14:paraId="30441A45">
            <w:pPr>
              <w:pStyle w:val="5"/>
              <w:spacing w:before="71" w:line="219" w:lineRule="auto"/>
              <w:ind w:left="3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1.镇静与催眠药物</w:t>
            </w:r>
          </w:p>
        </w:tc>
        <w:tc>
          <w:tcPr>
            <w:tcW w:w="4640" w:type="dxa"/>
            <w:vAlign w:val="top"/>
          </w:tcPr>
          <w:p w14:paraId="7586B6C2">
            <w:pPr>
              <w:pStyle w:val="5"/>
              <w:spacing w:before="84" w:line="250" w:lineRule="auto"/>
              <w:ind w:left="54" w:right="2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(1)苯二氮草类药物的结构特征、构效关系及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  <w:p w14:paraId="7A2944A3">
            <w:pPr>
              <w:pStyle w:val="5"/>
              <w:spacing w:before="64" w:line="249" w:lineRule="auto"/>
              <w:ind w:left="54" w:right="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(2)非苯二氮草类药物的结构特征、构效关系及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</w:tc>
      </w:tr>
      <w:tr w14:paraId="64454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956124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07AAA130"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vAlign w:val="top"/>
          </w:tcPr>
          <w:p w14:paraId="3C0BCA4F">
            <w:pPr>
              <w:pStyle w:val="5"/>
              <w:spacing w:before="245" w:line="219" w:lineRule="auto"/>
              <w:ind w:left="3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2.抗精神病药物</w:t>
            </w:r>
          </w:p>
        </w:tc>
        <w:tc>
          <w:tcPr>
            <w:tcW w:w="4640" w:type="dxa"/>
            <w:vAlign w:val="top"/>
          </w:tcPr>
          <w:p w14:paraId="7A2E70EF">
            <w:pPr>
              <w:pStyle w:val="5"/>
              <w:spacing w:before="97" w:line="219" w:lineRule="auto"/>
              <w:ind w:left="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(1)三环类药物的结构特征、构效关系及应用</w:t>
            </w:r>
          </w:p>
          <w:p w14:paraId="64883144">
            <w:pPr>
              <w:pStyle w:val="5"/>
              <w:spacing w:before="38" w:line="219" w:lineRule="auto"/>
              <w:ind w:left="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(2)非三环类药物的结构特征、构效关系及应用</w:t>
            </w:r>
          </w:p>
        </w:tc>
      </w:tr>
      <w:tr w14:paraId="7791F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3" w:hRule="atLeast"/>
        </w:trPr>
        <w:tc>
          <w:tcPr>
            <w:tcW w:w="854" w:type="dxa"/>
            <w:vMerge w:val="continue"/>
            <w:tcBorders>
              <w:top w:val="nil"/>
            </w:tcBorders>
            <w:textDirection w:val="tbRlV"/>
            <w:vAlign w:val="top"/>
          </w:tcPr>
          <w:p w14:paraId="785A21F7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</w:tcBorders>
            <w:vAlign w:val="top"/>
          </w:tcPr>
          <w:p w14:paraId="675A2412"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vAlign w:val="top"/>
          </w:tcPr>
          <w:p w14:paraId="50726E15">
            <w:pPr>
              <w:spacing w:line="289" w:lineRule="auto"/>
              <w:rPr>
                <w:rFonts w:ascii="Arial"/>
                <w:sz w:val="21"/>
              </w:rPr>
            </w:pPr>
          </w:p>
          <w:p w14:paraId="0BA72373">
            <w:pPr>
              <w:spacing w:line="290" w:lineRule="auto"/>
              <w:rPr>
                <w:rFonts w:ascii="Arial"/>
                <w:sz w:val="21"/>
              </w:rPr>
            </w:pPr>
          </w:p>
          <w:p w14:paraId="583D7366">
            <w:pPr>
              <w:spacing w:line="290" w:lineRule="auto"/>
              <w:rPr>
                <w:rFonts w:ascii="Arial"/>
                <w:sz w:val="21"/>
              </w:rPr>
            </w:pPr>
          </w:p>
          <w:p w14:paraId="35E17861">
            <w:pPr>
              <w:spacing w:line="290" w:lineRule="auto"/>
              <w:rPr>
                <w:rFonts w:ascii="Arial"/>
                <w:sz w:val="21"/>
              </w:rPr>
            </w:pPr>
          </w:p>
          <w:p w14:paraId="223890C2">
            <w:pPr>
              <w:pStyle w:val="5"/>
              <w:spacing w:before="72" w:line="219" w:lineRule="auto"/>
              <w:ind w:left="3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3.抗抑郁药物</w:t>
            </w:r>
          </w:p>
        </w:tc>
        <w:tc>
          <w:tcPr>
            <w:tcW w:w="4640" w:type="dxa"/>
            <w:vAlign w:val="top"/>
          </w:tcPr>
          <w:p w14:paraId="384C5499">
            <w:pPr>
              <w:pStyle w:val="5"/>
              <w:spacing w:before="76" w:line="258" w:lineRule="auto"/>
              <w:ind w:left="474" w:right="50" w:hanging="4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(1)去甲肾上腺素再摄取抑制剂的结构特征、构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效关系及应用</w:t>
            </w:r>
          </w:p>
          <w:p w14:paraId="4B582352">
            <w:pPr>
              <w:pStyle w:val="5"/>
              <w:spacing w:before="66" w:line="249" w:lineRule="auto"/>
              <w:ind w:left="479" w:hanging="42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(2)选择性5-羟色胺再摄取制剂药的结构特征、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构效关系及应用</w:t>
            </w:r>
          </w:p>
          <w:p w14:paraId="68851635">
            <w:pPr>
              <w:pStyle w:val="5"/>
              <w:spacing w:before="65" w:line="246" w:lineRule="auto"/>
              <w:ind w:left="474" w:right="52" w:hanging="4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(3)单胺氧化酶抑制剂的结构特征、构效关系及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  <w:p w14:paraId="5DDE2F9D">
            <w:pPr>
              <w:pStyle w:val="5"/>
              <w:spacing w:before="65" w:line="254" w:lineRule="auto"/>
              <w:ind w:left="485" w:right="42" w:hanging="4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(4)5-羟色胺与去甲肾上腺素再摄取抑制剂的结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构特征、构效关系及应用</w:t>
            </w:r>
          </w:p>
        </w:tc>
      </w:tr>
    </w:tbl>
    <w:p w14:paraId="195E681B">
      <w:pPr>
        <w:pStyle w:val="2"/>
      </w:pPr>
    </w:p>
    <w:p w14:paraId="0104468E">
      <w:pPr>
        <w:sectPr>
          <w:footerReference r:id="rId11" w:type="default"/>
          <w:pgSz w:w="12250" w:h="16500"/>
          <w:pgMar w:top="1402" w:right="1495" w:bottom="1124" w:left="1624" w:header="0" w:footer="989" w:gutter="0"/>
          <w:cols w:space="720" w:num="1"/>
        </w:sectPr>
      </w:pPr>
    </w:p>
    <w:p w14:paraId="3E5A128C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1248"/>
        <w:gridCol w:w="2357"/>
        <w:gridCol w:w="4656"/>
      </w:tblGrid>
      <w:tr w14:paraId="6374F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854" w:type="dxa"/>
            <w:shd w:val="clear" w:color="auto" w:fill="D1D2D4"/>
            <w:vAlign w:val="top"/>
          </w:tcPr>
          <w:p w14:paraId="7EF3ECAA">
            <w:pPr>
              <w:pStyle w:val="5"/>
              <w:spacing w:before="91" w:line="220" w:lineRule="auto"/>
              <w:ind w:left="10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248" w:type="dxa"/>
            <w:shd w:val="clear" w:color="auto" w:fill="D1D2D4"/>
            <w:vAlign w:val="top"/>
          </w:tcPr>
          <w:p w14:paraId="0105FB36">
            <w:pPr>
              <w:pStyle w:val="5"/>
              <w:spacing w:before="91" w:line="220" w:lineRule="auto"/>
              <w:ind w:left="304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357" w:type="dxa"/>
            <w:shd w:val="clear" w:color="auto" w:fill="D1D2D4"/>
            <w:vAlign w:val="top"/>
          </w:tcPr>
          <w:p w14:paraId="78D0C519">
            <w:pPr>
              <w:pStyle w:val="5"/>
              <w:spacing w:before="93" w:line="222" w:lineRule="auto"/>
              <w:ind w:left="956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656" w:type="dxa"/>
            <w:shd w:val="clear" w:color="auto" w:fill="D1D2D4"/>
            <w:vAlign w:val="top"/>
          </w:tcPr>
          <w:p w14:paraId="4674010B">
            <w:pPr>
              <w:pStyle w:val="5"/>
              <w:spacing w:before="93" w:line="222" w:lineRule="auto"/>
              <w:ind w:left="2119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38BB4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854" w:type="dxa"/>
            <w:vMerge w:val="restart"/>
            <w:tcBorders>
              <w:bottom w:val="nil"/>
            </w:tcBorders>
            <w:textDirection w:val="tbRlV"/>
            <w:vAlign w:val="top"/>
          </w:tcPr>
          <w:p w14:paraId="180C75C6">
            <w:pPr>
              <w:spacing w:line="249" w:lineRule="auto"/>
              <w:rPr>
                <w:rFonts w:ascii="Arial"/>
                <w:sz w:val="21"/>
              </w:rPr>
            </w:pPr>
          </w:p>
          <w:p w14:paraId="22E18D3E">
            <w:pPr>
              <w:pStyle w:val="5"/>
              <w:spacing w:before="71" w:line="201" w:lineRule="auto"/>
              <w:ind w:left="4219"/>
            </w:pPr>
            <w:r>
              <w:t>六</w:t>
            </w:r>
            <w:r>
              <w:rPr>
                <w:spacing w:val="50"/>
              </w:rPr>
              <w:t xml:space="preserve"> </w:t>
            </w:r>
            <w:r>
              <w:t>药</w:t>
            </w:r>
            <w:r>
              <w:rPr>
                <w:spacing w:val="50"/>
              </w:rPr>
              <w:t xml:space="preserve"> </w:t>
            </w:r>
            <w:r>
              <w:t>物</w:t>
            </w:r>
            <w:r>
              <w:rPr>
                <w:spacing w:val="51"/>
              </w:rPr>
              <w:t xml:space="preserve"> </w:t>
            </w:r>
            <w:r>
              <w:t>的</w:t>
            </w:r>
            <w:r>
              <w:rPr>
                <w:spacing w:val="51"/>
              </w:rPr>
              <w:t xml:space="preserve"> </w:t>
            </w:r>
            <w:r>
              <w:t>结</w:t>
            </w:r>
            <w:r>
              <w:rPr>
                <w:spacing w:val="51"/>
              </w:rPr>
              <w:t xml:space="preserve"> </w:t>
            </w:r>
            <w:r>
              <w:t>构</w:t>
            </w:r>
            <w:r>
              <w:rPr>
                <w:spacing w:val="51"/>
              </w:rPr>
              <w:t xml:space="preserve"> </w:t>
            </w:r>
            <w:r>
              <w:t>与</w:t>
            </w:r>
            <w:r>
              <w:rPr>
                <w:spacing w:val="51"/>
              </w:rPr>
              <w:t xml:space="preserve"> </w:t>
            </w:r>
            <w:r>
              <w:t>作</w:t>
            </w:r>
            <w:r>
              <w:rPr>
                <w:spacing w:val="51"/>
              </w:rPr>
              <w:t xml:space="preserve"> </w:t>
            </w:r>
            <w:r>
              <w:t>用</w:t>
            </w:r>
          </w:p>
        </w:tc>
        <w:tc>
          <w:tcPr>
            <w:tcW w:w="1248" w:type="dxa"/>
            <w:vAlign w:val="top"/>
          </w:tcPr>
          <w:p w14:paraId="3ADA2491">
            <w:pPr>
              <w:pStyle w:val="5"/>
              <w:spacing w:before="240" w:line="283" w:lineRule="auto"/>
              <w:ind w:left="61" w:right="57" w:hanging="10"/>
              <w:jc w:val="both"/>
            </w:pPr>
            <w:r>
              <w:rPr>
                <w:spacing w:val="-18"/>
              </w:rPr>
              <w:t>( 二 )</w:t>
            </w:r>
            <w:r>
              <w:rPr>
                <w:spacing w:val="12"/>
              </w:rPr>
              <w:t xml:space="preserve"> </w:t>
            </w:r>
            <w:r>
              <w:rPr>
                <w:spacing w:val="-18"/>
              </w:rPr>
              <w:t>中 枢</w:t>
            </w:r>
            <w:r>
              <w:t xml:space="preserve"> </w:t>
            </w:r>
            <w:r>
              <w:rPr>
                <w:spacing w:val="-8"/>
              </w:rPr>
              <w:t>神 经 系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统</w:t>
            </w:r>
            <w:r>
              <w:t xml:space="preserve"> </w:t>
            </w:r>
            <w:r>
              <w:rPr>
                <w:spacing w:val="5"/>
              </w:rPr>
              <w:t>药物</w:t>
            </w:r>
          </w:p>
        </w:tc>
        <w:tc>
          <w:tcPr>
            <w:tcW w:w="2357" w:type="dxa"/>
            <w:vAlign w:val="top"/>
          </w:tcPr>
          <w:p w14:paraId="307D7458">
            <w:pPr>
              <w:spacing w:line="244" w:lineRule="auto"/>
              <w:rPr>
                <w:rFonts w:ascii="Arial"/>
                <w:sz w:val="21"/>
              </w:rPr>
            </w:pPr>
          </w:p>
          <w:p w14:paraId="1044321F">
            <w:pPr>
              <w:spacing w:line="244" w:lineRule="auto"/>
              <w:rPr>
                <w:rFonts w:ascii="Arial"/>
                <w:sz w:val="21"/>
              </w:rPr>
            </w:pPr>
          </w:p>
          <w:p w14:paraId="6B3AF8FD">
            <w:pPr>
              <w:pStyle w:val="5"/>
              <w:spacing w:before="68" w:line="219" w:lineRule="auto"/>
              <w:ind w:left="93"/>
            </w:pPr>
            <w:r>
              <w:rPr>
                <w:spacing w:val="-2"/>
              </w:rPr>
              <w:t>4.镇痛药物</w:t>
            </w:r>
          </w:p>
        </w:tc>
        <w:tc>
          <w:tcPr>
            <w:tcW w:w="4656" w:type="dxa"/>
            <w:vAlign w:val="top"/>
          </w:tcPr>
          <w:p w14:paraId="32FDB616">
            <w:pPr>
              <w:pStyle w:val="5"/>
              <w:spacing w:before="79" w:line="256" w:lineRule="auto"/>
              <w:ind w:left="466" w:right="270" w:hanging="410"/>
            </w:pPr>
            <w:r>
              <w:t>(1)天然生物碱及类似物的结构特征、构效关系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及应用</w:t>
            </w:r>
          </w:p>
          <w:p w14:paraId="6D297146">
            <w:pPr>
              <w:pStyle w:val="5"/>
              <w:spacing w:before="77" w:line="219" w:lineRule="auto"/>
              <w:jc w:val="right"/>
            </w:pPr>
            <w:r>
              <w:rPr>
                <w:spacing w:val="-6"/>
              </w:rPr>
              <w:t>(2)合成镇痛药物的结构特征、构效关系及应用</w:t>
            </w:r>
          </w:p>
          <w:p w14:paraId="32CC414B">
            <w:pPr>
              <w:pStyle w:val="5"/>
              <w:spacing w:before="60" w:line="219" w:lineRule="auto"/>
              <w:ind w:left="466"/>
            </w:pPr>
            <w:r>
              <w:rPr>
                <w:spacing w:val="1"/>
              </w:rPr>
              <w:t>(3)其他合成镇痛药物的结构特征及应用</w:t>
            </w:r>
          </w:p>
        </w:tc>
      </w:tr>
      <w:tr w14:paraId="3F6FC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0875E3C">
            <w:pPr>
              <w:rPr>
                <w:rFonts w:ascii="Arial"/>
                <w:sz w:val="21"/>
              </w:rPr>
            </w:pPr>
          </w:p>
        </w:tc>
        <w:tc>
          <w:tcPr>
            <w:tcW w:w="1248" w:type="dxa"/>
            <w:vMerge w:val="restart"/>
            <w:tcBorders>
              <w:bottom w:val="nil"/>
            </w:tcBorders>
            <w:vAlign w:val="top"/>
          </w:tcPr>
          <w:p w14:paraId="615F1B9A">
            <w:pPr>
              <w:pStyle w:val="5"/>
              <w:spacing w:before="282" w:line="282" w:lineRule="auto"/>
              <w:ind w:left="90" w:right="54" w:hanging="39"/>
              <w:jc w:val="both"/>
            </w:pPr>
            <w:r>
              <w:rPr>
                <w:spacing w:val="-15"/>
              </w:rPr>
              <w:t>( 三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)</w:t>
            </w:r>
            <w:r>
              <w:rPr>
                <w:spacing w:val="-13"/>
              </w:rPr>
              <w:t xml:space="preserve"> </w:t>
            </w:r>
            <w:r>
              <w:rPr>
                <w:spacing w:val="-15"/>
              </w:rPr>
              <w:t>解 热</w:t>
            </w:r>
            <w:r>
              <w:t xml:space="preserve"> </w:t>
            </w:r>
            <w:r>
              <w:rPr>
                <w:spacing w:val="5"/>
              </w:rPr>
              <w:t>镇痛及非甾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体抗炎药物</w:t>
            </w:r>
          </w:p>
        </w:tc>
        <w:tc>
          <w:tcPr>
            <w:tcW w:w="2357" w:type="dxa"/>
            <w:vAlign w:val="top"/>
          </w:tcPr>
          <w:p w14:paraId="45471C38">
            <w:pPr>
              <w:pStyle w:val="5"/>
              <w:spacing w:before="250" w:line="219" w:lineRule="auto"/>
              <w:ind w:left="93"/>
            </w:pPr>
            <w:r>
              <w:rPr>
                <w:spacing w:val="1"/>
              </w:rPr>
              <w:t>1.解热镇痛药物</w:t>
            </w:r>
          </w:p>
        </w:tc>
        <w:tc>
          <w:tcPr>
            <w:tcW w:w="4656" w:type="dxa"/>
            <w:vAlign w:val="top"/>
          </w:tcPr>
          <w:p w14:paraId="59FDAD6A">
            <w:pPr>
              <w:pStyle w:val="5"/>
              <w:spacing w:before="120" w:line="219" w:lineRule="auto"/>
              <w:jc w:val="right"/>
            </w:pPr>
            <w:r>
              <w:rPr>
                <w:spacing w:val="-6"/>
              </w:rPr>
              <w:t>(1)水杨酸类药物的结构特征、构效关系及应用</w:t>
            </w:r>
          </w:p>
          <w:p w14:paraId="599C98A4">
            <w:pPr>
              <w:pStyle w:val="5"/>
              <w:spacing w:before="59" w:line="219" w:lineRule="auto"/>
              <w:ind w:left="466"/>
            </w:pPr>
            <w:r>
              <w:rPr>
                <w:spacing w:val="1"/>
              </w:rPr>
              <w:t>(2)苯胺类药物的结构特征、构效关系及应用</w:t>
            </w:r>
          </w:p>
        </w:tc>
      </w:tr>
      <w:tr w14:paraId="44C2EA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2D6E63C">
            <w:pPr>
              <w:rPr>
                <w:rFonts w:ascii="Arial"/>
                <w:sz w:val="21"/>
              </w:rPr>
            </w:pPr>
          </w:p>
        </w:tc>
        <w:tc>
          <w:tcPr>
            <w:tcW w:w="1248" w:type="dxa"/>
            <w:vMerge w:val="continue"/>
            <w:tcBorders>
              <w:top w:val="nil"/>
            </w:tcBorders>
            <w:vAlign w:val="top"/>
          </w:tcPr>
          <w:p w14:paraId="3994C6E6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7D34795E">
            <w:pPr>
              <w:pStyle w:val="5"/>
              <w:spacing w:before="251" w:line="219" w:lineRule="auto"/>
              <w:ind w:left="93"/>
            </w:pPr>
            <w:r>
              <w:rPr>
                <w:spacing w:val="1"/>
              </w:rPr>
              <w:t>2.非甾体抗炎药物</w:t>
            </w:r>
          </w:p>
        </w:tc>
        <w:tc>
          <w:tcPr>
            <w:tcW w:w="4656" w:type="dxa"/>
            <w:vAlign w:val="top"/>
          </w:tcPr>
          <w:p w14:paraId="2A696BC4">
            <w:pPr>
              <w:pStyle w:val="5"/>
              <w:spacing w:before="90" w:line="263" w:lineRule="auto"/>
              <w:ind w:left="46" w:right="54" w:firstLine="419"/>
            </w:pPr>
            <w:r>
              <w:rPr>
                <w:spacing w:val="1"/>
              </w:rPr>
              <w:t>(1)羧酸类药物的结构特征、构效关系及应用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(2)非羧酸类药物的结构特征、构效关系</w:t>
            </w:r>
            <w:r>
              <w:t>及应用</w:t>
            </w:r>
          </w:p>
        </w:tc>
      </w:tr>
      <w:tr w14:paraId="30092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8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57EE39">
            <w:pPr>
              <w:rPr>
                <w:rFonts w:ascii="Arial"/>
                <w:sz w:val="21"/>
              </w:rPr>
            </w:pPr>
          </w:p>
        </w:tc>
        <w:tc>
          <w:tcPr>
            <w:tcW w:w="1248" w:type="dxa"/>
            <w:vMerge w:val="restart"/>
            <w:tcBorders>
              <w:bottom w:val="nil"/>
            </w:tcBorders>
            <w:vAlign w:val="top"/>
          </w:tcPr>
          <w:p w14:paraId="3C44E410">
            <w:pPr>
              <w:spacing w:line="255" w:lineRule="auto"/>
              <w:rPr>
                <w:rFonts w:ascii="Arial"/>
                <w:sz w:val="21"/>
              </w:rPr>
            </w:pPr>
          </w:p>
          <w:p w14:paraId="433E903B">
            <w:pPr>
              <w:spacing w:line="256" w:lineRule="auto"/>
              <w:rPr>
                <w:rFonts w:ascii="Arial"/>
                <w:sz w:val="21"/>
              </w:rPr>
            </w:pPr>
          </w:p>
          <w:p w14:paraId="0CFCFE93">
            <w:pPr>
              <w:spacing w:line="256" w:lineRule="auto"/>
              <w:rPr>
                <w:rFonts w:ascii="Arial"/>
                <w:sz w:val="21"/>
              </w:rPr>
            </w:pPr>
          </w:p>
          <w:p w14:paraId="7726EAE2">
            <w:pPr>
              <w:spacing w:line="256" w:lineRule="auto"/>
              <w:rPr>
                <w:rFonts w:ascii="Arial"/>
                <w:sz w:val="21"/>
              </w:rPr>
            </w:pPr>
          </w:p>
          <w:p w14:paraId="2842F49B">
            <w:pPr>
              <w:spacing w:line="256" w:lineRule="auto"/>
              <w:rPr>
                <w:rFonts w:ascii="Arial"/>
                <w:sz w:val="21"/>
              </w:rPr>
            </w:pPr>
          </w:p>
          <w:p w14:paraId="729E1B10">
            <w:pPr>
              <w:spacing w:line="256" w:lineRule="auto"/>
              <w:rPr>
                <w:rFonts w:ascii="Arial"/>
                <w:sz w:val="21"/>
              </w:rPr>
            </w:pPr>
          </w:p>
          <w:p w14:paraId="61F72809">
            <w:pPr>
              <w:pStyle w:val="5"/>
              <w:spacing w:before="68" w:line="283" w:lineRule="auto"/>
              <w:ind w:left="61" w:right="57" w:hanging="10"/>
              <w:jc w:val="both"/>
            </w:pPr>
            <w:r>
              <w:rPr>
                <w:spacing w:val="-22"/>
              </w:rPr>
              <w:t>(</w:t>
            </w:r>
            <w:r>
              <w:rPr>
                <w:spacing w:val="6"/>
              </w:rPr>
              <w:t xml:space="preserve"> </w:t>
            </w:r>
            <w:r>
              <w:rPr>
                <w:spacing w:val="-22"/>
              </w:rPr>
              <w:t>四 )</w:t>
            </w:r>
            <w:r>
              <w:rPr>
                <w:spacing w:val="-1"/>
              </w:rPr>
              <w:t xml:space="preserve"> </w:t>
            </w:r>
            <w:r>
              <w:rPr>
                <w:spacing w:val="-22"/>
              </w:rPr>
              <w:t>呼</w:t>
            </w:r>
            <w:r>
              <w:rPr>
                <w:spacing w:val="-5"/>
              </w:rPr>
              <w:t xml:space="preserve"> </w:t>
            </w:r>
            <w:r>
              <w:rPr>
                <w:spacing w:val="-22"/>
              </w:rPr>
              <w:t>吸</w:t>
            </w:r>
            <w:r>
              <w:t xml:space="preserve"> </w:t>
            </w:r>
            <w:r>
              <w:rPr>
                <w:spacing w:val="-7"/>
              </w:rPr>
              <w:t>系 统 疾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病</w:t>
            </w:r>
            <w:r>
              <w:t xml:space="preserve"> </w:t>
            </w:r>
            <w:r>
              <w:rPr>
                <w:spacing w:val="5"/>
              </w:rPr>
              <w:t>药物</w:t>
            </w:r>
          </w:p>
        </w:tc>
        <w:tc>
          <w:tcPr>
            <w:tcW w:w="2357" w:type="dxa"/>
            <w:vAlign w:val="top"/>
          </w:tcPr>
          <w:p w14:paraId="034FA979">
            <w:pPr>
              <w:spacing w:line="255" w:lineRule="auto"/>
              <w:rPr>
                <w:rFonts w:ascii="Arial"/>
                <w:sz w:val="21"/>
              </w:rPr>
            </w:pPr>
          </w:p>
          <w:p w14:paraId="35989A31">
            <w:pPr>
              <w:spacing w:line="255" w:lineRule="auto"/>
              <w:rPr>
                <w:rFonts w:ascii="Arial"/>
                <w:sz w:val="21"/>
              </w:rPr>
            </w:pPr>
          </w:p>
          <w:p w14:paraId="4211753A">
            <w:pPr>
              <w:spacing w:line="255" w:lineRule="auto"/>
              <w:rPr>
                <w:rFonts w:ascii="Arial"/>
                <w:sz w:val="21"/>
              </w:rPr>
            </w:pPr>
          </w:p>
          <w:p w14:paraId="38C6E3CE">
            <w:pPr>
              <w:spacing w:line="256" w:lineRule="auto"/>
              <w:rPr>
                <w:rFonts w:ascii="Arial"/>
                <w:sz w:val="21"/>
              </w:rPr>
            </w:pPr>
          </w:p>
          <w:p w14:paraId="5DFADE1A">
            <w:pPr>
              <w:spacing w:line="256" w:lineRule="auto"/>
              <w:rPr>
                <w:rFonts w:ascii="Arial"/>
                <w:sz w:val="21"/>
              </w:rPr>
            </w:pPr>
          </w:p>
          <w:p w14:paraId="4214F8F0">
            <w:pPr>
              <w:pStyle w:val="5"/>
              <w:spacing w:before="68" w:line="220" w:lineRule="auto"/>
              <w:ind w:left="93"/>
            </w:pPr>
            <w:r>
              <w:rPr>
                <w:spacing w:val="1"/>
              </w:rPr>
              <w:t>1.平喘药物</w:t>
            </w:r>
          </w:p>
        </w:tc>
        <w:tc>
          <w:tcPr>
            <w:tcW w:w="4656" w:type="dxa"/>
            <w:vAlign w:val="top"/>
          </w:tcPr>
          <w:p w14:paraId="23801244">
            <w:pPr>
              <w:pStyle w:val="5"/>
              <w:spacing w:before="71" w:line="252" w:lineRule="auto"/>
              <w:ind w:left="466" w:right="278" w:hanging="410"/>
            </w:pPr>
            <w:r>
              <w:t>(1)拟肾上腺素类药物的结构特征、构效关系及</w:t>
            </w:r>
            <w:r>
              <w:rPr>
                <w:spacing w:val="5"/>
              </w:rPr>
              <w:t xml:space="preserve"> </w:t>
            </w:r>
            <w:r>
              <w:rPr>
                <w:spacing w:val="12"/>
              </w:rPr>
              <w:t>应用</w:t>
            </w:r>
          </w:p>
          <w:p w14:paraId="0F509848">
            <w:pPr>
              <w:pStyle w:val="5"/>
              <w:spacing w:before="66" w:line="252" w:lineRule="auto"/>
              <w:ind w:left="465" w:right="249" w:hanging="389"/>
            </w:pPr>
            <w:r>
              <w:t>(2)影响白三烯系统药物的结构特征、构效关系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及应用</w:t>
            </w:r>
          </w:p>
          <w:p w14:paraId="6F107730">
            <w:pPr>
              <w:pStyle w:val="5"/>
              <w:spacing w:before="67" w:line="251" w:lineRule="auto"/>
              <w:ind w:left="465" w:right="255" w:hanging="389"/>
            </w:pPr>
            <w:r>
              <w:t>(3)肾上腺皮质激素类平喘药物的结构特征、构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效关系及应用</w:t>
            </w:r>
          </w:p>
          <w:p w14:paraId="54EB4152">
            <w:pPr>
              <w:pStyle w:val="5"/>
              <w:spacing w:before="88" w:line="243" w:lineRule="auto"/>
              <w:ind w:left="465" w:right="258" w:hanging="389"/>
            </w:pPr>
            <w:r>
              <w:t>(4)磷酸二酯酶抑制剂的结构特征、构效关系及</w:t>
            </w:r>
            <w:r>
              <w:rPr>
                <w:spacing w:val="5"/>
              </w:rPr>
              <w:t xml:space="preserve"> </w:t>
            </w:r>
            <w:r>
              <w:rPr>
                <w:spacing w:val="12"/>
              </w:rPr>
              <w:t>应用</w:t>
            </w:r>
          </w:p>
          <w:p w14:paraId="5D9F12A5">
            <w:pPr>
              <w:pStyle w:val="5"/>
              <w:spacing w:before="68" w:line="219" w:lineRule="auto"/>
              <w:ind w:left="76"/>
            </w:pPr>
            <w:r>
              <w:rPr>
                <w:spacing w:val="1"/>
              </w:rPr>
              <w:t>(5)抗胆碱类药物结构特征、构效关系及</w:t>
            </w:r>
            <w:r>
              <w:t>应用</w:t>
            </w:r>
          </w:p>
        </w:tc>
      </w:tr>
      <w:tr w14:paraId="2C7CDD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ACDB62">
            <w:pPr>
              <w:rPr>
                <w:rFonts w:ascii="Arial"/>
                <w:sz w:val="21"/>
              </w:rPr>
            </w:pPr>
          </w:p>
        </w:tc>
        <w:tc>
          <w:tcPr>
            <w:tcW w:w="1248" w:type="dxa"/>
            <w:vMerge w:val="continue"/>
            <w:tcBorders>
              <w:top w:val="nil"/>
              <w:bottom w:val="nil"/>
            </w:tcBorders>
            <w:vAlign w:val="top"/>
          </w:tcPr>
          <w:p w14:paraId="7471F86A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08760DF7">
            <w:pPr>
              <w:pStyle w:val="5"/>
              <w:spacing w:before="94" w:line="219" w:lineRule="auto"/>
              <w:ind w:left="93"/>
            </w:pPr>
            <w:r>
              <w:rPr>
                <w:spacing w:val="1"/>
              </w:rPr>
              <w:t>2.镇咳药物</w:t>
            </w:r>
          </w:p>
        </w:tc>
        <w:tc>
          <w:tcPr>
            <w:tcW w:w="4656" w:type="dxa"/>
            <w:vAlign w:val="top"/>
          </w:tcPr>
          <w:p w14:paraId="597F3F80">
            <w:pPr>
              <w:pStyle w:val="5"/>
              <w:spacing w:before="94" w:line="219" w:lineRule="auto"/>
              <w:ind w:left="466"/>
            </w:pPr>
            <w:r>
              <w:rPr>
                <w:spacing w:val="2"/>
              </w:rPr>
              <w:t>镇咳药的结构特点与应用</w:t>
            </w:r>
          </w:p>
        </w:tc>
      </w:tr>
      <w:tr w14:paraId="01621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9C7AEA2">
            <w:pPr>
              <w:rPr>
                <w:rFonts w:ascii="Arial"/>
                <w:sz w:val="21"/>
              </w:rPr>
            </w:pPr>
          </w:p>
        </w:tc>
        <w:tc>
          <w:tcPr>
            <w:tcW w:w="1248" w:type="dxa"/>
            <w:vMerge w:val="continue"/>
            <w:tcBorders>
              <w:top w:val="nil"/>
              <w:bottom w:val="nil"/>
            </w:tcBorders>
            <w:vAlign w:val="top"/>
          </w:tcPr>
          <w:p w14:paraId="724290E6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5533298E">
            <w:pPr>
              <w:pStyle w:val="5"/>
              <w:spacing w:before="84" w:line="219" w:lineRule="auto"/>
              <w:ind w:left="93"/>
            </w:pPr>
            <w:r>
              <w:rPr>
                <w:spacing w:val="1"/>
              </w:rPr>
              <w:t>3.祛痰药物</w:t>
            </w:r>
          </w:p>
        </w:tc>
        <w:tc>
          <w:tcPr>
            <w:tcW w:w="4656" w:type="dxa"/>
            <w:vAlign w:val="top"/>
          </w:tcPr>
          <w:p w14:paraId="342D731B">
            <w:pPr>
              <w:pStyle w:val="5"/>
              <w:spacing w:before="84" w:line="219" w:lineRule="auto"/>
              <w:ind w:left="466"/>
            </w:pPr>
            <w:r>
              <w:rPr>
                <w:spacing w:val="2"/>
              </w:rPr>
              <w:t>祛痰药的结构特点与应用</w:t>
            </w:r>
          </w:p>
        </w:tc>
      </w:tr>
      <w:tr w14:paraId="6BB7D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CC8A26">
            <w:pPr>
              <w:rPr>
                <w:rFonts w:ascii="Arial"/>
                <w:sz w:val="21"/>
              </w:rPr>
            </w:pPr>
          </w:p>
        </w:tc>
        <w:tc>
          <w:tcPr>
            <w:tcW w:w="1248" w:type="dxa"/>
            <w:vMerge w:val="continue"/>
            <w:tcBorders>
              <w:top w:val="nil"/>
            </w:tcBorders>
            <w:vAlign w:val="top"/>
          </w:tcPr>
          <w:p w14:paraId="3D842823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6451ED01">
            <w:pPr>
              <w:pStyle w:val="5"/>
              <w:spacing w:before="94" w:line="219" w:lineRule="auto"/>
              <w:ind w:left="93"/>
            </w:pPr>
            <w:r>
              <w:rPr>
                <w:spacing w:val="11"/>
              </w:rPr>
              <w:t>4.组胺H</w:t>
            </w:r>
            <w:r>
              <w:rPr>
                <w:rFonts w:ascii="Calibri" w:hAnsi="Calibri" w:eastAsia="Calibri" w:cs="Calibri"/>
                <w:spacing w:val="11"/>
              </w:rPr>
              <w:t>₁</w:t>
            </w:r>
            <w:r>
              <w:rPr>
                <w:spacing w:val="11"/>
              </w:rPr>
              <w:t>受体拮抗药物</w:t>
            </w:r>
          </w:p>
        </w:tc>
        <w:tc>
          <w:tcPr>
            <w:tcW w:w="4656" w:type="dxa"/>
            <w:vAlign w:val="top"/>
          </w:tcPr>
          <w:p w14:paraId="1A200C07">
            <w:pPr>
              <w:pStyle w:val="5"/>
              <w:spacing w:before="94" w:line="219" w:lineRule="auto"/>
              <w:ind w:left="66"/>
            </w:pPr>
            <w:r>
              <w:rPr>
                <w:spacing w:val="7"/>
              </w:rPr>
              <w:t>组胺H</w:t>
            </w:r>
            <w:r>
              <w:rPr>
                <w:rFonts w:ascii="Calibri" w:hAnsi="Calibri" w:eastAsia="Calibri" w:cs="Calibri"/>
                <w:spacing w:val="7"/>
              </w:rPr>
              <w:t>₁</w:t>
            </w:r>
            <w:r>
              <w:rPr>
                <w:spacing w:val="7"/>
              </w:rPr>
              <w:t>受体拮抗药的结构特征、构效关系及应用</w:t>
            </w:r>
          </w:p>
        </w:tc>
      </w:tr>
      <w:tr w14:paraId="1A3CCC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243E4AA">
            <w:pPr>
              <w:rPr>
                <w:rFonts w:ascii="Arial"/>
                <w:sz w:val="21"/>
              </w:rPr>
            </w:pPr>
          </w:p>
        </w:tc>
        <w:tc>
          <w:tcPr>
            <w:tcW w:w="1248" w:type="dxa"/>
            <w:vMerge w:val="restart"/>
            <w:tcBorders>
              <w:bottom w:val="nil"/>
            </w:tcBorders>
            <w:vAlign w:val="top"/>
          </w:tcPr>
          <w:p w14:paraId="0E6449E7">
            <w:pPr>
              <w:spacing w:line="272" w:lineRule="auto"/>
              <w:rPr>
                <w:rFonts w:ascii="Arial"/>
                <w:sz w:val="21"/>
              </w:rPr>
            </w:pPr>
          </w:p>
          <w:p w14:paraId="0965B1AD">
            <w:pPr>
              <w:spacing w:line="273" w:lineRule="auto"/>
              <w:rPr>
                <w:rFonts w:ascii="Arial"/>
                <w:sz w:val="21"/>
              </w:rPr>
            </w:pPr>
          </w:p>
          <w:p w14:paraId="2C8771AA">
            <w:pPr>
              <w:pStyle w:val="5"/>
              <w:spacing w:before="68" w:line="278" w:lineRule="auto"/>
              <w:ind w:left="70" w:right="57" w:hanging="19"/>
              <w:jc w:val="both"/>
            </w:pPr>
            <w:r>
              <w:rPr>
                <w:spacing w:val="-15"/>
              </w:rPr>
              <w:t>( 五 ) 消 化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系 统 疾 病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药物</w:t>
            </w:r>
          </w:p>
        </w:tc>
        <w:tc>
          <w:tcPr>
            <w:tcW w:w="2357" w:type="dxa"/>
            <w:vAlign w:val="top"/>
          </w:tcPr>
          <w:p w14:paraId="31CE0FE0">
            <w:pPr>
              <w:spacing w:line="322" w:lineRule="auto"/>
              <w:rPr>
                <w:rFonts w:ascii="Arial"/>
                <w:sz w:val="21"/>
              </w:rPr>
            </w:pPr>
          </w:p>
          <w:p w14:paraId="016ED8EA">
            <w:pPr>
              <w:pStyle w:val="5"/>
              <w:spacing w:before="69" w:line="219" w:lineRule="auto"/>
              <w:ind w:left="93"/>
            </w:pPr>
            <w:r>
              <w:rPr>
                <w:spacing w:val="1"/>
              </w:rPr>
              <w:t>1.抑制胃酸分泌药物</w:t>
            </w:r>
          </w:p>
        </w:tc>
        <w:tc>
          <w:tcPr>
            <w:tcW w:w="4656" w:type="dxa"/>
            <w:vAlign w:val="top"/>
          </w:tcPr>
          <w:p w14:paraId="7431FBD4">
            <w:pPr>
              <w:pStyle w:val="5"/>
              <w:spacing w:before="64" w:line="256" w:lineRule="auto"/>
              <w:ind w:left="465" w:right="176" w:hanging="399"/>
            </w:pPr>
            <w:r>
              <w:rPr>
                <w:spacing w:val="5"/>
              </w:rPr>
              <w:t>(1)组胺H</w:t>
            </w:r>
            <w:r>
              <w:rPr>
                <w:rFonts w:ascii="Calibri" w:hAnsi="Calibri" w:eastAsia="Calibri" w:cs="Calibri"/>
                <w:spacing w:val="5"/>
              </w:rPr>
              <w:t>₂</w:t>
            </w:r>
            <w:r>
              <w:rPr>
                <w:spacing w:val="5"/>
              </w:rPr>
              <w:t>受体拮抗药的结构特征、构效关系及</w:t>
            </w:r>
            <w:r>
              <w:rPr>
                <w:spacing w:val="17"/>
              </w:rPr>
              <w:t xml:space="preserve"> </w:t>
            </w:r>
            <w:r>
              <w:rPr>
                <w:spacing w:val="12"/>
              </w:rPr>
              <w:t>应用</w:t>
            </w:r>
          </w:p>
          <w:p w14:paraId="3B7BE525">
            <w:pPr>
              <w:pStyle w:val="5"/>
              <w:spacing w:before="66" w:line="219" w:lineRule="auto"/>
              <w:jc w:val="right"/>
            </w:pPr>
            <w:r>
              <w:rPr>
                <w:spacing w:val="-6"/>
              </w:rPr>
              <w:t>(2)质子泵抑制剂的结构特征、构效关系及应用</w:t>
            </w:r>
          </w:p>
        </w:tc>
      </w:tr>
      <w:tr w14:paraId="391B6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8F69129">
            <w:pPr>
              <w:rPr>
                <w:rFonts w:ascii="Arial"/>
                <w:sz w:val="21"/>
              </w:rPr>
            </w:pPr>
          </w:p>
        </w:tc>
        <w:tc>
          <w:tcPr>
            <w:tcW w:w="1248" w:type="dxa"/>
            <w:vMerge w:val="continue"/>
            <w:tcBorders>
              <w:top w:val="nil"/>
              <w:bottom w:val="nil"/>
            </w:tcBorders>
            <w:vAlign w:val="top"/>
          </w:tcPr>
          <w:p w14:paraId="652BEEF0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765DAF1C">
            <w:pPr>
              <w:pStyle w:val="5"/>
              <w:spacing w:before="94" w:line="219" w:lineRule="auto"/>
              <w:ind w:left="93"/>
            </w:pPr>
            <w:r>
              <w:rPr>
                <w:spacing w:val="1"/>
              </w:rPr>
              <w:t>2.促胃肠动力药物</w:t>
            </w:r>
          </w:p>
        </w:tc>
        <w:tc>
          <w:tcPr>
            <w:tcW w:w="4656" w:type="dxa"/>
            <w:vAlign w:val="top"/>
          </w:tcPr>
          <w:p w14:paraId="3C80ACF8">
            <w:pPr>
              <w:pStyle w:val="5"/>
              <w:spacing w:before="94" w:line="219" w:lineRule="auto"/>
              <w:jc w:val="right"/>
            </w:pPr>
            <w:r>
              <w:rPr>
                <w:spacing w:val="-2"/>
              </w:rPr>
              <w:t>促胃肠动力药物的结构特征、构效关系及应用</w:t>
            </w:r>
          </w:p>
        </w:tc>
      </w:tr>
      <w:tr w14:paraId="220D5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D79812E">
            <w:pPr>
              <w:rPr>
                <w:rFonts w:ascii="Arial"/>
                <w:sz w:val="21"/>
              </w:rPr>
            </w:pPr>
          </w:p>
        </w:tc>
        <w:tc>
          <w:tcPr>
            <w:tcW w:w="1248" w:type="dxa"/>
            <w:vMerge w:val="continue"/>
            <w:tcBorders>
              <w:top w:val="nil"/>
            </w:tcBorders>
            <w:vAlign w:val="top"/>
          </w:tcPr>
          <w:p w14:paraId="523B49A8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560C693C">
            <w:pPr>
              <w:pStyle w:val="5"/>
              <w:spacing w:before="226" w:line="220" w:lineRule="auto"/>
              <w:ind w:left="93"/>
            </w:pPr>
            <w:r>
              <w:rPr>
                <w:spacing w:val="1"/>
              </w:rPr>
              <w:t>3.止吐药物</w:t>
            </w:r>
          </w:p>
        </w:tc>
        <w:tc>
          <w:tcPr>
            <w:tcW w:w="4656" w:type="dxa"/>
            <w:vAlign w:val="top"/>
          </w:tcPr>
          <w:p w14:paraId="49867C07">
            <w:pPr>
              <w:pStyle w:val="5"/>
              <w:spacing w:before="83" w:line="244" w:lineRule="auto"/>
              <w:ind w:left="465" w:right="135" w:hanging="360"/>
            </w:pPr>
            <w:r>
              <w:rPr>
                <w:spacing w:val="6"/>
              </w:rPr>
              <w:t>5-</w:t>
            </w:r>
            <w:r>
              <w:t>HT</w:t>
            </w:r>
            <w:r>
              <w:rPr>
                <w:rFonts w:ascii="Calibri" w:hAnsi="Calibri" w:eastAsia="Calibri" w:cs="Calibri"/>
                <w:spacing w:val="6"/>
              </w:rPr>
              <w:t>₃</w:t>
            </w:r>
            <w:r>
              <w:rPr>
                <w:spacing w:val="6"/>
              </w:rPr>
              <w:t>受体拮抗剂止吐药物的结构特征、构效关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系及应用</w:t>
            </w:r>
          </w:p>
        </w:tc>
      </w:tr>
      <w:tr w14:paraId="0BF69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FF9C12">
            <w:pPr>
              <w:rPr>
                <w:rFonts w:ascii="Arial"/>
                <w:sz w:val="21"/>
              </w:rPr>
            </w:pPr>
          </w:p>
        </w:tc>
        <w:tc>
          <w:tcPr>
            <w:tcW w:w="1248" w:type="dxa"/>
            <w:vMerge w:val="restart"/>
            <w:tcBorders>
              <w:bottom w:val="nil"/>
            </w:tcBorders>
            <w:vAlign w:val="top"/>
          </w:tcPr>
          <w:p w14:paraId="0F6F8D0D">
            <w:pPr>
              <w:spacing w:line="287" w:lineRule="auto"/>
              <w:rPr>
                <w:rFonts w:ascii="Arial"/>
                <w:sz w:val="21"/>
              </w:rPr>
            </w:pPr>
          </w:p>
          <w:p w14:paraId="0F1FA765">
            <w:pPr>
              <w:spacing w:line="287" w:lineRule="auto"/>
              <w:rPr>
                <w:rFonts w:ascii="Arial"/>
                <w:sz w:val="21"/>
              </w:rPr>
            </w:pPr>
          </w:p>
          <w:p w14:paraId="3E20B06F">
            <w:pPr>
              <w:spacing w:line="287" w:lineRule="auto"/>
              <w:rPr>
                <w:rFonts w:ascii="Arial"/>
                <w:sz w:val="21"/>
              </w:rPr>
            </w:pPr>
          </w:p>
          <w:p w14:paraId="0C1FA95A">
            <w:pPr>
              <w:pStyle w:val="5"/>
              <w:spacing w:before="68" w:line="288" w:lineRule="auto"/>
              <w:ind w:left="51" w:right="46" w:hanging="10"/>
              <w:jc w:val="both"/>
            </w:pPr>
            <w:r>
              <w:rPr>
                <w:spacing w:val="-13"/>
              </w:rPr>
              <w:t>( 六 ) 循 环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系 统 疾 病</w:t>
            </w:r>
            <w:r>
              <w:t xml:space="preserve"> </w:t>
            </w:r>
            <w:r>
              <w:rPr>
                <w:spacing w:val="5"/>
              </w:rPr>
              <w:t>药物</w:t>
            </w:r>
          </w:p>
        </w:tc>
        <w:tc>
          <w:tcPr>
            <w:tcW w:w="2357" w:type="dxa"/>
            <w:vAlign w:val="top"/>
          </w:tcPr>
          <w:p w14:paraId="43924902">
            <w:pPr>
              <w:spacing w:line="242" w:lineRule="auto"/>
              <w:rPr>
                <w:rFonts w:ascii="Arial"/>
                <w:sz w:val="21"/>
              </w:rPr>
            </w:pPr>
          </w:p>
          <w:p w14:paraId="2EBD276C">
            <w:pPr>
              <w:spacing w:line="243" w:lineRule="auto"/>
              <w:rPr>
                <w:rFonts w:ascii="Arial"/>
                <w:sz w:val="21"/>
              </w:rPr>
            </w:pPr>
          </w:p>
          <w:p w14:paraId="035CFAB5">
            <w:pPr>
              <w:pStyle w:val="5"/>
              <w:spacing w:before="68" w:line="219" w:lineRule="auto"/>
              <w:ind w:left="93"/>
            </w:pPr>
            <w:r>
              <w:rPr>
                <w:spacing w:val="1"/>
              </w:rPr>
              <w:t>1.抗高血压药物</w:t>
            </w:r>
          </w:p>
        </w:tc>
        <w:tc>
          <w:tcPr>
            <w:tcW w:w="4656" w:type="dxa"/>
            <w:vAlign w:val="top"/>
          </w:tcPr>
          <w:p w14:paraId="18A07272">
            <w:pPr>
              <w:pStyle w:val="5"/>
              <w:spacing w:before="85" w:line="256" w:lineRule="auto"/>
              <w:ind w:left="465" w:right="260" w:hanging="389"/>
            </w:pPr>
            <w:r>
              <w:t>(1)血管紧张素转化酶抑制剂的结构特征、构效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关系及应用</w:t>
            </w:r>
          </w:p>
          <w:p w14:paraId="40A2BFE5">
            <w:pPr>
              <w:pStyle w:val="5"/>
              <w:spacing w:before="28" w:line="251" w:lineRule="auto"/>
              <w:ind w:left="465" w:right="270" w:hanging="399"/>
            </w:pPr>
            <w:r>
              <w:t>(2)血管紧张素Ⅱ受体拮抗药的结构特征、构效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关系及应用</w:t>
            </w:r>
          </w:p>
        </w:tc>
      </w:tr>
      <w:tr w14:paraId="308F4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8965A0">
            <w:pPr>
              <w:rPr>
                <w:rFonts w:ascii="Arial"/>
                <w:sz w:val="21"/>
              </w:rPr>
            </w:pPr>
          </w:p>
        </w:tc>
        <w:tc>
          <w:tcPr>
            <w:tcW w:w="1248" w:type="dxa"/>
            <w:vMerge w:val="continue"/>
            <w:tcBorders>
              <w:top w:val="nil"/>
              <w:bottom w:val="nil"/>
            </w:tcBorders>
            <w:vAlign w:val="top"/>
          </w:tcPr>
          <w:p w14:paraId="70B8C054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40A6E102">
            <w:pPr>
              <w:pStyle w:val="5"/>
              <w:spacing w:before="248" w:line="220" w:lineRule="auto"/>
              <w:ind w:left="93"/>
            </w:pPr>
            <w:r>
              <w:rPr>
                <w:spacing w:val="1"/>
              </w:rPr>
              <w:t>2.血脂调节药物</w:t>
            </w:r>
          </w:p>
        </w:tc>
        <w:tc>
          <w:tcPr>
            <w:tcW w:w="4656" w:type="dxa"/>
            <w:vAlign w:val="top"/>
          </w:tcPr>
          <w:p w14:paraId="312894AB">
            <w:pPr>
              <w:pStyle w:val="5"/>
              <w:spacing w:before="107" w:line="247" w:lineRule="auto"/>
              <w:ind w:left="461" w:hanging="375"/>
            </w:pPr>
            <w:r>
              <w:rPr>
                <w:spacing w:val="2"/>
              </w:rPr>
              <w:t>羟甲戊二酰辅酶A还原酶抑制剂药物的结构特征、</w:t>
            </w:r>
            <w:r>
              <w:t xml:space="preserve"> </w:t>
            </w:r>
            <w:r>
              <w:rPr>
                <w:spacing w:val="1"/>
              </w:rPr>
              <w:t>构效关系及应用</w:t>
            </w:r>
          </w:p>
        </w:tc>
      </w:tr>
      <w:tr w14:paraId="4D685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854" w:type="dxa"/>
            <w:vMerge w:val="continue"/>
            <w:tcBorders>
              <w:top w:val="nil"/>
            </w:tcBorders>
            <w:textDirection w:val="tbRlV"/>
            <w:vAlign w:val="top"/>
          </w:tcPr>
          <w:p w14:paraId="759903E3">
            <w:pPr>
              <w:rPr>
                <w:rFonts w:ascii="Arial"/>
                <w:sz w:val="21"/>
              </w:rPr>
            </w:pPr>
          </w:p>
        </w:tc>
        <w:tc>
          <w:tcPr>
            <w:tcW w:w="1248" w:type="dxa"/>
            <w:vMerge w:val="continue"/>
            <w:tcBorders>
              <w:top w:val="nil"/>
            </w:tcBorders>
            <w:vAlign w:val="top"/>
          </w:tcPr>
          <w:p w14:paraId="73B61C0E">
            <w:pPr>
              <w:rPr>
                <w:rFonts w:ascii="Arial"/>
                <w:sz w:val="21"/>
              </w:rPr>
            </w:pPr>
          </w:p>
        </w:tc>
        <w:tc>
          <w:tcPr>
            <w:tcW w:w="2357" w:type="dxa"/>
            <w:vAlign w:val="top"/>
          </w:tcPr>
          <w:p w14:paraId="571CA4EA">
            <w:pPr>
              <w:pStyle w:val="5"/>
              <w:spacing w:before="258" w:line="219" w:lineRule="auto"/>
              <w:ind w:left="93"/>
            </w:pPr>
            <w:r>
              <w:rPr>
                <w:spacing w:val="1"/>
              </w:rPr>
              <w:t>3.抗心律失常药物</w:t>
            </w:r>
          </w:p>
        </w:tc>
        <w:tc>
          <w:tcPr>
            <w:tcW w:w="4656" w:type="dxa"/>
            <w:vAlign w:val="top"/>
          </w:tcPr>
          <w:p w14:paraId="4E6E4B2D">
            <w:pPr>
              <w:pStyle w:val="5"/>
              <w:spacing w:before="98" w:line="219" w:lineRule="auto"/>
              <w:jc w:val="right"/>
            </w:pPr>
            <w:r>
              <w:rPr>
                <w:spacing w:val="-6"/>
              </w:rPr>
              <w:t>(1)钾通道阻滞药的结构特征、构效关系及应用</w:t>
            </w:r>
          </w:p>
          <w:p w14:paraId="5D2A39BC">
            <w:pPr>
              <w:pStyle w:val="5"/>
              <w:spacing w:before="80" w:line="219" w:lineRule="auto"/>
              <w:jc w:val="right"/>
            </w:pPr>
            <w:r>
              <w:rPr>
                <w:spacing w:val="-10"/>
              </w:rPr>
              <w:t>(2)β-受体拮抗药的结构特征、构效关系及</w:t>
            </w:r>
            <w:r>
              <w:rPr>
                <w:spacing w:val="-11"/>
              </w:rPr>
              <w:t>应用</w:t>
            </w:r>
          </w:p>
        </w:tc>
      </w:tr>
    </w:tbl>
    <w:p w14:paraId="2B3140E3">
      <w:pPr>
        <w:pStyle w:val="2"/>
      </w:pPr>
    </w:p>
    <w:p w14:paraId="0CCC9CB4">
      <w:pPr>
        <w:sectPr>
          <w:footerReference r:id="rId12" w:type="default"/>
          <w:pgSz w:w="12250" w:h="16500"/>
          <w:pgMar w:top="1402" w:right="1669" w:bottom="1124" w:left="1454" w:header="0" w:footer="989" w:gutter="0"/>
          <w:cols w:space="720" w:num="1"/>
        </w:sectPr>
      </w:pPr>
    </w:p>
    <w:p w14:paraId="262BE93A">
      <w:pPr>
        <w:spacing w:before="167" w:line="220" w:lineRule="auto"/>
        <w:ind w:left="835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p w14:paraId="5E744FAC">
      <w:pPr>
        <w:spacing w:line="32" w:lineRule="auto"/>
        <w:rPr>
          <w:rFonts w:ascii="Arial"/>
          <w:sz w:val="2"/>
        </w:rPr>
      </w:pP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1249"/>
        <w:gridCol w:w="2367"/>
        <w:gridCol w:w="4650"/>
      </w:tblGrid>
      <w:tr w14:paraId="57BF29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854" w:type="dxa"/>
            <w:shd w:val="clear" w:color="auto" w:fill="D1D2D4"/>
            <w:vAlign w:val="top"/>
          </w:tcPr>
          <w:p w14:paraId="320DFB60">
            <w:pPr>
              <w:pStyle w:val="5"/>
              <w:spacing w:before="81" w:line="220" w:lineRule="auto"/>
              <w:ind w:left="8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49" w:type="dxa"/>
            <w:shd w:val="clear" w:color="auto" w:fill="D1D2D4"/>
            <w:vAlign w:val="top"/>
          </w:tcPr>
          <w:p w14:paraId="4B43AB68">
            <w:pPr>
              <w:pStyle w:val="5"/>
              <w:spacing w:before="81" w:line="220" w:lineRule="auto"/>
              <w:ind w:left="2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67" w:type="dxa"/>
            <w:shd w:val="clear" w:color="auto" w:fill="D1D2D4"/>
            <w:vAlign w:val="top"/>
          </w:tcPr>
          <w:p w14:paraId="13E516BC">
            <w:pPr>
              <w:pStyle w:val="5"/>
              <w:spacing w:before="84" w:line="222" w:lineRule="auto"/>
              <w:ind w:left="965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50" w:type="dxa"/>
            <w:shd w:val="clear" w:color="auto" w:fill="D1D2D4"/>
            <w:vAlign w:val="top"/>
          </w:tcPr>
          <w:p w14:paraId="67C2446F">
            <w:pPr>
              <w:pStyle w:val="5"/>
              <w:spacing w:before="84" w:line="222" w:lineRule="auto"/>
              <w:ind w:left="209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030FE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854" w:type="dxa"/>
            <w:vMerge w:val="restart"/>
            <w:tcBorders>
              <w:bottom w:val="nil"/>
            </w:tcBorders>
            <w:textDirection w:val="tbRlV"/>
            <w:vAlign w:val="top"/>
          </w:tcPr>
          <w:p w14:paraId="3AB8CE29">
            <w:pPr>
              <w:spacing w:line="246" w:lineRule="auto"/>
              <w:rPr>
                <w:rFonts w:ascii="Arial"/>
                <w:sz w:val="21"/>
              </w:rPr>
            </w:pPr>
          </w:p>
          <w:p w14:paraId="510FD2AC">
            <w:pPr>
              <w:pStyle w:val="5"/>
              <w:spacing w:before="74" w:line="201" w:lineRule="auto"/>
              <w:ind w:left="38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六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物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的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结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构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与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作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</w:p>
        </w:tc>
        <w:tc>
          <w:tcPr>
            <w:tcW w:w="1249" w:type="dxa"/>
            <w:vMerge w:val="restart"/>
            <w:tcBorders>
              <w:bottom w:val="nil"/>
            </w:tcBorders>
            <w:vAlign w:val="top"/>
          </w:tcPr>
          <w:p w14:paraId="3BA64066">
            <w:pPr>
              <w:spacing w:line="337" w:lineRule="auto"/>
              <w:rPr>
                <w:rFonts w:ascii="Arial"/>
                <w:sz w:val="21"/>
              </w:rPr>
            </w:pPr>
          </w:p>
          <w:p w14:paraId="4C584BBB">
            <w:pPr>
              <w:spacing w:line="337" w:lineRule="auto"/>
              <w:rPr>
                <w:rFonts w:ascii="Arial"/>
                <w:sz w:val="21"/>
              </w:rPr>
            </w:pPr>
          </w:p>
          <w:p w14:paraId="656403ED">
            <w:pPr>
              <w:pStyle w:val="5"/>
              <w:spacing w:before="71" w:line="266" w:lineRule="auto"/>
              <w:ind w:left="51" w:right="56"/>
              <w:jc w:val="both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(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六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循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环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系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统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疾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药物</w:t>
            </w:r>
          </w:p>
        </w:tc>
        <w:tc>
          <w:tcPr>
            <w:tcW w:w="2367" w:type="dxa"/>
            <w:vAlign w:val="top"/>
          </w:tcPr>
          <w:p w14:paraId="547810EF">
            <w:pPr>
              <w:pStyle w:val="5"/>
              <w:spacing w:before="239" w:line="219" w:lineRule="auto"/>
              <w:ind w:left="5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4.抗心绞痛药物</w:t>
            </w:r>
          </w:p>
        </w:tc>
        <w:tc>
          <w:tcPr>
            <w:tcW w:w="4650" w:type="dxa"/>
            <w:vAlign w:val="top"/>
          </w:tcPr>
          <w:p w14:paraId="6824A6F0">
            <w:pPr>
              <w:pStyle w:val="5"/>
              <w:spacing w:before="99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(1)硝酸酯类抗心绞痛药物的结构特征及应用</w:t>
            </w:r>
          </w:p>
          <w:p w14:paraId="57C50000">
            <w:pPr>
              <w:pStyle w:val="5"/>
              <w:spacing w:before="48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16"/>
                <w:sz w:val="22"/>
                <w:szCs w:val="22"/>
              </w:rPr>
              <w:t>(2)钙通道阻滞药的结构特征、构效关系及应用</w:t>
            </w:r>
          </w:p>
        </w:tc>
      </w:tr>
      <w:tr w14:paraId="714020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8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44D485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</w:tcBorders>
            <w:vAlign w:val="top"/>
          </w:tcPr>
          <w:p w14:paraId="3A731F92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6923CC6C">
            <w:pPr>
              <w:spacing w:line="322" w:lineRule="auto"/>
              <w:rPr>
                <w:rFonts w:ascii="Arial"/>
                <w:sz w:val="21"/>
              </w:rPr>
            </w:pPr>
          </w:p>
          <w:p w14:paraId="47EBF0C5">
            <w:pPr>
              <w:spacing w:line="322" w:lineRule="auto"/>
              <w:rPr>
                <w:rFonts w:ascii="Arial"/>
                <w:sz w:val="21"/>
              </w:rPr>
            </w:pPr>
          </w:p>
          <w:p w14:paraId="1DA25CC4">
            <w:pPr>
              <w:pStyle w:val="5"/>
              <w:spacing w:before="72" w:line="219" w:lineRule="auto"/>
              <w:ind w:left="5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5.抗血栓药物</w:t>
            </w:r>
          </w:p>
        </w:tc>
        <w:tc>
          <w:tcPr>
            <w:tcW w:w="4650" w:type="dxa"/>
            <w:vAlign w:val="top"/>
          </w:tcPr>
          <w:p w14:paraId="5418FA4E">
            <w:pPr>
              <w:pStyle w:val="5"/>
              <w:spacing w:before="88" w:line="261" w:lineRule="auto"/>
              <w:ind w:left="65" w:firstLine="406"/>
              <w:rPr>
                <w:sz w:val="22"/>
                <w:szCs w:val="22"/>
              </w:rPr>
            </w:pPr>
            <w:r>
              <w:rPr>
                <w:spacing w:val="-7"/>
                <w:sz w:val="22"/>
                <w:szCs w:val="22"/>
              </w:rPr>
              <w:t>(1)抗凝血药物的结构特征、构效关系及应用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(2)血小板二磷酸腺苷受体拮抗药的结构</w:t>
            </w:r>
            <w:r>
              <w:rPr>
                <w:spacing w:val="2"/>
                <w:sz w:val="22"/>
                <w:szCs w:val="22"/>
              </w:rPr>
              <w:t>特征、</w:t>
            </w:r>
          </w:p>
          <w:p w14:paraId="256968B5">
            <w:pPr>
              <w:pStyle w:val="5"/>
              <w:spacing w:line="220" w:lineRule="auto"/>
              <w:ind w:left="475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构效关系及应用</w:t>
            </w:r>
          </w:p>
          <w:p w14:paraId="28BBD6D6">
            <w:pPr>
              <w:pStyle w:val="5"/>
              <w:spacing w:before="76" w:line="251" w:lineRule="auto"/>
              <w:ind w:left="474" w:hanging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(3)糖蛋白GPⅡb/Ⅲa受体拮抗药的结构特征、构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效关系及应用</w:t>
            </w:r>
          </w:p>
        </w:tc>
      </w:tr>
      <w:tr w14:paraId="0974B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8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247965B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restart"/>
            <w:tcBorders>
              <w:bottom w:val="nil"/>
            </w:tcBorders>
            <w:vAlign w:val="top"/>
          </w:tcPr>
          <w:p w14:paraId="581ED404">
            <w:pPr>
              <w:spacing w:line="253" w:lineRule="auto"/>
              <w:rPr>
                <w:rFonts w:ascii="Arial"/>
                <w:sz w:val="21"/>
              </w:rPr>
            </w:pPr>
          </w:p>
          <w:p w14:paraId="61F52615">
            <w:pPr>
              <w:spacing w:line="253" w:lineRule="auto"/>
              <w:rPr>
                <w:rFonts w:ascii="Arial"/>
                <w:sz w:val="21"/>
              </w:rPr>
            </w:pPr>
          </w:p>
          <w:p w14:paraId="0C07D826">
            <w:pPr>
              <w:spacing w:line="253" w:lineRule="auto"/>
              <w:rPr>
                <w:rFonts w:ascii="Arial"/>
                <w:sz w:val="21"/>
              </w:rPr>
            </w:pPr>
          </w:p>
          <w:p w14:paraId="68B7DDEB">
            <w:pPr>
              <w:spacing w:line="253" w:lineRule="auto"/>
              <w:rPr>
                <w:rFonts w:ascii="Arial"/>
                <w:sz w:val="21"/>
              </w:rPr>
            </w:pPr>
          </w:p>
          <w:p w14:paraId="47B469A0">
            <w:pPr>
              <w:spacing w:line="253" w:lineRule="auto"/>
              <w:rPr>
                <w:rFonts w:ascii="Arial"/>
                <w:sz w:val="21"/>
              </w:rPr>
            </w:pPr>
          </w:p>
          <w:p w14:paraId="6491FE07">
            <w:pPr>
              <w:spacing w:line="253" w:lineRule="auto"/>
              <w:rPr>
                <w:rFonts w:ascii="Arial"/>
                <w:sz w:val="21"/>
              </w:rPr>
            </w:pPr>
          </w:p>
          <w:p w14:paraId="7359E1BF">
            <w:pPr>
              <w:spacing w:line="253" w:lineRule="auto"/>
              <w:rPr>
                <w:rFonts w:ascii="Arial"/>
                <w:sz w:val="21"/>
              </w:rPr>
            </w:pPr>
          </w:p>
          <w:p w14:paraId="20662EA2">
            <w:pPr>
              <w:spacing w:line="253" w:lineRule="auto"/>
              <w:rPr>
                <w:rFonts w:ascii="Arial"/>
                <w:sz w:val="21"/>
              </w:rPr>
            </w:pPr>
          </w:p>
          <w:p w14:paraId="5C33D476">
            <w:pPr>
              <w:spacing w:line="253" w:lineRule="auto"/>
              <w:rPr>
                <w:rFonts w:ascii="Arial"/>
                <w:sz w:val="21"/>
              </w:rPr>
            </w:pPr>
          </w:p>
          <w:p w14:paraId="634DE09A">
            <w:pPr>
              <w:spacing w:line="253" w:lineRule="auto"/>
              <w:rPr>
                <w:rFonts w:ascii="Arial"/>
                <w:sz w:val="21"/>
              </w:rPr>
            </w:pPr>
          </w:p>
          <w:p w14:paraId="7CBFF6A1">
            <w:pPr>
              <w:spacing w:line="253" w:lineRule="auto"/>
              <w:rPr>
                <w:rFonts w:ascii="Arial"/>
                <w:sz w:val="21"/>
              </w:rPr>
            </w:pPr>
          </w:p>
          <w:p w14:paraId="6160E58B">
            <w:pPr>
              <w:pStyle w:val="5"/>
              <w:spacing w:before="71" w:line="219" w:lineRule="auto"/>
              <w:ind w:left="41"/>
              <w:rPr>
                <w:sz w:val="22"/>
                <w:szCs w:val="22"/>
              </w:rPr>
            </w:pPr>
            <w:r>
              <w:rPr>
                <w:spacing w:val="-20"/>
                <w:sz w:val="22"/>
                <w:szCs w:val="22"/>
              </w:rPr>
              <w:t>(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20"/>
                <w:sz w:val="22"/>
                <w:szCs w:val="22"/>
              </w:rPr>
              <w:t>七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20"/>
                <w:sz w:val="22"/>
                <w:szCs w:val="22"/>
              </w:rPr>
              <w:t>)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20"/>
                <w:sz w:val="22"/>
                <w:szCs w:val="22"/>
              </w:rPr>
              <w:t>内 分</w:t>
            </w:r>
          </w:p>
          <w:p w14:paraId="3D060E1A">
            <w:pPr>
              <w:pStyle w:val="5"/>
              <w:spacing w:before="49" w:line="271" w:lineRule="auto"/>
              <w:ind w:left="61" w:right="6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泌系统疾病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药物</w:t>
            </w:r>
          </w:p>
        </w:tc>
        <w:tc>
          <w:tcPr>
            <w:tcW w:w="2367" w:type="dxa"/>
            <w:vAlign w:val="top"/>
          </w:tcPr>
          <w:p w14:paraId="3AC6CC83">
            <w:pPr>
              <w:spacing w:line="241" w:lineRule="auto"/>
              <w:rPr>
                <w:rFonts w:ascii="Arial"/>
                <w:sz w:val="21"/>
              </w:rPr>
            </w:pPr>
          </w:p>
          <w:p w14:paraId="7CD6C3F7">
            <w:pPr>
              <w:spacing w:line="241" w:lineRule="auto"/>
              <w:rPr>
                <w:rFonts w:ascii="Arial"/>
                <w:sz w:val="21"/>
              </w:rPr>
            </w:pPr>
          </w:p>
          <w:p w14:paraId="1D2DA3AC">
            <w:pPr>
              <w:spacing w:line="241" w:lineRule="auto"/>
              <w:rPr>
                <w:rFonts w:ascii="Arial"/>
                <w:sz w:val="21"/>
              </w:rPr>
            </w:pPr>
          </w:p>
          <w:p w14:paraId="2CCF2007">
            <w:pPr>
              <w:spacing w:line="241" w:lineRule="auto"/>
              <w:rPr>
                <w:rFonts w:ascii="Arial"/>
                <w:sz w:val="21"/>
              </w:rPr>
            </w:pPr>
          </w:p>
          <w:p w14:paraId="3118A340">
            <w:pPr>
              <w:pStyle w:val="5"/>
              <w:spacing w:before="72" w:line="219" w:lineRule="auto"/>
              <w:ind w:left="5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1.甾体激素类药物</w:t>
            </w:r>
          </w:p>
        </w:tc>
        <w:tc>
          <w:tcPr>
            <w:tcW w:w="4650" w:type="dxa"/>
            <w:vAlign w:val="top"/>
          </w:tcPr>
          <w:p w14:paraId="0130B2A9">
            <w:pPr>
              <w:pStyle w:val="5"/>
              <w:spacing w:before="92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(1)甾体激素类的结构与分类</w:t>
            </w:r>
          </w:p>
          <w:p w14:paraId="120CE21F">
            <w:pPr>
              <w:pStyle w:val="5"/>
              <w:spacing w:before="48" w:line="249" w:lineRule="auto"/>
              <w:ind w:left="475" w:right="55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(2)肾上腺糖皮质激素类药物的结构特征、构效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关系及应用</w:t>
            </w:r>
          </w:p>
          <w:p w14:paraId="397CBDAF">
            <w:pPr>
              <w:pStyle w:val="5"/>
              <w:spacing w:before="57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(3)雌激素类药物的结构特征、构效关系及应用</w:t>
            </w:r>
          </w:p>
          <w:p w14:paraId="0AA55E8A">
            <w:pPr>
              <w:pStyle w:val="5"/>
              <w:spacing w:before="49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(4)孕激素类药物的结构特征、构效关系及应用</w:t>
            </w:r>
          </w:p>
          <w:p w14:paraId="749B7BDC">
            <w:pPr>
              <w:pStyle w:val="5"/>
              <w:spacing w:before="59" w:line="236" w:lineRule="auto"/>
              <w:ind w:left="465" w:hanging="400"/>
              <w:rPr>
                <w:sz w:val="22"/>
                <w:szCs w:val="22"/>
              </w:rPr>
            </w:pPr>
            <w:r>
              <w:rPr>
                <w:spacing w:val="-7"/>
                <w:sz w:val="22"/>
                <w:szCs w:val="22"/>
              </w:rPr>
              <w:t>(5)雄性激素及蛋白同化激素类药物的结构特征、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构效关系及应用</w:t>
            </w:r>
          </w:p>
        </w:tc>
      </w:tr>
      <w:tr w14:paraId="7595A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7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9F817C8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  <w:bottom w:val="nil"/>
            </w:tcBorders>
            <w:vAlign w:val="top"/>
          </w:tcPr>
          <w:p w14:paraId="6C157294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0C400D8A">
            <w:pPr>
              <w:spacing w:line="265" w:lineRule="auto"/>
              <w:rPr>
                <w:rFonts w:ascii="Arial"/>
                <w:sz w:val="21"/>
              </w:rPr>
            </w:pPr>
          </w:p>
          <w:p w14:paraId="5EAB8D38">
            <w:pPr>
              <w:spacing w:line="265" w:lineRule="auto"/>
              <w:rPr>
                <w:rFonts w:ascii="Arial"/>
                <w:sz w:val="21"/>
              </w:rPr>
            </w:pPr>
          </w:p>
          <w:p w14:paraId="75DDBAB2">
            <w:pPr>
              <w:spacing w:line="265" w:lineRule="auto"/>
              <w:rPr>
                <w:rFonts w:ascii="Arial"/>
                <w:sz w:val="21"/>
              </w:rPr>
            </w:pPr>
          </w:p>
          <w:p w14:paraId="7BE09A1D">
            <w:pPr>
              <w:spacing w:line="265" w:lineRule="auto"/>
              <w:rPr>
                <w:rFonts w:ascii="Arial"/>
                <w:sz w:val="21"/>
              </w:rPr>
            </w:pPr>
          </w:p>
          <w:p w14:paraId="67750D8B">
            <w:pPr>
              <w:spacing w:line="266" w:lineRule="auto"/>
              <w:rPr>
                <w:rFonts w:ascii="Arial"/>
                <w:sz w:val="21"/>
              </w:rPr>
            </w:pPr>
          </w:p>
          <w:p w14:paraId="1AF2CE15">
            <w:pPr>
              <w:spacing w:line="266" w:lineRule="auto"/>
              <w:rPr>
                <w:rFonts w:ascii="Arial"/>
                <w:sz w:val="21"/>
              </w:rPr>
            </w:pPr>
          </w:p>
          <w:p w14:paraId="24311DA9">
            <w:pPr>
              <w:pStyle w:val="5"/>
              <w:spacing w:before="72" w:line="219" w:lineRule="auto"/>
              <w:ind w:left="5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2.降血糖药物</w:t>
            </w:r>
          </w:p>
        </w:tc>
        <w:tc>
          <w:tcPr>
            <w:tcW w:w="4650" w:type="dxa"/>
            <w:vAlign w:val="top"/>
          </w:tcPr>
          <w:p w14:paraId="1D6257C6">
            <w:pPr>
              <w:pStyle w:val="5"/>
              <w:spacing w:before="84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(1)胰岛素及其类似物的结构特征及应用</w:t>
            </w:r>
          </w:p>
          <w:p w14:paraId="75BD8325">
            <w:pPr>
              <w:pStyle w:val="5"/>
              <w:spacing w:before="59" w:line="241" w:lineRule="auto"/>
              <w:ind w:left="475" w:right="273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(2)促胰岛素分泌药的结构特征、构效关系及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  <w:p w14:paraId="12BE29FC">
            <w:pPr>
              <w:pStyle w:val="5"/>
              <w:spacing w:before="75" w:line="219" w:lineRule="auto"/>
              <w:ind w:left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(3)胰岛素增敏药的结构特征、构效关系及应用</w:t>
            </w:r>
          </w:p>
          <w:p w14:paraId="165C164D">
            <w:pPr>
              <w:pStyle w:val="5"/>
              <w:spacing w:before="47" w:line="246" w:lineRule="auto"/>
              <w:ind w:left="475" w:right="154" w:hanging="4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(4)α-葡萄糖苷酶抑制剂的结构特征、构效关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系及应用</w:t>
            </w:r>
          </w:p>
          <w:p w14:paraId="2C4F2CDA">
            <w:pPr>
              <w:pStyle w:val="5"/>
              <w:spacing w:before="55" w:line="241" w:lineRule="auto"/>
              <w:ind w:left="475" w:right="44" w:hanging="41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(5)二肽基肽酶-4抑制剂的结构特征、</w:t>
            </w:r>
            <w:r>
              <w:rPr>
                <w:sz w:val="22"/>
                <w:szCs w:val="22"/>
              </w:rPr>
              <w:t xml:space="preserve">构效关系 </w:t>
            </w:r>
            <w:r>
              <w:rPr>
                <w:spacing w:val="8"/>
                <w:sz w:val="22"/>
                <w:szCs w:val="22"/>
              </w:rPr>
              <w:t>及应用</w:t>
            </w:r>
          </w:p>
          <w:p w14:paraId="79CE50AC">
            <w:pPr>
              <w:pStyle w:val="5"/>
              <w:spacing w:before="53" w:line="236" w:lineRule="auto"/>
              <w:ind w:left="475" w:right="157" w:hanging="4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(6)钠-葡萄糖协同转运蛋白-2抑制剂的结构特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征、构效关系及应用</w:t>
            </w:r>
          </w:p>
          <w:p w14:paraId="4BFDE47F">
            <w:pPr>
              <w:pStyle w:val="5"/>
              <w:spacing w:before="7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(7)胰高血糖素样肽-1类似物的结构特征与应用</w:t>
            </w:r>
          </w:p>
        </w:tc>
      </w:tr>
      <w:tr w14:paraId="17F657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C27FA5F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</w:tcBorders>
            <w:vAlign w:val="top"/>
          </w:tcPr>
          <w:p w14:paraId="1142F0F9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7A7D3EBB">
            <w:pPr>
              <w:pStyle w:val="5"/>
              <w:spacing w:before="87" w:line="248" w:lineRule="auto"/>
              <w:ind w:left="52" w:right="31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3.调节骨代谢与形成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药物</w:t>
            </w:r>
          </w:p>
        </w:tc>
        <w:tc>
          <w:tcPr>
            <w:tcW w:w="4650" w:type="dxa"/>
            <w:vAlign w:val="top"/>
          </w:tcPr>
          <w:p w14:paraId="57ABAD35">
            <w:pPr>
              <w:pStyle w:val="5"/>
              <w:spacing w:before="87" w:line="248" w:lineRule="auto"/>
              <w:ind w:left="45" w:firstLine="428"/>
              <w:rPr>
                <w:sz w:val="22"/>
                <w:szCs w:val="22"/>
              </w:rPr>
            </w:pPr>
            <w:r>
              <w:rPr>
                <w:spacing w:val="-16"/>
                <w:sz w:val="22"/>
                <w:szCs w:val="22"/>
              </w:rPr>
              <w:t>(1)双膦酸盐药物的结构特征、构效关系及应用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(2)促进钙吸收药物的结构特征、构效关系及应用</w:t>
            </w:r>
          </w:p>
        </w:tc>
      </w:tr>
      <w:tr w14:paraId="49B70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3" w:hRule="atLeast"/>
        </w:trPr>
        <w:tc>
          <w:tcPr>
            <w:tcW w:w="854" w:type="dxa"/>
            <w:vMerge w:val="continue"/>
            <w:tcBorders>
              <w:top w:val="nil"/>
            </w:tcBorders>
            <w:textDirection w:val="tbRlV"/>
            <w:vAlign w:val="top"/>
          </w:tcPr>
          <w:p w14:paraId="4660E384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Align w:val="top"/>
          </w:tcPr>
          <w:p w14:paraId="46C8C02A">
            <w:pPr>
              <w:spacing w:line="256" w:lineRule="auto"/>
              <w:rPr>
                <w:rFonts w:ascii="Arial"/>
                <w:sz w:val="21"/>
              </w:rPr>
            </w:pPr>
          </w:p>
          <w:p w14:paraId="141FA02A">
            <w:pPr>
              <w:spacing w:line="257" w:lineRule="auto"/>
              <w:rPr>
                <w:rFonts w:ascii="Arial"/>
                <w:sz w:val="21"/>
              </w:rPr>
            </w:pPr>
          </w:p>
          <w:p w14:paraId="71366D6A">
            <w:pPr>
              <w:pStyle w:val="5"/>
              <w:spacing w:before="72" w:line="266" w:lineRule="auto"/>
              <w:ind w:left="61" w:right="59" w:hanging="10"/>
              <w:jc w:val="both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23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八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泌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尿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系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统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疾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pacing w:val="-11"/>
                <w:sz w:val="22"/>
                <w:szCs w:val="22"/>
              </w:rPr>
              <w:t>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0"/>
                <w:sz w:val="22"/>
                <w:szCs w:val="22"/>
              </w:rPr>
              <w:t>药物</w:t>
            </w:r>
          </w:p>
        </w:tc>
        <w:tc>
          <w:tcPr>
            <w:tcW w:w="2367" w:type="dxa"/>
            <w:vAlign w:val="top"/>
          </w:tcPr>
          <w:p w14:paraId="4F27B398">
            <w:pPr>
              <w:spacing w:line="267" w:lineRule="auto"/>
              <w:rPr>
                <w:rFonts w:ascii="Arial"/>
                <w:sz w:val="21"/>
              </w:rPr>
            </w:pPr>
          </w:p>
          <w:p w14:paraId="125A26DB">
            <w:pPr>
              <w:spacing w:line="267" w:lineRule="auto"/>
              <w:rPr>
                <w:rFonts w:ascii="Arial"/>
                <w:sz w:val="21"/>
              </w:rPr>
            </w:pPr>
          </w:p>
          <w:p w14:paraId="16BAFDFA">
            <w:pPr>
              <w:spacing w:line="268" w:lineRule="auto"/>
              <w:rPr>
                <w:rFonts w:ascii="Arial"/>
                <w:sz w:val="21"/>
              </w:rPr>
            </w:pPr>
          </w:p>
          <w:p w14:paraId="5FC3B1F4">
            <w:pPr>
              <w:pStyle w:val="5"/>
              <w:spacing w:before="71" w:line="220" w:lineRule="auto"/>
              <w:ind w:left="5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1.利尿药</w:t>
            </w:r>
          </w:p>
        </w:tc>
        <w:tc>
          <w:tcPr>
            <w:tcW w:w="4650" w:type="dxa"/>
            <w:vAlign w:val="top"/>
          </w:tcPr>
          <w:p w14:paraId="49550711">
            <w:pPr>
              <w:pStyle w:val="5"/>
              <w:spacing w:before="76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(1)碳酸酐酶抑制剂的结构特征及应用</w:t>
            </w:r>
          </w:p>
          <w:p w14:paraId="4661E0FF">
            <w:pPr>
              <w:pStyle w:val="5"/>
              <w:spacing w:before="42" w:line="295" w:lineRule="exact"/>
              <w:ind w:left="55"/>
              <w:rPr>
                <w:sz w:val="22"/>
                <w:szCs w:val="22"/>
              </w:rPr>
            </w:pPr>
            <w:r>
              <w:rPr>
                <w:spacing w:val="7"/>
                <w:position w:val="1"/>
                <w:sz w:val="22"/>
                <w:szCs w:val="22"/>
              </w:rPr>
              <w:t>(2)</w:t>
            </w:r>
            <w:r>
              <w:rPr>
                <w:position w:val="1"/>
                <w:sz w:val="22"/>
                <w:szCs w:val="22"/>
              </w:rPr>
              <w:t>Na</w:t>
            </w:r>
            <w:r>
              <w:rPr>
                <w:spacing w:val="7"/>
                <w:position w:val="1"/>
                <w:sz w:val="22"/>
                <w:szCs w:val="22"/>
              </w:rPr>
              <w:t>+-</w:t>
            </w:r>
            <w:r>
              <w:rPr>
                <w:position w:val="1"/>
                <w:sz w:val="22"/>
                <w:szCs w:val="22"/>
              </w:rPr>
              <w:t>CI</w:t>
            </w:r>
            <w:r>
              <w:rPr>
                <w:rFonts w:ascii="Calibri" w:hAnsi="Calibri" w:eastAsia="Calibri" w:cs="Calibri"/>
                <w:spacing w:val="7"/>
                <w:position w:val="1"/>
                <w:sz w:val="22"/>
                <w:szCs w:val="22"/>
              </w:rPr>
              <w:t>⁻</w:t>
            </w:r>
            <w:r>
              <w:rPr>
                <w:spacing w:val="7"/>
                <w:position w:val="1"/>
                <w:sz w:val="22"/>
                <w:szCs w:val="22"/>
              </w:rPr>
              <w:t>协转运抑制剂的结构特征及应用</w:t>
            </w:r>
          </w:p>
          <w:p w14:paraId="71B61E84">
            <w:pPr>
              <w:pStyle w:val="5"/>
              <w:spacing w:before="71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(3)Na+-K+-2CI-协转运抑制剂的结构特征及应用</w:t>
            </w:r>
          </w:p>
          <w:p w14:paraId="2234EC19">
            <w:pPr>
              <w:pStyle w:val="5"/>
              <w:spacing w:before="60" w:line="241" w:lineRule="auto"/>
              <w:ind w:left="475" w:right="162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(4)阻滞肾小管上皮Na+通道药物的结构特征及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  <w:p w14:paraId="41F1E871">
            <w:pPr>
              <w:pStyle w:val="5"/>
              <w:spacing w:before="74" w:line="198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(5)盐皮质激素受体拮抗剂的结构特征及应用</w:t>
            </w:r>
          </w:p>
        </w:tc>
      </w:tr>
    </w:tbl>
    <w:p w14:paraId="03ED79CA">
      <w:pPr>
        <w:pStyle w:val="2"/>
      </w:pPr>
    </w:p>
    <w:p w14:paraId="38044439">
      <w:pPr>
        <w:sectPr>
          <w:footerReference r:id="rId13" w:type="default"/>
          <w:pgSz w:w="12250" w:h="16500"/>
          <w:pgMar w:top="1402" w:right="1475" w:bottom="1124" w:left="1644" w:header="0" w:footer="989" w:gutter="0"/>
          <w:cols w:space="720" w:num="1"/>
        </w:sectPr>
      </w:pPr>
    </w:p>
    <w:p w14:paraId="14FF04F2">
      <w:pPr>
        <w:spacing w:before="177" w:line="214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1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1249"/>
        <w:gridCol w:w="2347"/>
        <w:gridCol w:w="4655"/>
      </w:tblGrid>
      <w:tr w14:paraId="3BDF07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864" w:type="dxa"/>
            <w:shd w:val="clear" w:color="auto" w:fill="D1D2D4"/>
            <w:vAlign w:val="top"/>
          </w:tcPr>
          <w:p w14:paraId="1C69F403">
            <w:pPr>
              <w:pStyle w:val="5"/>
              <w:spacing w:before="81" w:line="220" w:lineRule="auto"/>
              <w:ind w:left="9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49" w:type="dxa"/>
            <w:shd w:val="clear" w:color="auto" w:fill="D1D2D4"/>
            <w:vAlign w:val="top"/>
          </w:tcPr>
          <w:p w14:paraId="3DAB6ACF">
            <w:pPr>
              <w:pStyle w:val="5"/>
              <w:spacing w:before="81" w:line="220" w:lineRule="auto"/>
              <w:ind w:left="2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47" w:type="dxa"/>
            <w:shd w:val="clear" w:color="auto" w:fill="D1D2D4"/>
            <w:vAlign w:val="top"/>
          </w:tcPr>
          <w:p w14:paraId="1CE49A8F">
            <w:pPr>
              <w:pStyle w:val="5"/>
              <w:spacing w:before="84" w:line="222" w:lineRule="auto"/>
              <w:ind w:left="955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55" w:type="dxa"/>
            <w:shd w:val="clear" w:color="auto" w:fill="D1D2D4"/>
            <w:vAlign w:val="top"/>
          </w:tcPr>
          <w:p w14:paraId="58094A89">
            <w:pPr>
              <w:pStyle w:val="5"/>
              <w:spacing w:before="84" w:line="222" w:lineRule="auto"/>
              <w:ind w:left="211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33BB1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864" w:type="dxa"/>
            <w:vMerge w:val="restart"/>
            <w:tcBorders>
              <w:bottom w:val="nil"/>
            </w:tcBorders>
            <w:textDirection w:val="tbRlV"/>
            <w:vAlign w:val="top"/>
          </w:tcPr>
          <w:p w14:paraId="14A769D2">
            <w:pPr>
              <w:spacing w:line="246" w:lineRule="auto"/>
              <w:rPr>
                <w:rFonts w:ascii="Arial"/>
                <w:sz w:val="21"/>
              </w:rPr>
            </w:pPr>
          </w:p>
          <w:p w14:paraId="64AF2C79">
            <w:pPr>
              <w:pStyle w:val="5"/>
              <w:spacing w:before="74" w:line="201" w:lineRule="auto"/>
              <w:ind w:left="422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六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药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物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的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结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构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与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作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</w:p>
        </w:tc>
        <w:tc>
          <w:tcPr>
            <w:tcW w:w="1249" w:type="dxa"/>
            <w:vMerge w:val="restart"/>
            <w:tcBorders>
              <w:bottom w:val="nil"/>
            </w:tcBorders>
            <w:vAlign w:val="top"/>
          </w:tcPr>
          <w:p w14:paraId="6AD78786">
            <w:pPr>
              <w:spacing w:line="257" w:lineRule="auto"/>
              <w:rPr>
                <w:rFonts w:ascii="Arial"/>
                <w:sz w:val="21"/>
              </w:rPr>
            </w:pPr>
          </w:p>
          <w:p w14:paraId="457E30AC">
            <w:pPr>
              <w:pStyle w:val="5"/>
              <w:spacing w:before="72" w:line="274" w:lineRule="auto"/>
              <w:ind w:left="60" w:right="59" w:hanging="9"/>
              <w:jc w:val="both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23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八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泌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尿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系</w:t>
            </w:r>
            <w:r>
              <w:rPr>
                <w:spacing w:val="-18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统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疾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>药物</w:t>
            </w:r>
          </w:p>
        </w:tc>
        <w:tc>
          <w:tcPr>
            <w:tcW w:w="2347" w:type="dxa"/>
            <w:vAlign w:val="top"/>
          </w:tcPr>
          <w:p w14:paraId="1F8F77EA">
            <w:pPr>
              <w:pStyle w:val="5"/>
              <w:spacing w:before="110" w:line="262" w:lineRule="auto"/>
              <w:ind w:left="62" w:right="275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2.</w:t>
            </w:r>
            <w:r>
              <w:rPr>
                <w:spacing w:val="-62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良性前列腺增生治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疗药</w:t>
            </w:r>
          </w:p>
        </w:tc>
        <w:tc>
          <w:tcPr>
            <w:tcW w:w="4655" w:type="dxa"/>
            <w:vAlign w:val="top"/>
          </w:tcPr>
          <w:p w14:paraId="43192494">
            <w:pPr>
              <w:pStyle w:val="5"/>
              <w:spacing w:before="8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(1)α</w:t>
            </w:r>
            <w:r>
              <w:rPr>
                <w:rFonts w:ascii="Calibri" w:hAnsi="Calibri" w:eastAsia="Calibri" w:cs="Calibri"/>
                <w:spacing w:val="6"/>
                <w:sz w:val="22"/>
                <w:szCs w:val="22"/>
              </w:rPr>
              <w:t>₁</w:t>
            </w:r>
            <w:r>
              <w:rPr>
                <w:rFonts w:ascii="Calibri" w:hAnsi="Calibri" w:eastAsia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肾上腺素能受体拮抗剂结构特征及应用</w:t>
            </w:r>
          </w:p>
          <w:p w14:paraId="6198908B">
            <w:pPr>
              <w:pStyle w:val="5"/>
              <w:spacing w:before="9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(2)5α-还原酶抑制剂的结构特征及应用</w:t>
            </w:r>
          </w:p>
        </w:tc>
      </w:tr>
      <w:tr w14:paraId="57059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95F1602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</w:tcBorders>
            <w:vAlign w:val="top"/>
          </w:tcPr>
          <w:p w14:paraId="5EB1DD60">
            <w:pPr>
              <w:rPr>
                <w:rFonts w:ascii="Arial"/>
                <w:sz w:val="21"/>
              </w:rPr>
            </w:pPr>
          </w:p>
        </w:tc>
        <w:tc>
          <w:tcPr>
            <w:tcW w:w="2347" w:type="dxa"/>
            <w:vAlign w:val="top"/>
          </w:tcPr>
          <w:p w14:paraId="78B8B911">
            <w:pPr>
              <w:pStyle w:val="5"/>
              <w:spacing w:before="270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3.性功能障碍改善药</w:t>
            </w:r>
          </w:p>
        </w:tc>
        <w:tc>
          <w:tcPr>
            <w:tcW w:w="4655" w:type="dxa"/>
            <w:vAlign w:val="top"/>
          </w:tcPr>
          <w:p w14:paraId="02532243">
            <w:pPr>
              <w:pStyle w:val="5"/>
              <w:spacing w:before="97" w:line="269" w:lineRule="auto"/>
              <w:ind w:left="65" w:right="2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磷酸二酯酶5抑制剂的结构特征、构效关系及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</w:tc>
      </w:tr>
      <w:tr w14:paraId="45DBE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7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9B151A4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restart"/>
            <w:tcBorders>
              <w:bottom w:val="nil"/>
            </w:tcBorders>
            <w:vAlign w:val="top"/>
          </w:tcPr>
          <w:p w14:paraId="58CCF602">
            <w:pPr>
              <w:spacing w:line="256" w:lineRule="auto"/>
              <w:rPr>
                <w:rFonts w:ascii="Arial"/>
                <w:sz w:val="21"/>
              </w:rPr>
            </w:pPr>
          </w:p>
          <w:p w14:paraId="7030DA5B">
            <w:pPr>
              <w:spacing w:line="256" w:lineRule="auto"/>
              <w:rPr>
                <w:rFonts w:ascii="Arial"/>
                <w:sz w:val="21"/>
              </w:rPr>
            </w:pPr>
          </w:p>
          <w:p w14:paraId="55F9DBA9">
            <w:pPr>
              <w:spacing w:line="256" w:lineRule="auto"/>
              <w:rPr>
                <w:rFonts w:ascii="Arial"/>
                <w:sz w:val="21"/>
              </w:rPr>
            </w:pPr>
          </w:p>
          <w:p w14:paraId="43B200EA">
            <w:pPr>
              <w:spacing w:line="256" w:lineRule="auto"/>
              <w:rPr>
                <w:rFonts w:ascii="Arial"/>
                <w:sz w:val="21"/>
              </w:rPr>
            </w:pPr>
          </w:p>
          <w:p w14:paraId="327543DF">
            <w:pPr>
              <w:spacing w:line="256" w:lineRule="auto"/>
              <w:rPr>
                <w:rFonts w:ascii="Arial"/>
                <w:sz w:val="21"/>
              </w:rPr>
            </w:pPr>
          </w:p>
          <w:p w14:paraId="0414BCE2">
            <w:pPr>
              <w:spacing w:line="256" w:lineRule="auto"/>
              <w:rPr>
                <w:rFonts w:ascii="Arial"/>
                <w:sz w:val="21"/>
              </w:rPr>
            </w:pPr>
          </w:p>
          <w:p w14:paraId="42B80A5B">
            <w:pPr>
              <w:spacing w:line="256" w:lineRule="auto"/>
              <w:rPr>
                <w:rFonts w:ascii="Arial"/>
                <w:sz w:val="21"/>
              </w:rPr>
            </w:pPr>
          </w:p>
          <w:p w14:paraId="46B90D92">
            <w:pPr>
              <w:spacing w:line="256" w:lineRule="auto"/>
              <w:rPr>
                <w:rFonts w:ascii="Arial"/>
                <w:sz w:val="21"/>
              </w:rPr>
            </w:pPr>
          </w:p>
          <w:p w14:paraId="1153AC2D">
            <w:pPr>
              <w:spacing w:line="256" w:lineRule="auto"/>
              <w:rPr>
                <w:rFonts w:ascii="Arial"/>
                <w:sz w:val="21"/>
              </w:rPr>
            </w:pPr>
          </w:p>
          <w:p w14:paraId="2BD18AA1">
            <w:pPr>
              <w:spacing w:line="256" w:lineRule="auto"/>
              <w:rPr>
                <w:rFonts w:ascii="Arial"/>
                <w:sz w:val="21"/>
              </w:rPr>
            </w:pPr>
          </w:p>
          <w:p w14:paraId="7C0DC195">
            <w:pPr>
              <w:spacing w:line="256" w:lineRule="auto"/>
              <w:rPr>
                <w:rFonts w:ascii="Arial"/>
                <w:sz w:val="21"/>
              </w:rPr>
            </w:pPr>
          </w:p>
          <w:p w14:paraId="0029F7E2">
            <w:pPr>
              <w:spacing w:line="256" w:lineRule="auto"/>
              <w:rPr>
                <w:rFonts w:ascii="Arial"/>
                <w:sz w:val="21"/>
              </w:rPr>
            </w:pPr>
          </w:p>
          <w:p w14:paraId="6711F26A">
            <w:pPr>
              <w:spacing w:line="257" w:lineRule="auto"/>
              <w:rPr>
                <w:rFonts w:ascii="Arial"/>
                <w:sz w:val="21"/>
              </w:rPr>
            </w:pPr>
          </w:p>
          <w:p w14:paraId="520552DB">
            <w:pPr>
              <w:pStyle w:val="5"/>
              <w:spacing w:before="71" w:line="263" w:lineRule="auto"/>
              <w:ind w:left="60" w:right="47" w:hanging="19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1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九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抗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感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染药物</w:t>
            </w:r>
          </w:p>
        </w:tc>
        <w:tc>
          <w:tcPr>
            <w:tcW w:w="2347" w:type="dxa"/>
            <w:vAlign w:val="top"/>
          </w:tcPr>
          <w:p w14:paraId="60BF02B2">
            <w:pPr>
              <w:spacing w:line="254" w:lineRule="auto"/>
              <w:rPr>
                <w:rFonts w:ascii="Arial"/>
                <w:sz w:val="21"/>
              </w:rPr>
            </w:pPr>
          </w:p>
          <w:p w14:paraId="5C0B803B">
            <w:pPr>
              <w:spacing w:line="254" w:lineRule="auto"/>
              <w:rPr>
                <w:rFonts w:ascii="Arial"/>
                <w:sz w:val="21"/>
              </w:rPr>
            </w:pPr>
          </w:p>
          <w:p w14:paraId="781356F1">
            <w:pPr>
              <w:spacing w:line="254" w:lineRule="auto"/>
              <w:rPr>
                <w:rFonts w:ascii="Arial"/>
                <w:sz w:val="21"/>
              </w:rPr>
            </w:pPr>
          </w:p>
          <w:p w14:paraId="1BE2D447">
            <w:pPr>
              <w:spacing w:line="254" w:lineRule="auto"/>
              <w:rPr>
                <w:rFonts w:ascii="Arial"/>
                <w:sz w:val="21"/>
              </w:rPr>
            </w:pPr>
          </w:p>
          <w:p w14:paraId="59AFB0E0">
            <w:pPr>
              <w:spacing w:line="254" w:lineRule="auto"/>
              <w:rPr>
                <w:rFonts w:ascii="Arial"/>
                <w:sz w:val="21"/>
              </w:rPr>
            </w:pPr>
          </w:p>
          <w:p w14:paraId="5F294EF4">
            <w:pPr>
              <w:spacing w:line="254" w:lineRule="auto"/>
              <w:rPr>
                <w:rFonts w:ascii="Arial"/>
                <w:sz w:val="21"/>
              </w:rPr>
            </w:pPr>
          </w:p>
          <w:p w14:paraId="1A7934F6">
            <w:pPr>
              <w:spacing w:line="254" w:lineRule="auto"/>
              <w:rPr>
                <w:rFonts w:ascii="Arial"/>
                <w:sz w:val="21"/>
              </w:rPr>
            </w:pPr>
          </w:p>
          <w:p w14:paraId="6C77839A">
            <w:pPr>
              <w:pStyle w:val="5"/>
              <w:spacing w:before="72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1.抗生素类抗菌药物</w:t>
            </w:r>
          </w:p>
        </w:tc>
        <w:tc>
          <w:tcPr>
            <w:tcW w:w="4655" w:type="dxa"/>
            <w:vAlign w:val="top"/>
          </w:tcPr>
          <w:p w14:paraId="05CCD0BE">
            <w:pPr>
              <w:pStyle w:val="5"/>
              <w:spacing w:before="101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(1)β-内酰胺类抗生素的结构特征</w:t>
            </w:r>
          </w:p>
          <w:p w14:paraId="707C6F2B">
            <w:pPr>
              <w:pStyle w:val="5"/>
              <w:spacing w:before="56" w:line="237" w:lineRule="auto"/>
              <w:ind w:left="475" w:right="281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(2)青霉素类抗生素的结构特征、稳定性与耐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药性</w:t>
            </w:r>
          </w:p>
          <w:p w14:paraId="52E8EBA1">
            <w:pPr>
              <w:pStyle w:val="5"/>
              <w:spacing w:before="75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(3)青霉素类抗生素的构效关系及应用</w:t>
            </w:r>
          </w:p>
          <w:p w14:paraId="7324E540">
            <w:pPr>
              <w:pStyle w:val="5"/>
              <w:spacing w:before="61"/>
              <w:ind w:left="475" w:right="61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(4)头孢菌素类抗生素的结构特征、稳定性与耐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药性</w:t>
            </w:r>
          </w:p>
          <w:p w14:paraId="6228D53F">
            <w:pPr>
              <w:pStyle w:val="5"/>
              <w:spacing w:before="6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(5)头孢菌素类抗生素的构效关系及应用</w:t>
            </w:r>
          </w:p>
          <w:p w14:paraId="741DE547">
            <w:pPr>
              <w:pStyle w:val="5"/>
              <w:spacing w:before="59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(6)其他β-内酰胺类抗生素的结构特征及应用</w:t>
            </w:r>
          </w:p>
          <w:p w14:paraId="09A4BEFA">
            <w:pPr>
              <w:pStyle w:val="5"/>
              <w:spacing w:before="68" w:line="237" w:lineRule="auto"/>
              <w:ind w:left="475" w:right="58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(7)大环内酯类抗生素的结构特征、构效关系及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  <w:p w14:paraId="7B8F6975">
            <w:pPr>
              <w:pStyle w:val="5"/>
              <w:spacing w:before="66" w:line="241" w:lineRule="auto"/>
              <w:ind w:left="475" w:right="278" w:hanging="4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(8)四环素类抗生素的结构特征、构效关系及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</w:tc>
      </w:tr>
      <w:tr w14:paraId="5CACC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8B55909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  <w:bottom w:val="nil"/>
            </w:tcBorders>
            <w:vAlign w:val="top"/>
          </w:tcPr>
          <w:p w14:paraId="719D7A7D">
            <w:pPr>
              <w:rPr>
                <w:rFonts w:ascii="Arial"/>
                <w:sz w:val="21"/>
              </w:rPr>
            </w:pPr>
          </w:p>
        </w:tc>
        <w:tc>
          <w:tcPr>
            <w:tcW w:w="2347" w:type="dxa"/>
            <w:vAlign w:val="top"/>
          </w:tcPr>
          <w:p w14:paraId="68B6CD8B">
            <w:pPr>
              <w:spacing w:line="334" w:lineRule="auto"/>
              <w:rPr>
                <w:rFonts w:ascii="Arial"/>
                <w:sz w:val="21"/>
              </w:rPr>
            </w:pPr>
          </w:p>
          <w:p w14:paraId="1D6A01CC">
            <w:pPr>
              <w:spacing w:line="334" w:lineRule="auto"/>
              <w:rPr>
                <w:rFonts w:ascii="Arial"/>
                <w:sz w:val="21"/>
              </w:rPr>
            </w:pPr>
          </w:p>
          <w:p w14:paraId="518BD4C1">
            <w:pPr>
              <w:pStyle w:val="5"/>
              <w:spacing w:before="71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2.合成抗菌药物</w:t>
            </w:r>
          </w:p>
        </w:tc>
        <w:tc>
          <w:tcPr>
            <w:tcW w:w="4655" w:type="dxa"/>
            <w:vAlign w:val="top"/>
          </w:tcPr>
          <w:p w14:paraId="63C1C6BA">
            <w:pPr>
              <w:pStyle w:val="5"/>
              <w:spacing w:before="124" w:line="241" w:lineRule="auto"/>
              <w:ind w:left="65" w:right="59" w:hanging="1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(1)氟喹诺酮类抗菌药物的结构特征、构</w:t>
            </w:r>
            <w:r>
              <w:rPr>
                <w:sz w:val="22"/>
                <w:szCs w:val="22"/>
              </w:rPr>
              <w:t xml:space="preserve">效关系 </w:t>
            </w:r>
            <w:r>
              <w:rPr>
                <w:spacing w:val="8"/>
                <w:sz w:val="22"/>
                <w:szCs w:val="22"/>
              </w:rPr>
              <w:t>及应用</w:t>
            </w:r>
          </w:p>
          <w:p w14:paraId="2B08BF58">
            <w:pPr>
              <w:pStyle w:val="5"/>
              <w:spacing w:before="55" w:line="245" w:lineRule="auto"/>
              <w:ind w:left="65" w:right="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(2)磺胺类抗菌药物及抗菌增效药物的结构特征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及应用</w:t>
            </w:r>
          </w:p>
          <w:p w14:paraId="4B791C53">
            <w:pPr>
              <w:pStyle w:val="5"/>
              <w:spacing w:before="55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(3)抗真菌药物的结构特征、构效关系及应用</w:t>
            </w:r>
          </w:p>
        </w:tc>
      </w:tr>
      <w:tr w14:paraId="7EC93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02F7E24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</w:tcBorders>
            <w:vAlign w:val="top"/>
          </w:tcPr>
          <w:p w14:paraId="08FF9AE7">
            <w:pPr>
              <w:rPr>
                <w:rFonts w:ascii="Arial"/>
                <w:sz w:val="21"/>
              </w:rPr>
            </w:pPr>
          </w:p>
        </w:tc>
        <w:tc>
          <w:tcPr>
            <w:tcW w:w="2347" w:type="dxa"/>
            <w:vAlign w:val="top"/>
          </w:tcPr>
          <w:p w14:paraId="07B7A562">
            <w:pPr>
              <w:spacing w:line="334" w:lineRule="auto"/>
              <w:rPr>
                <w:rFonts w:ascii="Arial"/>
                <w:sz w:val="21"/>
              </w:rPr>
            </w:pPr>
          </w:p>
          <w:p w14:paraId="7A3BF7BF">
            <w:pPr>
              <w:spacing w:line="335" w:lineRule="auto"/>
              <w:rPr>
                <w:rFonts w:ascii="Arial"/>
                <w:sz w:val="21"/>
              </w:rPr>
            </w:pPr>
          </w:p>
          <w:p w14:paraId="49C88A7B">
            <w:pPr>
              <w:pStyle w:val="5"/>
              <w:spacing w:before="71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3.抗病毒药物</w:t>
            </w:r>
          </w:p>
        </w:tc>
        <w:tc>
          <w:tcPr>
            <w:tcW w:w="4655" w:type="dxa"/>
            <w:vAlign w:val="top"/>
          </w:tcPr>
          <w:p w14:paraId="38EE807F">
            <w:pPr>
              <w:pStyle w:val="5"/>
              <w:spacing w:before="125" w:line="245" w:lineRule="auto"/>
              <w:ind w:left="65" w:right="4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(1)抗非逆转录病毒药物的结构特征、构</w:t>
            </w:r>
            <w:r>
              <w:rPr>
                <w:sz w:val="22"/>
                <w:szCs w:val="22"/>
              </w:rPr>
              <w:t xml:space="preserve">效关系 </w:t>
            </w:r>
            <w:r>
              <w:rPr>
                <w:spacing w:val="8"/>
                <w:sz w:val="22"/>
                <w:szCs w:val="22"/>
              </w:rPr>
              <w:t>及应用</w:t>
            </w:r>
          </w:p>
          <w:p w14:paraId="1D3A7252">
            <w:pPr>
              <w:pStyle w:val="5"/>
              <w:spacing w:before="55" w:line="241" w:lineRule="auto"/>
              <w:ind w:left="65" w:right="5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(2)抗逆转录病毒药物的结构特征、构效关系及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13"/>
                <w:sz w:val="22"/>
                <w:szCs w:val="22"/>
              </w:rPr>
              <w:t>应用</w:t>
            </w:r>
          </w:p>
          <w:p w14:paraId="109D5CC4">
            <w:pPr>
              <w:pStyle w:val="5"/>
              <w:spacing w:before="55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(3)前药技术修饰核苷类药物的结构特征及应用</w:t>
            </w:r>
          </w:p>
        </w:tc>
      </w:tr>
      <w:tr w14:paraId="5CCA4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D91EB63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restart"/>
            <w:tcBorders>
              <w:bottom w:val="nil"/>
            </w:tcBorders>
            <w:vAlign w:val="top"/>
          </w:tcPr>
          <w:p w14:paraId="2379C13A">
            <w:pPr>
              <w:spacing w:line="257" w:lineRule="auto"/>
              <w:rPr>
                <w:rFonts w:ascii="Arial"/>
                <w:sz w:val="21"/>
              </w:rPr>
            </w:pPr>
          </w:p>
          <w:p w14:paraId="3207D41B">
            <w:pPr>
              <w:spacing w:line="257" w:lineRule="auto"/>
              <w:rPr>
                <w:rFonts w:ascii="Arial"/>
                <w:sz w:val="21"/>
              </w:rPr>
            </w:pPr>
          </w:p>
          <w:p w14:paraId="5887459B">
            <w:pPr>
              <w:spacing w:line="257" w:lineRule="auto"/>
              <w:rPr>
                <w:rFonts w:ascii="Arial"/>
                <w:sz w:val="21"/>
              </w:rPr>
            </w:pPr>
          </w:p>
          <w:p w14:paraId="2431619F">
            <w:pPr>
              <w:spacing w:line="257" w:lineRule="auto"/>
              <w:rPr>
                <w:rFonts w:ascii="Arial"/>
                <w:sz w:val="21"/>
              </w:rPr>
            </w:pPr>
          </w:p>
          <w:p w14:paraId="30D4C2FF">
            <w:pPr>
              <w:pStyle w:val="5"/>
              <w:spacing w:before="71" w:line="280" w:lineRule="auto"/>
              <w:ind w:left="51" w:right="48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(</w:t>
            </w:r>
            <w:r>
              <w:rPr>
                <w:spacing w:val="-23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十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抗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肿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瘤药物</w:t>
            </w:r>
          </w:p>
        </w:tc>
        <w:tc>
          <w:tcPr>
            <w:tcW w:w="2347" w:type="dxa"/>
            <w:vAlign w:val="top"/>
          </w:tcPr>
          <w:p w14:paraId="3791C90E">
            <w:pPr>
              <w:pStyle w:val="5"/>
              <w:spacing w:before="274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1.烷化剂抗肿瘤药物</w:t>
            </w:r>
          </w:p>
        </w:tc>
        <w:tc>
          <w:tcPr>
            <w:tcW w:w="4655" w:type="dxa"/>
            <w:vAlign w:val="top"/>
          </w:tcPr>
          <w:p w14:paraId="70B3FE9D">
            <w:pPr>
              <w:pStyle w:val="5"/>
              <w:spacing w:before="124" w:line="258" w:lineRule="auto"/>
              <w:ind w:left="65" w:firstLine="49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常用烷化剂抗肿瘤药物的结构特征、构效关系及</w:t>
            </w:r>
            <w:r>
              <w:rPr>
                <w:spacing w:val="13"/>
                <w:sz w:val="22"/>
                <w:szCs w:val="22"/>
              </w:rPr>
              <w:t xml:space="preserve"> 应用</w:t>
            </w:r>
          </w:p>
        </w:tc>
      </w:tr>
      <w:tr w14:paraId="1C12C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505356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  <w:bottom w:val="nil"/>
            </w:tcBorders>
            <w:vAlign w:val="top"/>
          </w:tcPr>
          <w:p w14:paraId="746EB00F">
            <w:pPr>
              <w:rPr>
                <w:rFonts w:ascii="Arial"/>
                <w:sz w:val="21"/>
              </w:rPr>
            </w:pPr>
          </w:p>
        </w:tc>
        <w:tc>
          <w:tcPr>
            <w:tcW w:w="2347" w:type="dxa"/>
            <w:vAlign w:val="top"/>
          </w:tcPr>
          <w:p w14:paraId="58BC3C82">
            <w:pPr>
              <w:pStyle w:val="5"/>
              <w:spacing w:before="277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2.抗代谢抗肿瘤药物</w:t>
            </w:r>
          </w:p>
        </w:tc>
        <w:tc>
          <w:tcPr>
            <w:tcW w:w="4655" w:type="dxa"/>
            <w:vAlign w:val="top"/>
          </w:tcPr>
          <w:p w14:paraId="332BD1AB">
            <w:pPr>
              <w:pStyle w:val="5"/>
              <w:spacing w:before="107" w:line="265" w:lineRule="auto"/>
              <w:ind w:left="65" w:firstLine="49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常用抗代谢类抗肿瘤药物的结构特征、构效关系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>及应用</w:t>
            </w:r>
          </w:p>
        </w:tc>
      </w:tr>
      <w:tr w14:paraId="4435B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D5205FB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  <w:bottom w:val="nil"/>
            </w:tcBorders>
            <w:vAlign w:val="top"/>
          </w:tcPr>
          <w:p w14:paraId="75EB9288">
            <w:pPr>
              <w:rPr>
                <w:rFonts w:ascii="Arial"/>
                <w:sz w:val="21"/>
              </w:rPr>
            </w:pPr>
          </w:p>
        </w:tc>
        <w:tc>
          <w:tcPr>
            <w:tcW w:w="2347" w:type="dxa"/>
            <w:vAlign w:val="top"/>
          </w:tcPr>
          <w:p w14:paraId="6998E8EE">
            <w:pPr>
              <w:pStyle w:val="5"/>
              <w:spacing w:before="126" w:line="257" w:lineRule="auto"/>
              <w:ind w:left="62" w:right="28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 xml:space="preserve">3.天然产物类抗肿瘤 </w:t>
            </w:r>
            <w:r>
              <w:rPr>
                <w:spacing w:val="5"/>
                <w:sz w:val="22"/>
                <w:szCs w:val="22"/>
              </w:rPr>
              <w:t>药物</w:t>
            </w:r>
          </w:p>
        </w:tc>
        <w:tc>
          <w:tcPr>
            <w:tcW w:w="4655" w:type="dxa"/>
            <w:vAlign w:val="top"/>
          </w:tcPr>
          <w:p w14:paraId="69C3845B">
            <w:pPr>
              <w:pStyle w:val="5"/>
              <w:spacing w:before="278" w:line="219" w:lineRule="auto"/>
              <w:ind w:lef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常用天然产物类抗肿瘤药物的结构特征</w:t>
            </w:r>
          </w:p>
        </w:tc>
      </w:tr>
      <w:tr w14:paraId="14A27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64" w:type="dxa"/>
            <w:vMerge w:val="continue"/>
            <w:tcBorders>
              <w:top w:val="nil"/>
            </w:tcBorders>
            <w:textDirection w:val="tbRlV"/>
            <w:vAlign w:val="top"/>
          </w:tcPr>
          <w:p w14:paraId="0B33534C">
            <w:pPr>
              <w:rPr>
                <w:rFonts w:ascii="Arial"/>
                <w:sz w:val="21"/>
              </w:rPr>
            </w:pPr>
          </w:p>
        </w:tc>
        <w:tc>
          <w:tcPr>
            <w:tcW w:w="1249" w:type="dxa"/>
            <w:vMerge w:val="continue"/>
            <w:tcBorders>
              <w:top w:val="nil"/>
            </w:tcBorders>
            <w:vAlign w:val="top"/>
          </w:tcPr>
          <w:p w14:paraId="3D3C14E9">
            <w:pPr>
              <w:rPr>
                <w:rFonts w:ascii="Arial"/>
                <w:sz w:val="21"/>
              </w:rPr>
            </w:pPr>
          </w:p>
        </w:tc>
        <w:tc>
          <w:tcPr>
            <w:tcW w:w="2347" w:type="dxa"/>
            <w:vAlign w:val="top"/>
          </w:tcPr>
          <w:p w14:paraId="7FE66C24">
            <w:pPr>
              <w:pStyle w:val="5"/>
              <w:spacing w:before="117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4.靶向抗肿瘤药物</w:t>
            </w:r>
          </w:p>
        </w:tc>
        <w:tc>
          <w:tcPr>
            <w:tcW w:w="4655" w:type="dxa"/>
            <w:vAlign w:val="top"/>
          </w:tcPr>
          <w:p w14:paraId="4562C7F9">
            <w:pPr>
              <w:pStyle w:val="5"/>
              <w:spacing w:before="117" w:line="219" w:lineRule="auto"/>
              <w:ind w:left="6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靶向抗肿瘤药物的结构特征、构效关系及应用</w:t>
            </w:r>
          </w:p>
        </w:tc>
      </w:tr>
    </w:tbl>
    <w:p w14:paraId="33970432">
      <w:pPr>
        <w:pStyle w:val="2"/>
      </w:pPr>
    </w:p>
    <w:p w14:paraId="7A4E4982">
      <w:pPr>
        <w:sectPr>
          <w:footerReference r:id="rId14" w:type="default"/>
          <w:pgSz w:w="12250" w:h="16500"/>
          <w:pgMar w:top="1402" w:right="1669" w:bottom="1124" w:left="1454" w:header="0" w:footer="989" w:gutter="0"/>
          <w:cols w:space="720" w:num="1"/>
        </w:sectPr>
      </w:pPr>
    </w:p>
    <w:p w14:paraId="05B878A4">
      <w:pPr>
        <w:spacing w:before="186" w:line="220" w:lineRule="auto"/>
        <w:ind w:left="836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19762CDD">
      <w:pPr>
        <w:spacing w:line="57" w:lineRule="auto"/>
        <w:rPr>
          <w:rFonts w:ascii="Arial"/>
          <w:sz w:val="2"/>
        </w:rPr>
      </w:pP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1238"/>
        <w:gridCol w:w="2367"/>
        <w:gridCol w:w="4640"/>
      </w:tblGrid>
      <w:tr w14:paraId="611BF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864" w:type="dxa"/>
            <w:shd w:val="clear" w:color="auto" w:fill="D1D2D4"/>
            <w:vAlign w:val="top"/>
          </w:tcPr>
          <w:p w14:paraId="7A590A33">
            <w:pPr>
              <w:pStyle w:val="5"/>
              <w:spacing w:before="81" w:line="220" w:lineRule="auto"/>
              <w:ind w:left="9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38" w:type="dxa"/>
            <w:shd w:val="clear" w:color="auto" w:fill="D1D2D4"/>
            <w:vAlign w:val="top"/>
          </w:tcPr>
          <w:p w14:paraId="29CB7E2D">
            <w:pPr>
              <w:pStyle w:val="5"/>
              <w:spacing w:before="81" w:line="220" w:lineRule="auto"/>
              <w:ind w:left="2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67" w:type="dxa"/>
            <w:shd w:val="clear" w:color="auto" w:fill="D1D2D4"/>
            <w:vAlign w:val="top"/>
          </w:tcPr>
          <w:p w14:paraId="0741E6C8">
            <w:pPr>
              <w:pStyle w:val="5"/>
              <w:spacing w:before="84" w:line="222" w:lineRule="auto"/>
              <w:ind w:left="95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40" w:type="dxa"/>
            <w:shd w:val="clear" w:color="auto" w:fill="D1D2D4"/>
            <w:vAlign w:val="top"/>
          </w:tcPr>
          <w:p w14:paraId="4512422E">
            <w:pPr>
              <w:pStyle w:val="5"/>
              <w:spacing w:before="84" w:line="222" w:lineRule="auto"/>
              <w:ind w:left="2109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6D88C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864" w:type="dxa"/>
            <w:vMerge w:val="restart"/>
            <w:tcBorders>
              <w:bottom w:val="nil"/>
            </w:tcBorders>
            <w:textDirection w:val="tbRlV"/>
            <w:vAlign w:val="top"/>
          </w:tcPr>
          <w:p w14:paraId="2BCB93E1">
            <w:pPr>
              <w:spacing w:line="245" w:lineRule="auto"/>
              <w:rPr>
                <w:rFonts w:ascii="Arial"/>
                <w:sz w:val="21"/>
              </w:rPr>
            </w:pPr>
          </w:p>
          <w:p w14:paraId="6812F533">
            <w:pPr>
              <w:pStyle w:val="5"/>
              <w:spacing w:before="74" w:line="202" w:lineRule="auto"/>
              <w:ind w:left="46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七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口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服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制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剂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与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临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床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应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</w:p>
        </w:tc>
        <w:tc>
          <w:tcPr>
            <w:tcW w:w="1238" w:type="dxa"/>
            <w:vMerge w:val="restart"/>
            <w:tcBorders>
              <w:bottom w:val="nil"/>
            </w:tcBorders>
            <w:vAlign w:val="top"/>
          </w:tcPr>
          <w:p w14:paraId="5C67C0A4">
            <w:pPr>
              <w:spacing w:line="243" w:lineRule="auto"/>
              <w:rPr>
                <w:rFonts w:ascii="Arial"/>
                <w:sz w:val="21"/>
              </w:rPr>
            </w:pPr>
          </w:p>
          <w:p w14:paraId="3F6C26CC">
            <w:pPr>
              <w:spacing w:line="244" w:lineRule="auto"/>
              <w:rPr>
                <w:rFonts w:ascii="Arial"/>
                <w:sz w:val="21"/>
              </w:rPr>
            </w:pPr>
          </w:p>
          <w:p w14:paraId="3550EC73">
            <w:pPr>
              <w:spacing w:line="244" w:lineRule="auto"/>
              <w:rPr>
                <w:rFonts w:ascii="Arial"/>
                <w:sz w:val="21"/>
              </w:rPr>
            </w:pPr>
          </w:p>
          <w:p w14:paraId="5A0D5542">
            <w:pPr>
              <w:spacing w:line="244" w:lineRule="auto"/>
              <w:rPr>
                <w:rFonts w:ascii="Arial"/>
                <w:sz w:val="21"/>
              </w:rPr>
            </w:pPr>
          </w:p>
          <w:p w14:paraId="0D1F06ED">
            <w:pPr>
              <w:spacing w:line="244" w:lineRule="auto"/>
              <w:rPr>
                <w:rFonts w:ascii="Arial"/>
                <w:sz w:val="21"/>
              </w:rPr>
            </w:pPr>
          </w:p>
          <w:p w14:paraId="4AB987DA">
            <w:pPr>
              <w:spacing w:line="244" w:lineRule="auto"/>
              <w:rPr>
                <w:rFonts w:ascii="Arial"/>
                <w:sz w:val="21"/>
              </w:rPr>
            </w:pPr>
          </w:p>
          <w:p w14:paraId="7E3241BF">
            <w:pPr>
              <w:spacing w:line="244" w:lineRule="auto"/>
              <w:rPr>
                <w:rFonts w:ascii="Arial"/>
                <w:sz w:val="21"/>
              </w:rPr>
            </w:pPr>
          </w:p>
          <w:p w14:paraId="1435462A">
            <w:pPr>
              <w:spacing w:line="244" w:lineRule="auto"/>
              <w:rPr>
                <w:rFonts w:ascii="Arial"/>
                <w:sz w:val="21"/>
              </w:rPr>
            </w:pPr>
          </w:p>
          <w:p w14:paraId="1AB697EC">
            <w:pPr>
              <w:spacing w:line="244" w:lineRule="auto"/>
              <w:rPr>
                <w:rFonts w:ascii="Arial"/>
                <w:sz w:val="21"/>
              </w:rPr>
            </w:pPr>
          </w:p>
          <w:p w14:paraId="73B68531">
            <w:pPr>
              <w:spacing w:line="244" w:lineRule="auto"/>
              <w:rPr>
                <w:rFonts w:ascii="Arial"/>
                <w:sz w:val="21"/>
              </w:rPr>
            </w:pPr>
          </w:p>
          <w:p w14:paraId="667C9BCF">
            <w:pPr>
              <w:spacing w:line="244" w:lineRule="auto"/>
              <w:rPr>
                <w:rFonts w:ascii="Arial"/>
                <w:sz w:val="21"/>
              </w:rPr>
            </w:pPr>
          </w:p>
          <w:p w14:paraId="2BA2B65D">
            <w:pPr>
              <w:spacing w:line="244" w:lineRule="auto"/>
              <w:rPr>
                <w:rFonts w:ascii="Arial"/>
                <w:sz w:val="21"/>
              </w:rPr>
            </w:pPr>
          </w:p>
          <w:p w14:paraId="78D9BA4B">
            <w:pPr>
              <w:spacing w:line="244" w:lineRule="auto"/>
              <w:rPr>
                <w:rFonts w:ascii="Arial"/>
                <w:sz w:val="21"/>
              </w:rPr>
            </w:pPr>
          </w:p>
          <w:p w14:paraId="5631A4AD">
            <w:pPr>
              <w:spacing w:line="244" w:lineRule="auto"/>
              <w:rPr>
                <w:rFonts w:ascii="Arial"/>
                <w:sz w:val="21"/>
              </w:rPr>
            </w:pPr>
          </w:p>
          <w:p w14:paraId="5C730460">
            <w:pPr>
              <w:spacing w:line="244" w:lineRule="auto"/>
              <w:rPr>
                <w:rFonts w:ascii="Arial"/>
                <w:sz w:val="21"/>
              </w:rPr>
            </w:pPr>
          </w:p>
          <w:p w14:paraId="7E0DFBF5">
            <w:pPr>
              <w:spacing w:line="244" w:lineRule="auto"/>
              <w:rPr>
                <w:rFonts w:ascii="Arial"/>
                <w:sz w:val="21"/>
              </w:rPr>
            </w:pPr>
          </w:p>
          <w:p w14:paraId="60781919">
            <w:pPr>
              <w:spacing w:line="244" w:lineRule="auto"/>
              <w:rPr>
                <w:rFonts w:ascii="Arial"/>
                <w:sz w:val="21"/>
              </w:rPr>
            </w:pPr>
          </w:p>
          <w:p w14:paraId="376647DC">
            <w:pPr>
              <w:spacing w:line="244" w:lineRule="auto"/>
              <w:rPr>
                <w:rFonts w:ascii="Arial"/>
                <w:sz w:val="21"/>
              </w:rPr>
            </w:pPr>
          </w:p>
          <w:p w14:paraId="1C7275C5">
            <w:pPr>
              <w:spacing w:line="244" w:lineRule="auto"/>
              <w:rPr>
                <w:rFonts w:ascii="Arial"/>
                <w:sz w:val="21"/>
              </w:rPr>
            </w:pPr>
          </w:p>
          <w:p w14:paraId="55FB1C6A">
            <w:pPr>
              <w:spacing w:line="244" w:lineRule="auto"/>
              <w:rPr>
                <w:rFonts w:ascii="Arial"/>
                <w:sz w:val="21"/>
              </w:rPr>
            </w:pPr>
          </w:p>
          <w:p w14:paraId="67523446">
            <w:pPr>
              <w:pStyle w:val="5"/>
              <w:spacing w:before="71" w:line="268" w:lineRule="auto"/>
              <w:ind w:left="71" w:right="38" w:hanging="30"/>
              <w:rPr>
                <w:sz w:val="22"/>
                <w:szCs w:val="22"/>
              </w:rPr>
            </w:pPr>
            <w:r>
              <w:rPr>
                <w:spacing w:val="-24"/>
                <w:sz w:val="22"/>
                <w:szCs w:val="22"/>
              </w:rPr>
              <w:t>(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pacing w:val="-24"/>
                <w:sz w:val="22"/>
                <w:szCs w:val="22"/>
              </w:rPr>
              <w:t>一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24"/>
                <w:sz w:val="22"/>
                <w:szCs w:val="22"/>
              </w:rPr>
              <w:t>)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-24"/>
                <w:sz w:val="22"/>
                <w:szCs w:val="22"/>
              </w:rPr>
              <w:t>口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24"/>
                <w:sz w:val="22"/>
                <w:szCs w:val="22"/>
              </w:rPr>
              <w:t>服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固体制剂</w:t>
            </w:r>
          </w:p>
        </w:tc>
        <w:tc>
          <w:tcPr>
            <w:tcW w:w="2367" w:type="dxa"/>
            <w:vAlign w:val="top"/>
          </w:tcPr>
          <w:p w14:paraId="6E223B5E">
            <w:pPr>
              <w:pStyle w:val="5"/>
              <w:spacing w:before="97" w:line="244" w:lineRule="auto"/>
              <w:ind w:left="53" w:right="94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1.</w:t>
            </w:r>
            <w:r>
              <w:rPr>
                <w:spacing w:val="-58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口服固体制剂的一般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要求</w:t>
            </w:r>
          </w:p>
        </w:tc>
        <w:tc>
          <w:tcPr>
            <w:tcW w:w="4640" w:type="dxa"/>
            <w:vAlign w:val="top"/>
          </w:tcPr>
          <w:p w14:paraId="6D7C0314">
            <w:pPr>
              <w:pStyle w:val="5"/>
              <w:spacing w:before="237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口服固体制剂的分类、特点与作用</w:t>
            </w:r>
          </w:p>
        </w:tc>
      </w:tr>
      <w:tr w14:paraId="1552B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2E7CA34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  <w:bottom w:val="nil"/>
            </w:tcBorders>
            <w:vAlign w:val="top"/>
          </w:tcPr>
          <w:p w14:paraId="5849B1A0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1D15AB64">
            <w:pPr>
              <w:pStyle w:val="5"/>
              <w:spacing w:before="109" w:line="239" w:lineRule="auto"/>
              <w:ind w:left="53" w:right="7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</w:t>
            </w:r>
            <w:r>
              <w:rPr>
                <w:spacing w:val="-6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口服固体制剂的常用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辅料</w:t>
            </w:r>
          </w:p>
        </w:tc>
        <w:tc>
          <w:tcPr>
            <w:tcW w:w="4640" w:type="dxa"/>
            <w:vAlign w:val="top"/>
          </w:tcPr>
          <w:p w14:paraId="7E6D30B7">
            <w:pPr>
              <w:pStyle w:val="5"/>
              <w:spacing w:before="240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常用辅料分类、特点与作用</w:t>
            </w:r>
          </w:p>
        </w:tc>
      </w:tr>
      <w:tr w14:paraId="238D3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E5460B5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  <w:bottom w:val="nil"/>
            </w:tcBorders>
            <w:vAlign w:val="top"/>
          </w:tcPr>
          <w:p w14:paraId="3F96870B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4705B528">
            <w:pPr>
              <w:spacing w:line="326" w:lineRule="auto"/>
              <w:rPr>
                <w:rFonts w:ascii="Arial"/>
                <w:sz w:val="21"/>
              </w:rPr>
            </w:pPr>
          </w:p>
          <w:p w14:paraId="05A6F596">
            <w:pPr>
              <w:pStyle w:val="5"/>
              <w:spacing w:before="71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3.</w:t>
            </w:r>
            <w:r>
              <w:rPr>
                <w:spacing w:val="-66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口服散剂和颗粒剂</w:t>
            </w:r>
          </w:p>
        </w:tc>
        <w:tc>
          <w:tcPr>
            <w:tcW w:w="4640" w:type="dxa"/>
            <w:vAlign w:val="top"/>
          </w:tcPr>
          <w:p w14:paraId="17E0F6CC">
            <w:pPr>
              <w:pStyle w:val="5"/>
              <w:spacing w:before="91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(1)分类、特点、质量要求、包装与贮藏</w:t>
            </w:r>
          </w:p>
          <w:p w14:paraId="7F452B30">
            <w:pPr>
              <w:pStyle w:val="5"/>
              <w:spacing w:before="6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(2)临床应用与注意事项</w:t>
            </w:r>
          </w:p>
          <w:p w14:paraId="00EED2B2">
            <w:pPr>
              <w:pStyle w:val="5"/>
              <w:spacing w:before="4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(3)典型处方分析</w:t>
            </w:r>
          </w:p>
        </w:tc>
      </w:tr>
      <w:tr w14:paraId="48F43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1D83989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  <w:bottom w:val="nil"/>
            </w:tcBorders>
            <w:vAlign w:val="top"/>
          </w:tcPr>
          <w:p w14:paraId="205999ED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0C0BF7D5">
            <w:pPr>
              <w:spacing w:line="243" w:lineRule="auto"/>
              <w:rPr>
                <w:rFonts w:ascii="Arial"/>
                <w:sz w:val="21"/>
              </w:rPr>
            </w:pPr>
          </w:p>
          <w:p w14:paraId="438CCC84">
            <w:pPr>
              <w:spacing w:line="243" w:lineRule="auto"/>
              <w:rPr>
                <w:rFonts w:ascii="Arial"/>
                <w:sz w:val="21"/>
              </w:rPr>
            </w:pPr>
          </w:p>
          <w:p w14:paraId="63701CB6">
            <w:pPr>
              <w:pStyle w:val="5"/>
              <w:spacing w:before="71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4.</w:t>
            </w:r>
            <w:r>
              <w:rPr>
                <w:spacing w:val="-65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口服肠内营养粉剂</w:t>
            </w:r>
          </w:p>
        </w:tc>
        <w:tc>
          <w:tcPr>
            <w:tcW w:w="4640" w:type="dxa"/>
            <w:vAlign w:val="top"/>
          </w:tcPr>
          <w:p w14:paraId="71F13CB5">
            <w:pPr>
              <w:pStyle w:val="5"/>
              <w:spacing w:before="92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(1)分类、特点、质量要求</w:t>
            </w:r>
          </w:p>
          <w:p w14:paraId="30441082">
            <w:pPr>
              <w:pStyle w:val="5"/>
              <w:spacing w:before="3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(2)包装与贮藏</w:t>
            </w:r>
          </w:p>
          <w:p w14:paraId="0767B9BE">
            <w:pPr>
              <w:pStyle w:val="5"/>
              <w:spacing w:before="7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(3)临床应用与注意事项</w:t>
            </w:r>
          </w:p>
          <w:p w14:paraId="6C1C415B">
            <w:pPr>
              <w:pStyle w:val="5"/>
              <w:spacing w:before="5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(4)典型处方分析</w:t>
            </w:r>
          </w:p>
        </w:tc>
      </w:tr>
      <w:tr w14:paraId="3BACB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D83AEAC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  <w:bottom w:val="nil"/>
            </w:tcBorders>
            <w:vAlign w:val="top"/>
          </w:tcPr>
          <w:p w14:paraId="314E16AF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5A8A656B">
            <w:pPr>
              <w:spacing w:line="318" w:lineRule="auto"/>
              <w:rPr>
                <w:rFonts w:ascii="Arial"/>
                <w:sz w:val="21"/>
              </w:rPr>
            </w:pPr>
          </w:p>
          <w:p w14:paraId="0CCF9B53">
            <w:pPr>
              <w:spacing w:line="318" w:lineRule="auto"/>
              <w:rPr>
                <w:rFonts w:ascii="Arial"/>
                <w:sz w:val="21"/>
              </w:rPr>
            </w:pPr>
          </w:p>
          <w:p w14:paraId="50A92BC9">
            <w:pPr>
              <w:pStyle w:val="5"/>
              <w:spacing w:before="71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5.</w:t>
            </w:r>
            <w:r>
              <w:rPr>
                <w:spacing w:val="-62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口服片剂</w:t>
            </w:r>
          </w:p>
        </w:tc>
        <w:tc>
          <w:tcPr>
            <w:tcW w:w="4640" w:type="dxa"/>
            <w:vAlign w:val="top"/>
          </w:tcPr>
          <w:p w14:paraId="4A2F17D4">
            <w:pPr>
              <w:pStyle w:val="5"/>
              <w:spacing w:before="63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(1)分类、特点、质量要求、包装与贮藏</w:t>
            </w:r>
          </w:p>
          <w:p w14:paraId="399CB238">
            <w:pPr>
              <w:pStyle w:val="5"/>
              <w:spacing w:before="7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(2)制备时常见问题及原因</w:t>
            </w:r>
          </w:p>
          <w:p w14:paraId="3B3E42EB">
            <w:pPr>
              <w:pStyle w:val="5"/>
              <w:spacing w:before="6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(3)临床应用与注意事项</w:t>
            </w:r>
          </w:p>
          <w:p w14:paraId="2C60339A">
            <w:pPr>
              <w:pStyle w:val="5"/>
              <w:spacing w:before="37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(4)片剂的包衣</w:t>
            </w:r>
          </w:p>
          <w:p w14:paraId="2456FDE7">
            <w:pPr>
              <w:pStyle w:val="5"/>
              <w:spacing w:before="80" w:line="215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(5)典型处方分析</w:t>
            </w:r>
          </w:p>
        </w:tc>
      </w:tr>
      <w:tr w14:paraId="5EC63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FE4180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  <w:bottom w:val="nil"/>
            </w:tcBorders>
            <w:vAlign w:val="top"/>
          </w:tcPr>
          <w:p w14:paraId="36C69B02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6D9512D7">
            <w:pPr>
              <w:spacing w:line="329" w:lineRule="auto"/>
              <w:rPr>
                <w:rFonts w:ascii="Arial"/>
                <w:sz w:val="21"/>
              </w:rPr>
            </w:pPr>
          </w:p>
          <w:p w14:paraId="6A5F2815">
            <w:pPr>
              <w:pStyle w:val="5"/>
              <w:spacing w:before="71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6.</w:t>
            </w:r>
            <w:r>
              <w:rPr>
                <w:spacing w:val="-65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口服胶囊剂</w:t>
            </w:r>
          </w:p>
        </w:tc>
        <w:tc>
          <w:tcPr>
            <w:tcW w:w="4640" w:type="dxa"/>
            <w:vAlign w:val="top"/>
          </w:tcPr>
          <w:p w14:paraId="593EF6A2">
            <w:pPr>
              <w:pStyle w:val="5"/>
              <w:spacing w:before="104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(1)分类、特点、质量要求、包装与贮藏</w:t>
            </w:r>
          </w:p>
          <w:p w14:paraId="2027D48C">
            <w:pPr>
              <w:pStyle w:val="5"/>
              <w:spacing w:before="2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(2)临床应用与注意事项</w:t>
            </w:r>
          </w:p>
          <w:p w14:paraId="018F29DB">
            <w:pPr>
              <w:pStyle w:val="5"/>
              <w:spacing w:before="7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(3)典型处方分析</w:t>
            </w:r>
          </w:p>
        </w:tc>
      </w:tr>
      <w:tr w14:paraId="6E2C3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C925C41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  <w:bottom w:val="nil"/>
            </w:tcBorders>
            <w:vAlign w:val="top"/>
          </w:tcPr>
          <w:p w14:paraId="6C39CB47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6F3BF29C">
            <w:pPr>
              <w:spacing w:line="244" w:lineRule="auto"/>
              <w:rPr>
                <w:rFonts w:ascii="Arial"/>
                <w:sz w:val="21"/>
              </w:rPr>
            </w:pPr>
          </w:p>
          <w:p w14:paraId="0EF24A92">
            <w:pPr>
              <w:spacing w:line="245" w:lineRule="auto"/>
              <w:rPr>
                <w:rFonts w:ascii="Arial"/>
                <w:sz w:val="21"/>
              </w:rPr>
            </w:pPr>
          </w:p>
          <w:p w14:paraId="05162914">
            <w:pPr>
              <w:pStyle w:val="5"/>
              <w:spacing w:before="71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7.</w:t>
            </w:r>
            <w:r>
              <w:rPr>
                <w:spacing w:val="-59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口服滴丸剂</w:t>
            </w:r>
          </w:p>
        </w:tc>
        <w:tc>
          <w:tcPr>
            <w:tcW w:w="4640" w:type="dxa"/>
            <w:vAlign w:val="top"/>
          </w:tcPr>
          <w:p w14:paraId="1BBA16A4">
            <w:pPr>
              <w:pStyle w:val="5"/>
              <w:spacing w:before="95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(1)分类、特点、质量要求、包装与贮藏</w:t>
            </w:r>
          </w:p>
          <w:p w14:paraId="0BC2DA0D">
            <w:pPr>
              <w:pStyle w:val="5"/>
              <w:spacing w:before="59" w:line="220" w:lineRule="auto"/>
              <w:ind w:left="35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(2)常用基质</w:t>
            </w:r>
          </w:p>
          <w:p w14:paraId="35DDBD7E">
            <w:pPr>
              <w:pStyle w:val="5"/>
              <w:spacing w:before="57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(3)临床应用与注意事项</w:t>
            </w:r>
          </w:p>
          <w:p w14:paraId="05D80697">
            <w:pPr>
              <w:pStyle w:val="5"/>
              <w:spacing w:before="5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(4)典型处方分析</w:t>
            </w:r>
          </w:p>
        </w:tc>
      </w:tr>
      <w:tr w14:paraId="2C0AF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F2833CD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  <w:bottom w:val="nil"/>
            </w:tcBorders>
            <w:vAlign w:val="top"/>
          </w:tcPr>
          <w:p w14:paraId="32547AD3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2775A797">
            <w:pPr>
              <w:spacing w:line="331" w:lineRule="auto"/>
              <w:rPr>
                <w:rFonts w:ascii="Arial"/>
                <w:sz w:val="21"/>
              </w:rPr>
            </w:pPr>
          </w:p>
          <w:p w14:paraId="57765EA7">
            <w:pPr>
              <w:pStyle w:val="5"/>
              <w:spacing w:before="71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8.</w:t>
            </w:r>
            <w:r>
              <w:rPr>
                <w:spacing w:val="-61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口服膜剂</w:t>
            </w:r>
          </w:p>
        </w:tc>
        <w:tc>
          <w:tcPr>
            <w:tcW w:w="4640" w:type="dxa"/>
            <w:vAlign w:val="top"/>
          </w:tcPr>
          <w:p w14:paraId="2309B122">
            <w:pPr>
              <w:pStyle w:val="5"/>
              <w:spacing w:before="66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(1)分类、特点、质量要求、包装与贮藏</w:t>
            </w:r>
          </w:p>
          <w:p w14:paraId="3DE2EC6E">
            <w:pPr>
              <w:pStyle w:val="5"/>
              <w:spacing w:before="7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(2)临床使用与注意事项</w:t>
            </w:r>
          </w:p>
          <w:p w14:paraId="361012CF">
            <w:pPr>
              <w:pStyle w:val="5"/>
              <w:spacing w:before="59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(3)典型处方分析</w:t>
            </w:r>
          </w:p>
        </w:tc>
      </w:tr>
      <w:tr w14:paraId="2E47A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BA4F08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</w:tcBorders>
            <w:vAlign w:val="top"/>
          </w:tcPr>
          <w:p w14:paraId="5C69D95A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26A80D7D">
            <w:pPr>
              <w:spacing w:line="320" w:lineRule="auto"/>
              <w:rPr>
                <w:rFonts w:ascii="Arial"/>
                <w:sz w:val="21"/>
              </w:rPr>
            </w:pPr>
          </w:p>
          <w:p w14:paraId="486A91AD">
            <w:pPr>
              <w:spacing w:line="320" w:lineRule="auto"/>
              <w:rPr>
                <w:rFonts w:ascii="Arial"/>
                <w:sz w:val="21"/>
              </w:rPr>
            </w:pPr>
          </w:p>
          <w:p w14:paraId="53E36E28">
            <w:pPr>
              <w:pStyle w:val="5"/>
              <w:spacing w:before="71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9.</w:t>
            </w:r>
            <w:r>
              <w:rPr>
                <w:spacing w:val="-63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口服缓控释固体制剂</w:t>
            </w:r>
          </w:p>
        </w:tc>
        <w:tc>
          <w:tcPr>
            <w:tcW w:w="4640" w:type="dxa"/>
            <w:vAlign w:val="top"/>
          </w:tcPr>
          <w:p w14:paraId="29E226FF">
            <w:pPr>
              <w:pStyle w:val="5"/>
              <w:spacing w:before="97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(1)分类、特点、质量要求、包装与贮藏</w:t>
            </w:r>
          </w:p>
          <w:p w14:paraId="53534F97">
            <w:pPr>
              <w:pStyle w:val="5"/>
              <w:spacing w:before="47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(2)释药原理与常见剂型</w:t>
            </w:r>
          </w:p>
          <w:p w14:paraId="384FFC45">
            <w:pPr>
              <w:pStyle w:val="5"/>
              <w:spacing w:before="58" w:line="218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(3)体外释放行为评价</w:t>
            </w:r>
          </w:p>
          <w:p w14:paraId="7E3A1897">
            <w:pPr>
              <w:pStyle w:val="5"/>
              <w:spacing w:before="72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(4)临床使用与注意事项</w:t>
            </w:r>
          </w:p>
          <w:p w14:paraId="403F95E7">
            <w:pPr>
              <w:pStyle w:val="5"/>
              <w:spacing w:before="48" w:line="219" w:lineRule="auto"/>
              <w:ind w:left="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(5)典型处方分析</w:t>
            </w:r>
          </w:p>
        </w:tc>
      </w:tr>
      <w:tr w14:paraId="09D43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0EC5F50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restart"/>
            <w:tcBorders>
              <w:bottom w:val="nil"/>
            </w:tcBorders>
            <w:vAlign w:val="top"/>
          </w:tcPr>
          <w:p w14:paraId="2C3D9F84">
            <w:pPr>
              <w:spacing w:line="284" w:lineRule="auto"/>
              <w:rPr>
                <w:rFonts w:ascii="Arial"/>
                <w:sz w:val="21"/>
              </w:rPr>
            </w:pPr>
          </w:p>
          <w:p w14:paraId="6ED5CCD3">
            <w:pPr>
              <w:spacing w:line="284" w:lineRule="auto"/>
              <w:rPr>
                <w:rFonts w:ascii="Arial"/>
                <w:sz w:val="21"/>
              </w:rPr>
            </w:pPr>
          </w:p>
          <w:p w14:paraId="1DC5AA61">
            <w:pPr>
              <w:spacing w:line="284" w:lineRule="auto"/>
              <w:rPr>
                <w:rFonts w:ascii="Arial"/>
                <w:sz w:val="21"/>
              </w:rPr>
            </w:pPr>
          </w:p>
          <w:p w14:paraId="7469A196">
            <w:pPr>
              <w:pStyle w:val="5"/>
              <w:spacing w:before="72" w:line="285" w:lineRule="auto"/>
              <w:ind w:left="71" w:right="38" w:hanging="30"/>
              <w:rPr>
                <w:sz w:val="22"/>
                <w:szCs w:val="22"/>
              </w:rPr>
            </w:pPr>
            <w:r>
              <w:rPr>
                <w:spacing w:val="-24"/>
                <w:sz w:val="22"/>
                <w:szCs w:val="22"/>
              </w:rPr>
              <w:t>(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pacing w:val="-24"/>
                <w:sz w:val="22"/>
                <w:szCs w:val="22"/>
              </w:rPr>
              <w:t>二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24"/>
                <w:sz w:val="22"/>
                <w:szCs w:val="22"/>
              </w:rPr>
              <w:t>)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-24"/>
                <w:sz w:val="22"/>
                <w:szCs w:val="22"/>
              </w:rPr>
              <w:t>口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24"/>
                <w:sz w:val="22"/>
                <w:szCs w:val="22"/>
              </w:rPr>
              <w:t>服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液体制剂</w:t>
            </w:r>
          </w:p>
        </w:tc>
        <w:tc>
          <w:tcPr>
            <w:tcW w:w="2367" w:type="dxa"/>
            <w:vAlign w:val="top"/>
          </w:tcPr>
          <w:p w14:paraId="38ECDDEB">
            <w:pPr>
              <w:pStyle w:val="5"/>
              <w:spacing w:before="116" w:line="236" w:lineRule="auto"/>
              <w:ind w:left="53" w:right="94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1.</w:t>
            </w:r>
            <w:r>
              <w:rPr>
                <w:spacing w:val="-58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口服液体制剂的一般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要求</w:t>
            </w:r>
          </w:p>
        </w:tc>
        <w:tc>
          <w:tcPr>
            <w:tcW w:w="4640" w:type="dxa"/>
            <w:vAlign w:val="top"/>
          </w:tcPr>
          <w:p w14:paraId="4E56A5E8">
            <w:pPr>
              <w:pStyle w:val="5"/>
              <w:spacing w:before="248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分类、特点、质量要求、包装与贮藏</w:t>
            </w:r>
          </w:p>
        </w:tc>
      </w:tr>
      <w:tr w14:paraId="16CBEE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4" w:hRule="atLeast"/>
        </w:trPr>
        <w:tc>
          <w:tcPr>
            <w:tcW w:w="864" w:type="dxa"/>
            <w:vMerge w:val="continue"/>
            <w:tcBorders>
              <w:top w:val="nil"/>
            </w:tcBorders>
            <w:textDirection w:val="tbRlV"/>
            <w:vAlign w:val="top"/>
          </w:tcPr>
          <w:p w14:paraId="732756C8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</w:tcBorders>
            <w:vAlign w:val="top"/>
          </w:tcPr>
          <w:p w14:paraId="571849FF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2082A4F7">
            <w:pPr>
              <w:spacing w:line="262" w:lineRule="auto"/>
              <w:rPr>
                <w:rFonts w:ascii="Arial"/>
                <w:sz w:val="21"/>
              </w:rPr>
            </w:pPr>
          </w:p>
          <w:p w14:paraId="2C9874FD">
            <w:pPr>
              <w:spacing w:line="262" w:lineRule="auto"/>
              <w:rPr>
                <w:rFonts w:ascii="Arial"/>
                <w:sz w:val="21"/>
              </w:rPr>
            </w:pPr>
          </w:p>
          <w:p w14:paraId="4546F0ED">
            <w:pPr>
              <w:pStyle w:val="5"/>
              <w:spacing w:before="71" w:line="270" w:lineRule="auto"/>
              <w:ind w:left="53" w:right="90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2.</w:t>
            </w:r>
            <w:r>
              <w:rPr>
                <w:spacing w:val="-66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口服液体制剂的溶剂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和附加剂</w:t>
            </w:r>
          </w:p>
        </w:tc>
        <w:tc>
          <w:tcPr>
            <w:tcW w:w="4640" w:type="dxa"/>
            <w:vAlign w:val="top"/>
          </w:tcPr>
          <w:p w14:paraId="32332464">
            <w:pPr>
              <w:pStyle w:val="5"/>
              <w:spacing w:before="97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(1)常用的溶剂和质量要求</w:t>
            </w:r>
          </w:p>
          <w:p w14:paraId="5771783E">
            <w:pPr>
              <w:pStyle w:val="5"/>
              <w:spacing w:before="80" w:line="239" w:lineRule="auto"/>
              <w:ind w:left="35"/>
              <w:rPr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(2)增溶剂、助溶剂、潜溶剂、防腐剂、矫味剂、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着色剂及作用</w:t>
            </w:r>
          </w:p>
          <w:p w14:paraId="43C11321">
            <w:pPr>
              <w:pStyle w:val="5"/>
              <w:spacing w:before="59" w:line="219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(3)表面活性剂的特点、分类、应用与毒性</w:t>
            </w:r>
          </w:p>
          <w:p w14:paraId="128C483A">
            <w:pPr>
              <w:pStyle w:val="5"/>
              <w:spacing w:before="61" w:line="220" w:lineRule="auto"/>
              <w:ind w:left="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(4)增加溶解度和溶解速度的方法</w:t>
            </w:r>
          </w:p>
        </w:tc>
      </w:tr>
    </w:tbl>
    <w:p w14:paraId="60B6C079">
      <w:pPr>
        <w:pStyle w:val="2"/>
      </w:pPr>
    </w:p>
    <w:p w14:paraId="0733D2DA">
      <w:pPr>
        <w:sectPr>
          <w:footerReference r:id="rId15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4791A147">
      <w:pPr>
        <w:spacing w:before="176" w:line="216" w:lineRule="auto"/>
        <w:ind w:left="84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1239"/>
        <w:gridCol w:w="2367"/>
        <w:gridCol w:w="4660"/>
      </w:tblGrid>
      <w:tr w14:paraId="204838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854" w:type="dxa"/>
            <w:shd w:val="clear" w:color="auto" w:fill="D1D2D4"/>
            <w:vAlign w:val="top"/>
          </w:tcPr>
          <w:p w14:paraId="5F585F02">
            <w:pPr>
              <w:pStyle w:val="5"/>
              <w:spacing w:before="91" w:line="220" w:lineRule="auto"/>
              <w:ind w:left="10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39" w:type="dxa"/>
            <w:shd w:val="clear" w:color="auto" w:fill="D1D2D4"/>
            <w:vAlign w:val="top"/>
          </w:tcPr>
          <w:p w14:paraId="49F5DF0F">
            <w:pPr>
              <w:pStyle w:val="5"/>
              <w:spacing w:before="91" w:line="220" w:lineRule="auto"/>
              <w:ind w:left="2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67" w:type="dxa"/>
            <w:shd w:val="clear" w:color="auto" w:fill="D1D2D4"/>
            <w:vAlign w:val="top"/>
          </w:tcPr>
          <w:p w14:paraId="746A1B63">
            <w:pPr>
              <w:pStyle w:val="5"/>
              <w:spacing w:before="94" w:line="222" w:lineRule="auto"/>
              <w:ind w:left="955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60" w:type="dxa"/>
            <w:shd w:val="clear" w:color="auto" w:fill="D1D2D4"/>
            <w:vAlign w:val="top"/>
          </w:tcPr>
          <w:p w14:paraId="32ADE9F8">
            <w:pPr>
              <w:pStyle w:val="5"/>
              <w:spacing w:before="94" w:line="222" w:lineRule="auto"/>
              <w:ind w:left="211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4EED3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54" w:type="dxa"/>
            <w:vMerge w:val="restart"/>
            <w:tcBorders>
              <w:bottom w:val="nil"/>
            </w:tcBorders>
            <w:textDirection w:val="tbRlV"/>
            <w:vAlign w:val="top"/>
          </w:tcPr>
          <w:p w14:paraId="751706EC">
            <w:pPr>
              <w:spacing w:line="265" w:lineRule="auto"/>
              <w:rPr>
                <w:rFonts w:ascii="Arial"/>
                <w:sz w:val="21"/>
              </w:rPr>
            </w:pPr>
          </w:p>
          <w:p w14:paraId="51E1A747">
            <w:pPr>
              <w:pStyle w:val="5"/>
              <w:spacing w:before="73" w:line="202" w:lineRule="auto"/>
              <w:ind w:left="6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七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口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服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制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剂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与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临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床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应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</w:p>
        </w:tc>
        <w:tc>
          <w:tcPr>
            <w:tcW w:w="1239" w:type="dxa"/>
            <w:vMerge w:val="restart"/>
            <w:tcBorders>
              <w:bottom w:val="nil"/>
            </w:tcBorders>
            <w:vAlign w:val="top"/>
          </w:tcPr>
          <w:p w14:paraId="2091589B">
            <w:pPr>
              <w:spacing w:line="252" w:lineRule="auto"/>
              <w:rPr>
                <w:rFonts w:ascii="Arial"/>
                <w:sz w:val="21"/>
              </w:rPr>
            </w:pPr>
          </w:p>
          <w:p w14:paraId="6F7BEFA9">
            <w:pPr>
              <w:spacing w:line="252" w:lineRule="auto"/>
              <w:rPr>
                <w:rFonts w:ascii="Arial"/>
                <w:sz w:val="21"/>
              </w:rPr>
            </w:pPr>
          </w:p>
          <w:p w14:paraId="4B15C588">
            <w:pPr>
              <w:spacing w:line="252" w:lineRule="auto"/>
              <w:rPr>
                <w:rFonts w:ascii="Arial"/>
                <w:sz w:val="21"/>
              </w:rPr>
            </w:pPr>
          </w:p>
          <w:p w14:paraId="1C3D8B5B">
            <w:pPr>
              <w:spacing w:line="252" w:lineRule="auto"/>
              <w:rPr>
                <w:rFonts w:ascii="Arial"/>
                <w:sz w:val="21"/>
              </w:rPr>
            </w:pPr>
          </w:p>
          <w:p w14:paraId="46CDD02C">
            <w:pPr>
              <w:spacing w:line="252" w:lineRule="auto"/>
              <w:rPr>
                <w:rFonts w:ascii="Arial"/>
                <w:sz w:val="21"/>
              </w:rPr>
            </w:pPr>
          </w:p>
          <w:p w14:paraId="6EA4ABBD">
            <w:pPr>
              <w:spacing w:line="252" w:lineRule="auto"/>
              <w:rPr>
                <w:rFonts w:ascii="Arial"/>
                <w:sz w:val="21"/>
              </w:rPr>
            </w:pPr>
          </w:p>
          <w:p w14:paraId="08E35F9F">
            <w:pPr>
              <w:spacing w:line="252" w:lineRule="auto"/>
              <w:rPr>
                <w:rFonts w:ascii="Arial"/>
                <w:sz w:val="21"/>
              </w:rPr>
            </w:pPr>
          </w:p>
          <w:p w14:paraId="4C69D027">
            <w:pPr>
              <w:spacing w:line="252" w:lineRule="auto"/>
              <w:rPr>
                <w:rFonts w:ascii="Arial"/>
                <w:sz w:val="21"/>
              </w:rPr>
            </w:pPr>
          </w:p>
          <w:p w14:paraId="1B95B968">
            <w:pPr>
              <w:pStyle w:val="5"/>
              <w:spacing w:before="71" w:line="260" w:lineRule="auto"/>
              <w:ind w:left="81" w:right="49" w:hanging="30"/>
              <w:rPr>
                <w:sz w:val="22"/>
                <w:szCs w:val="22"/>
              </w:rPr>
            </w:pPr>
            <w:r>
              <w:rPr>
                <w:spacing w:val="-24"/>
                <w:sz w:val="22"/>
                <w:szCs w:val="22"/>
              </w:rPr>
              <w:t>( 二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24"/>
                <w:sz w:val="22"/>
                <w:szCs w:val="22"/>
              </w:rPr>
              <w:t>)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24"/>
                <w:sz w:val="22"/>
                <w:szCs w:val="22"/>
              </w:rPr>
              <w:t>口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24"/>
                <w:sz w:val="22"/>
                <w:szCs w:val="22"/>
              </w:rPr>
              <w:t>服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液体制剂</w:t>
            </w:r>
          </w:p>
        </w:tc>
        <w:tc>
          <w:tcPr>
            <w:tcW w:w="2367" w:type="dxa"/>
            <w:vAlign w:val="top"/>
          </w:tcPr>
          <w:p w14:paraId="27CFA4EF">
            <w:pPr>
              <w:spacing w:line="314" w:lineRule="auto"/>
              <w:rPr>
                <w:rFonts w:ascii="Arial"/>
                <w:sz w:val="21"/>
              </w:rPr>
            </w:pPr>
          </w:p>
          <w:p w14:paraId="6BAFE375">
            <w:pPr>
              <w:pStyle w:val="5"/>
              <w:spacing w:before="71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3.</w:t>
            </w:r>
            <w:r>
              <w:rPr>
                <w:spacing w:val="-59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口服溶液剂</w:t>
            </w:r>
          </w:p>
        </w:tc>
        <w:tc>
          <w:tcPr>
            <w:tcW w:w="4660" w:type="dxa"/>
            <w:vAlign w:val="top"/>
          </w:tcPr>
          <w:p w14:paraId="6943C620">
            <w:pPr>
              <w:pStyle w:val="5"/>
              <w:spacing w:before="89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36DA599C">
            <w:pPr>
              <w:pStyle w:val="5"/>
              <w:spacing w:before="58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(2)临床使用与注意事项</w:t>
            </w:r>
          </w:p>
          <w:p w14:paraId="6829553E">
            <w:pPr>
              <w:pStyle w:val="5"/>
              <w:spacing w:before="68" w:line="210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(3)典型处方分析</w:t>
            </w:r>
          </w:p>
        </w:tc>
      </w:tr>
      <w:tr w14:paraId="3B913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E7D7D4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0A58C6C8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3B6E6779">
            <w:pPr>
              <w:spacing w:line="247" w:lineRule="auto"/>
              <w:rPr>
                <w:rFonts w:ascii="Arial"/>
                <w:sz w:val="21"/>
              </w:rPr>
            </w:pPr>
          </w:p>
          <w:p w14:paraId="2F66F9DB">
            <w:pPr>
              <w:spacing w:line="247" w:lineRule="auto"/>
              <w:rPr>
                <w:rFonts w:ascii="Arial"/>
                <w:sz w:val="21"/>
              </w:rPr>
            </w:pPr>
          </w:p>
          <w:p w14:paraId="17B03D38">
            <w:pPr>
              <w:pStyle w:val="5"/>
              <w:spacing w:before="71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4.</w:t>
            </w:r>
            <w:r>
              <w:rPr>
                <w:spacing w:val="-65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口服混悬剂</w:t>
            </w:r>
          </w:p>
        </w:tc>
        <w:tc>
          <w:tcPr>
            <w:tcW w:w="4660" w:type="dxa"/>
            <w:vAlign w:val="top"/>
          </w:tcPr>
          <w:p w14:paraId="0E6B3C85">
            <w:pPr>
              <w:pStyle w:val="5"/>
              <w:spacing w:before="100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1940B15A">
            <w:pPr>
              <w:pStyle w:val="5"/>
              <w:spacing w:before="57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(2)常用稳定剂的性质、特点与应用</w:t>
            </w:r>
          </w:p>
          <w:p w14:paraId="7FADF03F">
            <w:pPr>
              <w:pStyle w:val="5"/>
              <w:spacing w:before="80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(3)临床应用与注意事项</w:t>
            </w:r>
          </w:p>
          <w:p w14:paraId="4B05BAE6">
            <w:pPr>
              <w:pStyle w:val="5"/>
              <w:spacing w:before="49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(4)典型处方分析</w:t>
            </w:r>
          </w:p>
        </w:tc>
      </w:tr>
      <w:tr w14:paraId="415F9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1C3BE19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1866505A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45D3663D">
            <w:pPr>
              <w:spacing w:line="242" w:lineRule="auto"/>
              <w:rPr>
                <w:rFonts w:ascii="Arial"/>
                <w:sz w:val="21"/>
              </w:rPr>
            </w:pPr>
          </w:p>
          <w:p w14:paraId="27B91D6D">
            <w:pPr>
              <w:spacing w:line="243" w:lineRule="auto"/>
              <w:rPr>
                <w:rFonts w:ascii="Arial"/>
                <w:sz w:val="21"/>
              </w:rPr>
            </w:pPr>
          </w:p>
          <w:p w14:paraId="55D49363">
            <w:pPr>
              <w:pStyle w:val="5"/>
              <w:spacing w:before="71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5.</w:t>
            </w:r>
            <w:r>
              <w:rPr>
                <w:spacing w:val="-62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口服乳剂</w:t>
            </w:r>
          </w:p>
        </w:tc>
        <w:tc>
          <w:tcPr>
            <w:tcW w:w="4660" w:type="dxa"/>
            <w:vAlign w:val="top"/>
          </w:tcPr>
          <w:p w14:paraId="492CDE94">
            <w:pPr>
              <w:pStyle w:val="5"/>
              <w:spacing w:before="91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0CEB913E">
            <w:pPr>
              <w:pStyle w:val="5"/>
              <w:spacing w:before="57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(2)乳化剂与乳剂的不稳定表现</w:t>
            </w:r>
          </w:p>
          <w:p w14:paraId="25896690">
            <w:pPr>
              <w:pStyle w:val="5"/>
              <w:spacing w:before="50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(3)临床应用与注意事项</w:t>
            </w:r>
          </w:p>
          <w:p w14:paraId="17F2AF78">
            <w:pPr>
              <w:pStyle w:val="5"/>
              <w:spacing w:before="58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(4)典型处方分析</w:t>
            </w:r>
          </w:p>
        </w:tc>
      </w:tr>
      <w:tr w14:paraId="568CA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54" w:type="dxa"/>
            <w:vMerge w:val="continue"/>
            <w:tcBorders>
              <w:top w:val="nil"/>
            </w:tcBorders>
            <w:textDirection w:val="tbRlV"/>
            <w:vAlign w:val="top"/>
          </w:tcPr>
          <w:p w14:paraId="712D0785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</w:tcBorders>
            <w:vAlign w:val="top"/>
          </w:tcPr>
          <w:p w14:paraId="7B3F8BA3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0FE8DE9C">
            <w:pPr>
              <w:pStyle w:val="5"/>
              <w:spacing w:before="241" w:line="261" w:lineRule="auto"/>
              <w:ind w:left="62" w:right="95" w:firstLine="1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6.其他口服溶液型液体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制剂</w:t>
            </w:r>
          </w:p>
        </w:tc>
        <w:tc>
          <w:tcPr>
            <w:tcW w:w="4660" w:type="dxa"/>
            <w:vAlign w:val="top"/>
          </w:tcPr>
          <w:p w14:paraId="174A7AF6">
            <w:pPr>
              <w:pStyle w:val="5"/>
              <w:spacing w:before="62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53274345">
            <w:pPr>
              <w:pStyle w:val="5"/>
              <w:spacing w:before="69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(2)临床使用与注意事项</w:t>
            </w:r>
          </w:p>
          <w:p w14:paraId="1A59ACCF">
            <w:pPr>
              <w:pStyle w:val="5"/>
              <w:spacing w:before="58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(3)典型处方分析</w:t>
            </w:r>
          </w:p>
        </w:tc>
      </w:tr>
      <w:tr w14:paraId="62B2F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54" w:type="dxa"/>
            <w:vMerge w:val="restart"/>
            <w:tcBorders>
              <w:bottom w:val="nil"/>
            </w:tcBorders>
            <w:textDirection w:val="tbRlV"/>
            <w:vAlign w:val="top"/>
          </w:tcPr>
          <w:p w14:paraId="147A46C8">
            <w:pPr>
              <w:spacing w:line="245" w:lineRule="auto"/>
              <w:rPr>
                <w:rFonts w:ascii="Arial"/>
                <w:sz w:val="21"/>
              </w:rPr>
            </w:pPr>
          </w:p>
          <w:p w14:paraId="558EA041">
            <w:pPr>
              <w:pStyle w:val="5"/>
              <w:spacing w:before="74" w:line="202" w:lineRule="auto"/>
              <w:ind w:left="20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八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注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射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剂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与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临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床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应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用</w:t>
            </w:r>
          </w:p>
        </w:tc>
        <w:tc>
          <w:tcPr>
            <w:tcW w:w="1239" w:type="dxa"/>
            <w:vMerge w:val="restart"/>
            <w:tcBorders>
              <w:bottom w:val="nil"/>
            </w:tcBorders>
            <w:vAlign w:val="top"/>
          </w:tcPr>
          <w:p w14:paraId="59A62BDD">
            <w:pPr>
              <w:spacing w:line="253" w:lineRule="auto"/>
              <w:rPr>
                <w:rFonts w:ascii="Arial"/>
                <w:sz w:val="21"/>
              </w:rPr>
            </w:pPr>
          </w:p>
          <w:p w14:paraId="5BA9DE52">
            <w:pPr>
              <w:spacing w:line="253" w:lineRule="auto"/>
              <w:rPr>
                <w:rFonts w:ascii="Arial"/>
                <w:sz w:val="21"/>
              </w:rPr>
            </w:pPr>
          </w:p>
          <w:p w14:paraId="1E8AD1B9">
            <w:pPr>
              <w:spacing w:line="253" w:lineRule="auto"/>
              <w:rPr>
                <w:rFonts w:ascii="Arial"/>
                <w:sz w:val="21"/>
              </w:rPr>
            </w:pPr>
          </w:p>
          <w:p w14:paraId="4A7F4944">
            <w:pPr>
              <w:spacing w:line="253" w:lineRule="auto"/>
              <w:rPr>
                <w:rFonts w:ascii="Arial"/>
                <w:sz w:val="21"/>
              </w:rPr>
            </w:pPr>
          </w:p>
          <w:p w14:paraId="0E27DE15">
            <w:pPr>
              <w:spacing w:line="253" w:lineRule="auto"/>
              <w:rPr>
                <w:rFonts w:ascii="Arial"/>
                <w:sz w:val="21"/>
              </w:rPr>
            </w:pPr>
          </w:p>
          <w:p w14:paraId="63F7EEB3">
            <w:pPr>
              <w:spacing w:line="253" w:lineRule="auto"/>
              <w:rPr>
                <w:rFonts w:ascii="Arial"/>
                <w:sz w:val="21"/>
              </w:rPr>
            </w:pPr>
          </w:p>
          <w:p w14:paraId="79AF0476">
            <w:pPr>
              <w:spacing w:line="253" w:lineRule="auto"/>
              <w:rPr>
                <w:rFonts w:ascii="Arial"/>
                <w:sz w:val="21"/>
              </w:rPr>
            </w:pPr>
          </w:p>
          <w:p w14:paraId="2CD374A0">
            <w:pPr>
              <w:pStyle w:val="5"/>
              <w:spacing w:before="72" w:line="270" w:lineRule="auto"/>
              <w:ind w:left="61" w:right="49" w:hanging="10"/>
              <w:jc w:val="both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一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注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剂 的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质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12"/>
                <w:sz w:val="22"/>
                <w:szCs w:val="22"/>
              </w:rPr>
              <w:t>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4"/>
                <w:sz w:val="22"/>
                <w:szCs w:val="22"/>
              </w:rPr>
              <w:t>控制</w:t>
            </w:r>
          </w:p>
        </w:tc>
        <w:tc>
          <w:tcPr>
            <w:tcW w:w="2367" w:type="dxa"/>
            <w:vAlign w:val="top"/>
          </w:tcPr>
          <w:p w14:paraId="4439D5C4">
            <w:pPr>
              <w:pStyle w:val="5"/>
              <w:spacing w:before="81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1.注射剂的一般要求</w:t>
            </w:r>
          </w:p>
        </w:tc>
        <w:tc>
          <w:tcPr>
            <w:tcW w:w="4660" w:type="dxa"/>
            <w:vAlign w:val="top"/>
          </w:tcPr>
          <w:p w14:paraId="32448FD5">
            <w:pPr>
              <w:pStyle w:val="5"/>
              <w:spacing w:before="83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分类、特点与质量要求</w:t>
            </w:r>
          </w:p>
        </w:tc>
      </w:tr>
      <w:tr w14:paraId="1C0813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FCBA26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4CCD9241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65FE1857">
            <w:pPr>
              <w:pStyle w:val="5"/>
              <w:spacing w:before="81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2.常见溶剂与附加剂</w:t>
            </w:r>
          </w:p>
        </w:tc>
        <w:tc>
          <w:tcPr>
            <w:tcW w:w="4660" w:type="dxa"/>
            <w:vAlign w:val="top"/>
          </w:tcPr>
          <w:p w14:paraId="303C2729">
            <w:pPr>
              <w:pStyle w:val="5"/>
              <w:spacing w:before="83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质量要求和特点</w:t>
            </w:r>
          </w:p>
        </w:tc>
      </w:tr>
      <w:tr w14:paraId="41464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E94A3F4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1E9FDB34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3766E42C">
            <w:pPr>
              <w:pStyle w:val="5"/>
              <w:spacing w:before="87" w:line="224" w:lineRule="auto"/>
              <w:ind w:left="62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3.热原</w:t>
            </w:r>
          </w:p>
        </w:tc>
        <w:tc>
          <w:tcPr>
            <w:tcW w:w="4660" w:type="dxa"/>
            <w:vAlign w:val="top"/>
          </w:tcPr>
          <w:p w14:paraId="07EF2756">
            <w:pPr>
              <w:pStyle w:val="5"/>
              <w:spacing w:before="83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热原的性质、污染途径与除去方法</w:t>
            </w:r>
          </w:p>
        </w:tc>
      </w:tr>
      <w:tr w14:paraId="0F1F8D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6C0CE38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3AA45975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4F244F42">
            <w:pPr>
              <w:pStyle w:val="5"/>
              <w:spacing w:before="83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4.无菌</w:t>
            </w:r>
          </w:p>
        </w:tc>
        <w:tc>
          <w:tcPr>
            <w:tcW w:w="4660" w:type="dxa"/>
            <w:vAlign w:val="top"/>
          </w:tcPr>
          <w:p w14:paraId="5FE4E3E0">
            <w:pPr>
              <w:pStyle w:val="5"/>
              <w:spacing w:before="83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无菌要求与灭菌法</w:t>
            </w:r>
          </w:p>
        </w:tc>
      </w:tr>
      <w:tr w14:paraId="160C1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36418F5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232D395F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0BFF394A">
            <w:pPr>
              <w:pStyle w:val="5"/>
              <w:spacing w:before="211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5.注射剂的配伍</w:t>
            </w:r>
          </w:p>
        </w:tc>
        <w:tc>
          <w:tcPr>
            <w:tcW w:w="4660" w:type="dxa"/>
            <w:vAlign w:val="top"/>
          </w:tcPr>
          <w:p w14:paraId="36293A4E">
            <w:pPr>
              <w:pStyle w:val="5"/>
              <w:spacing w:before="92" w:line="225" w:lineRule="auto"/>
              <w:ind w:left="75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注射剂的配伍及配伍禁忌、出现配伍变化的主要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10"/>
                <w:sz w:val="22"/>
                <w:szCs w:val="22"/>
              </w:rPr>
              <w:t>原因</w:t>
            </w:r>
          </w:p>
        </w:tc>
      </w:tr>
      <w:tr w14:paraId="03AF1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EE09AC2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47CDD170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43B8FAA5">
            <w:pPr>
              <w:pStyle w:val="5"/>
              <w:spacing w:before="242" w:line="219" w:lineRule="auto"/>
              <w:ind w:left="6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6.注射剂的包装与贮藏</w:t>
            </w:r>
          </w:p>
        </w:tc>
        <w:tc>
          <w:tcPr>
            <w:tcW w:w="4660" w:type="dxa"/>
            <w:vAlign w:val="top"/>
          </w:tcPr>
          <w:p w14:paraId="245E1634">
            <w:pPr>
              <w:pStyle w:val="5"/>
              <w:spacing w:before="84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(1)包装及贮藏的关键指标及质量要求</w:t>
            </w:r>
          </w:p>
          <w:p w14:paraId="61A4B625">
            <w:pPr>
              <w:pStyle w:val="5"/>
              <w:spacing w:before="79" w:line="220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(2)容器处理</w:t>
            </w:r>
          </w:p>
        </w:tc>
      </w:tr>
      <w:tr w14:paraId="65D6F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863D99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</w:tcBorders>
            <w:vAlign w:val="top"/>
          </w:tcPr>
          <w:p w14:paraId="2CC91B57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4CE535E6">
            <w:pPr>
              <w:spacing w:line="324" w:lineRule="auto"/>
              <w:rPr>
                <w:rFonts w:ascii="Arial"/>
                <w:sz w:val="21"/>
              </w:rPr>
            </w:pPr>
          </w:p>
          <w:p w14:paraId="5634F926">
            <w:pPr>
              <w:spacing w:line="324" w:lineRule="auto"/>
              <w:rPr>
                <w:rFonts w:ascii="Arial"/>
                <w:sz w:val="21"/>
              </w:rPr>
            </w:pPr>
          </w:p>
          <w:p w14:paraId="26D417CD">
            <w:pPr>
              <w:pStyle w:val="5"/>
              <w:spacing w:before="71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7.注射剂的药液配制</w:t>
            </w:r>
          </w:p>
        </w:tc>
        <w:tc>
          <w:tcPr>
            <w:tcW w:w="4660" w:type="dxa"/>
            <w:vAlign w:val="top"/>
          </w:tcPr>
          <w:p w14:paraId="480E3539">
            <w:pPr>
              <w:pStyle w:val="5"/>
              <w:spacing w:before="85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(1)投料计算</w:t>
            </w:r>
          </w:p>
          <w:p w14:paraId="249E7AB2">
            <w:pPr>
              <w:pStyle w:val="5"/>
              <w:spacing w:before="69" w:line="220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(2)配液用具的选择与处理</w:t>
            </w:r>
          </w:p>
          <w:p w14:paraId="2B2C8DE2">
            <w:pPr>
              <w:pStyle w:val="5"/>
              <w:spacing w:before="67" w:line="220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(3)配液方法</w:t>
            </w:r>
          </w:p>
          <w:p w14:paraId="7D2F1DC8">
            <w:pPr>
              <w:pStyle w:val="5"/>
              <w:spacing w:before="47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(4)灌装与封口</w:t>
            </w:r>
          </w:p>
          <w:p w14:paraId="6D25EBF8">
            <w:pPr>
              <w:pStyle w:val="5"/>
              <w:spacing w:before="58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(5)灭菌与检漏</w:t>
            </w:r>
          </w:p>
        </w:tc>
      </w:tr>
      <w:tr w14:paraId="65B5BD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5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B227A45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restart"/>
            <w:tcBorders>
              <w:bottom w:val="nil"/>
            </w:tcBorders>
            <w:vAlign w:val="top"/>
          </w:tcPr>
          <w:p w14:paraId="74EEA06F">
            <w:pPr>
              <w:spacing w:line="252" w:lineRule="auto"/>
              <w:rPr>
                <w:rFonts w:ascii="Arial"/>
                <w:sz w:val="21"/>
              </w:rPr>
            </w:pPr>
          </w:p>
          <w:p w14:paraId="35FC2997">
            <w:pPr>
              <w:spacing w:line="252" w:lineRule="auto"/>
              <w:rPr>
                <w:rFonts w:ascii="Arial"/>
                <w:sz w:val="21"/>
              </w:rPr>
            </w:pPr>
          </w:p>
          <w:p w14:paraId="21DFEDEF">
            <w:pPr>
              <w:spacing w:line="252" w:lineRule="auto"/>
              <w:rPr>
                <w:rFonts w:ascii="Arial"/>
                <w:sz w:val="21"/>
              </w:rPr>
            </w:pPr>
          </w:p>
          <w:p w14:paraId="4C572124">
            <w:pPr>
              <w:spacing w:line="252" w:lineRule="auto"/>
              <w:rPr>
                <w:rFonts w:ascii="Arial"/>
                <w:sz w:val="21"/>
              </w:rPr>
            </w:pPr>
          </w:p>
          <w:p w14:paraId="4637B156">
            <w:pPr>
              <w:pStyle w:val="5"/>
              <w:spacing w:before="71" w:line="278" w:lineRule="auto"/>
              <w:ind w:left="70" w:right="49" w:hanging="19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二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普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通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注射剂</w:t>
            </w:r>
          </w:p>
        </w:tc>
        <w:tc>
          <w:tcPr>
            <w:tcW w:w="2367" w:type="dxa"/>
            <w:vAlign w:val="top"/>
          </w:tcPr>
          <w:p w14:paraId="28E19300">
            <w:pPr>
              <w:pStyle w:val="5"/>
              <w:spacing w:before="244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1.溶液型注射剂</w:t>
            </w:r>
          </w:p>
        </w:tc>
        <w:tc>
          <w:tcPr>
            <w:tcW w:w="4660" w:type="dxa"/>
            <w:vAlign w:val="top"/>
          </w:tcPr>
          <w:p w14:paraId="2A40F715">
            <w:pPr>
              <w:pStyle w:val="5"/>
              <w:spacing w:before="96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(1)临床应用与注意事项</w:t>
            </w:r>
          </w:p>
          <w:p w14:paraId="1FA9BB75">
            <w:pPr>
              <w:pStyle w:val="5"/>
              <w:spacing w:before="69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(2)典型处方分析</w:t>
            </w:r>
          </w:p>
        </w:tc>
      </w:tr>
      <w:tr w14:paraId="4DA01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3" w:hRule="atLeast"/>
        </w:trPr>
        <w:tc>
          <w:tcPr>
            <w:tcW w:w="854" w:type="dxa"/>
            <w:vMerge w:val="continue"/>
            <w:tcBorders>
              <w:top w:val="nil"/>
            </w:tcBorders>
            <w:textDirection w:val="tbRlV"/>
            <w:vAlign w:val="top"/>
          </w:tcPr>
          <w:p w14:paraId="367B1263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</w:tcBorders>
            <w:vAlign w:val="top"/>
          </w:tcPr>
          <w:p w14:paraId="3BF75D03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36DE3868">
            <w:pPr>
              <w:spacing w:line="270" w:lineRule="auto"/>
              <w:rPr>
                <w:rFonts w:ascii="Arial"/>
                <w:sz w:val="21"/>
              </w:rPr>
            </w:pPr>
          </w:p>
          <w:p w14:paraId="74EFAF45">
            <w:pPr>
              <w:spacing w:line="270" w:lineRule="auto"/>
              <w:rPr>
                <w:rFonts w:ascii="Arial"/>
                <w:sz w:val="21"/>
              </w:rPr>
            </w:pPr>
          </w:p>
          <w:p w14:paraId="6E7F4D34">
            <w:pPr>
              <w:spacing w:line="270" w:lineRule="auto"/>
              <w:rPr>
                <w:rFonts w:ascii="Arial"/>
                <w:sz w:val="21"/>
              </w:rPr>
            </w:pPr>
          </w:p>
          <w:p w14:paraId="0652B19E">
            <w:pPr>
              <w:pStyle w:val="5"/>
              <w:spacing w:before="72" w:line="219" w:lineRule="auto"/>
              <w:ind w:left="62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2.大容量注射液(输液)</w:t>
            </w:r>
          </w:p>
        </w:tc>
        <w:tc>
          <w:tcPr>
            <w:tcW w:w="4660" w:type="dxa"/>
            <w:vAlign w:val="top"/>
          </w:tcPr>
          <w:p w14:paraId="77204B2C">
            <w:pPr>
              <w:pStyle w:val="5"/>
              <w:spacing w:before="107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2948CF12">
            <w:pPr>
              <w:pStyle w:val="5"/>
              <w:spacing w:before="49" w:line="219" w:lineRule="auto"/>
              <w:ind w:lef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(2)输液存在的主要问题及解决方法</w:t>
            </w:r>
          </w:p>
          <w:p w14:paraId="6EE3ACF7">
            <w:pPr>
              <w:pStyle w:val="5"/>
              <w:spacing w:before="59" w:line="245" w:lineRule="auto"/>
              <w:ind w:left="474" w:right="56" w:hanging="3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(3)营养输液和血浆代用品的种类、作用与质量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要求</w:t>
            </w:r>
          </w:p>
          <w:p w14:paraId="77ECD63E">
            <w:pPr>
              <w:pStyle w:val="5"/>
              <w:spacing w:before="65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(4)临床应用与注意事项</w:t>
            </w:r>
          </w:p>
          <w:p w14:paraId="3326EE78">
            <w:pPr>
              <w:pStyle w:val="5"/>
              <w:spacing w:before="58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(5)典型处方分析</w:t>
            </w:r>
          </w:p>
        </w:tc>
      </w:tr>
    </w:tbl>
    <w:p w14:paraId="3DB176A5">
      <w:pPr>
        <w:pStyle w:val="2"/>
      </w:pPr>
    </w:p>
    <w:p w14:paraId="019F0851">
      <w:pPr>
        <w:sectPr>
          <w:footerReference r:id="rId16" w:type="default"/>
          <w:pgSz w:w="12250" w:h="16500"/>
          <w:pgMar w:top="1402" w:right="1665" w:bottom="1124" w:left="1454" w:header="0" w:footer="989" w:gutter="0"/>
          <w:cols w:space="720" w:num="1"/>
        </w:sectPr>
      </w:pPr>
    </w:p>
    <w:p w14:paraId="4FF8F247">
      <w:pPr>
        <w:spacing w:before="186" w:line="220" w:lineRule="auto"/>
        <w:ind w:left="836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续表</w:t>
      </w:r>
    </w:p>
    <w:p w14:paraId="22218730">
      <w:pPr>
        <w:spacing w:line="57" w:lineRule="auto"/>
        <w:rPr>
          <w:rFonts w:ascii="Arial"/>
          <w:sz w:val="2"/>
        </w:rPr>
      </w:pP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1238"/>
        <w:gridCol w:w="2367"/>
        <w:gridCol w:w="4640"/>
      </w:tblGrid>
      <w:tr w14:paraId="6A51BA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864" w:type="dxa"/>
            <w:shd w:val="clear" w:color="auto" w:fill="D1D2D4"/>
            <w:vAlign w:val="top"/>
          </w:tcPr>
          <w:p w14:paraId="3F9A5583">
            <w:pPr>
              <w:pStyle w:val="5"/>
              <w:spacing w:before="81" w:line="220" w:lineRule="auto"/>
              <w:ind w:left="98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38" w:type="dxa"/>
            <w:shd w:val="clear" w:color="auto" w:fill="D1D2D4"/>
            <w:vAlign w:val="top"/>
          </w:tcPr>
          <w:p w14:paraId="17F70B86">
            <w:pPr>
              <w:pStyle w:val="5"/>
              <w:spacing w:before="81" w:line="220" w:lineRule="auto"/>
              <w:ind w:left="2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67" w:type="dxa"/>
            <w:shd w:val="clear" w:color="auto" w:fill="D1D2D4"/>
            <w:vAlign w:val="top"/>
          </w:tcPr>
          <w:p w14:paraId="34E49989">
            <w:pPr>
              <w:pStyle w:val="5"/>
              <w:spacing w:before="84" w:line="222" w:lineRule="auto"/>
              <w:ind w:left="956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40" w:type="dxa"/>
            <w:shd w:val="clear" w:color="auto" w:fill="D1D2D4"/>
            <w:vAlign w:val="top"/>
          </w:tcPr>
          <w:p w14:paraId="0F593337">
            <w:pPr>
              <w:pStyle w:val="5"/>
              <w:spacing w:before="84" w:line="222" w:lineRule="auto"/>
              <w:ind w:left="2109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52C15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64" w:type="dxa"/>
            <w:vMerge w:val="restart"/>
            <w:tcBorders>
              <w:bottom w:val="nil"/>
            </w:tcBorders>
            <w:textDirection w:val="tbRlV"/>
            <w:vAlign w:val="top"/>
          </w:tcPr>
          <w:p w14:paraId="57EA6829">
            <w:pPr>
              <w:spacing w:line="245" w:lineRule="auto"/>
              <w:rPr>
                <w:rFonts w:ascii="Arial"/>
                <w:sz w:val="21"/>
              </w:rPr>
            </w:pPr>
          </w:p>
          <w:p w14:paraId="6533C11C">
            <w:pPr>
              <w:pStyle w:val="5"/>
              <w:spacing w:before="74" w:line="202" w:lineRule="auto"/>
              <w:ind w:left="481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八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注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射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剂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与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临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床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应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用</w:t>
            </w:r>
          </w:p>
        </w:tc>
        <w:tc>
          <w:tcPr>
            <w:tcW w:w="1238" w:type="dxa"/>
            <w:vMerge w:val="restart"/>
            <w:tcBorders>
              <w:bottom w:val="nil"/>
            </w:tcBorders>
            <w:vAlign w:val="top"/>
          </w:tcPr>
          <w:p w14:paraId="71EA8040">
            <w:pPr>
              <w:spacing w:line="243" w:lineRule="auto"/>
              <w:rPr>
                <w:rFonts w:ascii="Arial"/>
                <w:sz w:val="21"/>
              </w:rPr>
            </w:pPr>
          </w:p>
          <w:p w14:paraId="00793CB4">
            <w:pPr>
              <w:spacing w:line="243" w:lineRule="auto"/>
              <w:rPr>
                <w:rFonts w:ascii="Arial"/>
                <w:sz w:val="21"/>
              </w:rPr>
            </w:pPr>
          </w:p>
          <w:p w14:paraId="60B31B73">
            <w:pPr>
              <w:spacing w:line="244" w:lineRule="auto"/>
              <w:rPr>
                <w:rFonts w:ascii="Arial"/>
                <w:sz w:val="21"/>
              </w:rPr>
            </w:pPr>
          </w:p>
          <w:p w14:paraId="3FD208A7">
            <w:pPr>
              <w:spacing w:line="244" w:lineRule="auto"/>
              <w:rPr>
                <w:rFonts w:ascii="Arial"/>
                <w:sz w:val="21"/>
              </w:rPr>
            </w:pPr>
          </w:p>
          <w:p w14:paraId="28E54DE1">
            <w:pPr>
              <w:spacing w:line="244" w:lineRule="auto"/>
              <w:rPr>
                <w:rFonts w:ascii="Arial"/>
                <w:sz w:val="21"/>
              </w:rPr>
            </w:pPr>
          </w:p>
          <w:p w14:paraId="1831C497">
            <w:pPr>
              <w:spacing w:line="244" w:lineRule="auto"/>
              <w:rPr>
                <w:rFonts w:ascii="Arial"/>
                <w:sz w:val="21"/>
              </w:rPr>
            </w:pPr>
          </w:p>
          <w:p w14:paraId="40E4AC37">
            <w:pPr>
              <w:spacing w:line="244" w:lineRule="auto"/>
              <w:rPr>
                <w:rFonts w:ascii="Arial"/>
                <w:sz w:val="21"/>
              </w:rPr>
            </w:pPr>
          </w:p>
          <w:p w14:paraId="187BD02B">
            <w:pPr>
              <w:pStyle w:val="5"/>
              <w:spacing w:before="72" w:line="253" w:lineRule="auto"/>
              <w:ind w:left="60" w:right="48" w:hanging="10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二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普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通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注射剂</w:t>
            </w:r>
          </w:p>
        </w:tc>
        <w:tc>
          <w:tcPr>
            <w:tcW w:w="2367" w:type="dxa"/>
            <w:vAlign w:val="top"/>
          </w:tcPr>
          <w:p w14:paraId="316B26FC">
            <w:pPr>
              <w:spacing w:line="324" w:lineRule="auto"/>
              <w:rPr>
                <w:rFonts w:ascii="Arial"/>
                <w:sz w:val="21"/>
              </w:rPr>
            </w:pPr>
          </w:p>
          <w:p w14:paraId="28386A0C">
            <w:pPr>
              <w:pStyle w:val="5"/>
              <w:spacing w:before="71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3.乳状液型注射剂</w:t>
            </w:r>
          </w:p>
        </w:tc>
        <w:tc>
          <w:tcPr>
            <w:tcW w:w="4640" w:type="dxa"/>
            <w:vAlign w:val="top"/>
          </w:tcPr>
          <w:p w14:paraId="1C562D56">
            <w:pPr>
              <w:pStyle w:val="5"/>
              <w:spacing w:before="99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(1)特点与质量要求</w:t>
            </w:r>
          </w:p>
          <w:p w14:paraId="6467B6D1">
            <w:pPr>
              <w:pStyle w:val="5"/>
              <w:spacing w:before="49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(2)临床应用与注意事项</w:t>
            </w:r>
          </w:p>
          <w:p w14:paraId="6BBEE15C">
            <w:pPr>
              <w:pStyle w:val="5"/>
              <w:spacing w:before="69" w:line="218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(3)典型处方分析</w:t>
            </w:r>
          </w:p>
        </w:tc>
      </w:tr>
      <w:tr w14:paraId="23C4C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1BE0424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  <w:bottom w:val="nil"/>
            </w:tcBorders>
            <w:vAlign w:val="top"/>
          </w:tcPr>
          <w:p w14:paraId="5C58C39E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2ED771A8">
            <w:pPr>
              <w:spacing w:line="325" w:lineRule="auto"/>
              <w:rPr>
                <w:rFonts w:ascii="Arial"/>
                <w:sz w:val="21"/>
              </w:rPr>
            </w:pPr>
          </w:p>
          <w:p w14:paraId="72B58A18">
            <w:pPr>
              <w:pStyle w:val="5"/>
              <w:spacing w:before="71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4.混悬型注射剂</w:t>
            </w:r>
          </w:p>
        </w:tc>
        <w:tc>
          <w:tcPr>
            <w:tcW w:w="4640" w:type="dxa"/>
            <w:vAlign w:val="top"/>
          </w:tcPr>
          <w:p w14:paraId="34ABF4C5">
            <w:pPr>
              <w:pStyle w:val="5"/>
              <w:spacing w:before="90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(1)特点与质量要求</w:t>
            </w:r>
          </w:p>
          <w:p w14:paraId="2FDEFA38">
            <w:pPr>
              <w:pStyle w:val="5"/>
              <w:spacing w:before="69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(2)临床应用与注意事项</w:t>
            </w:r>
          </w:p>
          <w:p w14:paraId="4E814165">
            <w:pPr>
              <w:pStyle w:val="5"/>
              <w:spacing w:before="39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(3)典型处方分析</w:t>
            </w:r>
          </w:p>
        </w:tc>
      </w:tr>
      <w:tr w14:paraId="4D104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CD3F23C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  <w:bottom w:val="nil"/>
            </w:tcBorders>
            <w:vAlign w:val="top"/>
          </w:tcPr>
          <w:p w14:paraId="40874A68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16FCC07A">
            <w:pPr>
              <w:spacing w:line="243" w:lineRule="auto"/>
              <w:rPr>
                <w:rFonts w:ascii="Arial"/>
                <w:sz w:val="21"/>
              </w:rPr>
            </w:pPr>
          </w:p>
          <w:p w14:paraId="601C5024">
            <w:pPr>
              <w:spacing w:line="243" w:lineRule="auto"/>
              <w:rPr>
                <w:rFonts w:ascii="Arial"/>
                <w:sz w:val="21"/>
              </w:rPr>
            </w:pPr>
          </w:p>
          <w:p w14:paraId="7BA55D6C">
            <w:pPr>
              <w:pStyle w:val="5"/>
              <w:spacing w:before="72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5.注射用无菌粉末</w:t>
            </w:r>
          </w:p>
        </w:tc>
        <w:tc>
          <w:tcPr>
            <w:tcW w:w="4640" w:type="dxa"/>
            <w:vAlign w:val="top"/>
          </w:tcPr>
          <w:p w14:paraId="5DD49830">
            <w:pPr>
              <w:pStyle w:val="5"/>
              <w:spacing w:before="91" w:line="219" w:lineRule="auto"/>
              <w:ind w:left="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332CC877">
            <w:pPr>
              <w:pStyle w:val="5"/>
              <w:spacing w:before="57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(2)冻干制剂常见问题与产生原因</w:t>
            </w:r>
          </w:p>
          <w:p w14:paraId="0D7E0331">
            <w:pPr>
              <w:pStyle w:val="5"/>
              <w:spacing w:before="70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(3)临床应用与注意事项</w:t>
            </w:r>
          </w:p>
          <w:p w14:paraId="799CCDE2">
            <w:pPr>
              <w:pStyle w:val="5"/>
              <w:spacing w:before="38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(4)典型处方分析</w:t>
            </w:r>
          </w:p>
        </w:tc>
      </w:tr>
      <w:tr w14:paraId="241B7C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1FFDB98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</w:tcBorders>
            <w:vAlign w:val="top"/>
          </w:tcPr>
          <w:p w14:paraId="79C9F4C2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6FFBC31C">
            <w:pPr>
              <w:pStyle w:val="5"/>
              <w:spacing w:before="242" w:line="220" w:lineRule="auto"/>
              <w:ind w:left="5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6.注射用浓溶液</w:t>
            </w:r>
          </w:p>
        </w:tc>
        <w:tc>
          <w:tcPr>
            <w:tcW w:w="4640" w:type="dxa"/>
            <w:vAlign w:val="top"/>
          </w:tcPr>
          <w:p w14:paraId="6361E376">
            <w:pPr>
              <w:pStyle w:val="5"/>
              <w:spacing w:before="82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(1)特点与质量要求</w:t>
            </w:r>
          </w:p>
          <w:p w14:paraId="6697853C">
            <w:pPr>
              <w:pStyle w:val="5"/>
              <w:spacing w:before="39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(2)典型处方分析</w:t>
            </w:r>
          </w:p>
        </w:tc>
      </w:tr>
      <w:tr w14:paraId="3AA8B4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1FD482E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restart"/>
            <w:tcBorders>
              <w:bottom w:val="nil"/>
            </w:tcBorders>
            <w:vAlign w:val="top"/>
          </w:tcPr>
          <w:p w14:paraId="0E073FD9">
            <w:pPr>
              <w:spacing w:line="256" w:lineRule="auto"/>
              <w:rPr>
                <w:rFonts w:ascii="Arial"/>
                <w:sz w:val="21"/>
              </w:rPr>
            </w:pPr>
          </w:p>
          <w:p w14:paraId="43218AE7">
            <w:pPr>
              <w:spacing w:line="256" w:lineRule="auto"/>
              <w:rPr>
                <w:rFonts w:ascii="Arial"/>
                <w:sz w:val="21"/>
              </w:rPr>
            </w:pPr>
          </w:p>
          <w:p w14:paraId="41488390">
            <w:pPr>
              <w:spacing w:line="256" w:lineRule="auto"/>
              <w:rPr>
                <w:rFonts w:ascii="Arial"/>
                <w:sz w:val="21"/>
              </w:rPr>
            </w:pPr>
          </w:p>
          <w:p w14:paraId="33972583">
            <w:pPr>
              <w:spacing w:line="256" w:lineRule="auto"/>
              <w:rPr>
                <w:rFonts w:ascii="Arial"/>
                <w:sz w:val="21"/>
              </w:rPr>
            </w:pPr>
          </w:p>
          <w:p w14:paraId="61C8657E">
            <w:pPr>
              <w:spacing w:line="256" w:lineRule="auto"/>
              <w:rPr>
                <w:rFonts w:ascii="Arial"/>
                <w:sz w:val="21"/>
              </w:rPr>
            </w:pPr>
          </w:p>
          <w:p w14:paraId="4E90EAEA">
            <w:pPr>
              <w:spacing w:line="257" w:lineRule="auto"/>
              <w:rPr>
                <w:rFonts w:ascii="Arial"/>
                <w:sz w:val="21"/>
              </w:rPr>
            </w:pPr>
          </w:p>
          <w:p w14:paraId="63332B7E">
            <w:pPr>
              <w:spacing w:line="257" w:lineRule="auto"/>
              <w:rPr>
                <w:rFonts w:ascii="Arial"/>
                <w:sz w:val="21"/>
              </w:rPr>
            </w:pPr>
          </w:p>
          <w:p w14:paraId="1E3ED3E2">
            <w:pPr>
              <w:spacing w:line="257" w:lineRule="auto"/>
              <w:rPr>
                <w:rFonts w:ascii="Arial"/>
                <w:sz w:val="21"/>
              </w:rPr>
            </w:pPr>
          </w:p>
          <w:p w14:paraId="12473F6D">
            <w:pPr>
              <w:spacing w:line="257" w:lineRule="auto"/>
              <w:rPr>
                <w:rFonts w:ascii="Arial"/>
                <w:sz w:val="21"/>
              </w:rPr>
            </w:pPr>
          </w:p>
          <w:p w14:paraId="0E956342">
            <w:pPr>
              <w:spacing w:line="257" w:lineRule="auto"/>
              <w:rPr>
                <w:rFonts w:ascii="Arial"/>
                <w:sz w:val="21"/>
              </w:rPr>
            </w:pPr>
          </w:p>
          <w:p w14:paraId="075868A8">
            <w:pPr>
              <w:spacing w:line="257" w:lineRule="auto"/>
              <w:rPr>
                <w:rFonts w:ascii="Arial"/>
                <w:sz w:val="21"/>
              </w:rPr>
            </w:pPr>
          </w:p>
          <w:p w14:paraId="4EA939E5">
            <w:pPr>
              <w:pStyle w:val="5"/>
              <w:spacing w:before="71" w:line="270" w:lineRule="auto"/>
              <w:ind w:left="50" w:right="39" w:hanging="9"/>
              <w:rPr>
                <w:sz w:val="22"/>
                <w:szCs w:val="22"/>
              </w:rPr>
            </w:pPr>
            <w:r>
              <w:rPr>
                <w:spacing w:val="-17"/>
                <w:sz w:val="22"/>
                <w:szCs w:val="22"/>
              </w:rPr>
              <w:t>(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三</w:t>
            </w:r>
            <w:r>
              <w:rPr>
                <w:spacing w:val="-21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)</w:t>
            </w:r>
            <w:r>
              <w:rPr>
                <w:spacing w:val="-23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微</w:t>
            </w:r>
            <w:r>
              <w:rPr>
                <w:spacing w:val="-23"/>
                <w:sz w:val="22"/>
                <w:szCs w:val="22"/>
              </w:rPr>
              <w:t xml:space="preserve"> </w:t>
            </w:r>
            <w:r>
              <w:rPr>
                <w:spacing w:val="-17"/>
                <w:sz w:val="22"/>
                <w:szCs w:val="22"/>
              </w:rPr>
              <w:t>粒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制剂</w:t>
            </w:r>
          </w:p>
        </w:tc>
        <w:tc>
          <w:tcPr>
            <w:tcW w:w="2367" w:type="dxa"/>
            <w:vAlign w:val="top"/>
          </w:tcPr>
          <w:p w14:paraId="46CBC104">
            <w:pPr>
              <w:pStyle w:val="5"/>
              <w:spacing w:before="90" w:line="219" w:lineRule="auto"/>
              <w:ind w:left="5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1.微粒制剂的一般要求</w:t>
            </w:r>
          </w:p>
        </w:tc>
        <w:tc>
          <w:tcPr>
            <w:tcW w:w="4640" w:type="dxa"/>
            <w:vAlign w:val="top"/>
          </w:tcPr>
          <w:p w14:paraId="29B9F057">
            <w:pPr>
              <w:pStyle w:val="5"/>
              <w:spacing w:before="92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分类与特点</w:t>
            </w:r>
          </w:p>
        </w:tc>
      </w:tr>
      <w:tr w14:paraId="02246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8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02DD28B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  <w:bottom w:val="nil"/>
            </w:tcBorders>
            <w:vAlign w:val="top"/>
          </w:tcPr>
          <w:p w14:paraId="1E6B807A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6EC78820">
            <w:pPr>
              <w:spacing w:line="318" w:lineRule="auto"/>
              <w:rPr>
                <w:rFonts w:ascii="Arial"/>
                <w:sz w:val="21"/>
              </w:rPr>
            </w:pPr>
          </w:p>
          <w:p w14:paraId="1CA75F2A">
            <w:pPr>
              <w:spacing w:line="319" w:lineRule="auto"/>
              <w:rPr>
                <w:rFonts w:ascii="Arial"/>
                <w:sz w:val="21"/>
              </w:rPr>
            </w:pPr>
          </w:p>
          <w:p w14:paraId="02670F5D">
            <w:pPr>
              <w:spacing w:line="319" w:lineRule="auto"/>
              <w:rPr>
                <w:rFonts w:ascii="Arial"/>
                <w:sz w:val="21"/>
              </w:rPr>
            </w:pPr>
          </w:p>
          <w:p w14:paraId="4B1971D1">
            <w:pPr>
              <w:pStyle w:val="5"/>
              <w:spacing w:before="71" w:line="220" w:lineRule="auto"/>
              <w:ind w:left="5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2.脂质体</w:t>
            </w:r>
          </w:p>
        </w:tc>
        <w:tc>
          <w:tcPr>
            <w:tcW w:w="4640" w:type="dxa"/>
            <w:vAlign w:val="top"/>
          </w:tcPr>
          <w:p w14:paraId="5294915D">
            <w:pPr>
              <w:pStyle w:val="5"/>
              <w:spacing w:before="83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(1)分类、性质与特点</w:t>
            </w:r>
          </w:p>
          <w:p w14:paraId="1838426B">
            <w:pPr>
              <w:pStyle w:val="5"/>
              <w:spacing w:before="58" w:line="219" w:lineRule="auto"/>
              <w:ind w:left="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(2)常见新型脂质体</w:t>
            </w:r>
          </w:p>
          <w:p w14:paraId="19C11EB2">
            <w:pPr>
              <w:pStyle w:val="5"/>
              <w:spacing w:before="67" w:line="219" w:lineRule="auto"/>
              <w:ind w:left="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(3)组成、结构和膜材料</w:t>
            </w:r>
          </w:p>
          <w:p w14:paraId="021D10CA">
            <w:pPr>
              <w:pStyle w:val="5"/>
              <w:spacing w:before="51" w:line="220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(4)质量要求</w:t>
            </w:r>
          </w:p>
          <w:p w14:paraId="73C676F0">
            <w:pPr>
              <w:pStyle w:val="5"/>
              <w:spacing w:before="55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(5)作用机制和作为药物载体的应用</w:t>
            </w:r>
          </w:p>
          <w:p w14:paraId="7A2F6F53">
            <w:pPr>
              <w:pStyle w:val="5"/>
              <w:spacing w:before="71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(6)存在的问题</w:t>
            </w:r>
          </w:p>
          <w:p w14:paraId="1F7C357D">
            <w:pPr>
              <w:pStyle w:val="5"/>
              <w:spacing w:before="49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(7)典型处方分析</w:t>
            </w:r>
          </w:p>
        </w:tc>
      </w:tr>
      <w:tr w14:paraId="4600C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400BE23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  <w:bottom w:val="nil"/>
            </w:tcBorders>
            <w:vAlign w:val="top"/>
          </w:tcPr>
          <w:p w14:paraId="6A275410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06C6A582">
            <w:pPr>
              <w:spacing w:line="324" w:lineRule="auto"/>
              <w:rPr>
                <w:rFonts w:ascii="Arial"/>
                <w:sz w:val="21"/>
              </w:rPr>
            </w:pPr>
          </w:p>
          <w:p w14:paraId="0D781036">
            <w:pPr>
              <w:spacing w:line="325" w:lineRule="auto"/>
              <w:rPr>
                <w:rFonts w:ascii="Arial"/>
                <w:sz w:val="21"/>
              </w:rPr>
            </w:pPr>
          </w:p>
          <w:p w14:paraId="012D2C78">
            <w:pPr>
              <w:pStyle w:val="5"/>
              <w:spacing w:before="72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3.微球</w:t>
            </w:r>
          </w:p>
        </w:tc>
        <w:tc>
          <w:tcPr>
            <w:tcW w:w="4640" w:type="dxa"/>
            <w:vAlign w:val="top"/>
          </w:tcPr>
          <w:p w14:paraId="0C618DAB">
            <w:pPr>
              <w:pStyle w:val="5"/>
              <w:spacing w:before="95" w:line="219" w:lineRule="auto"/>
              <w:ind w:left="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7B7A4F69">
            <w:pPr>
              <w:pStyle w:val="5"/>
              <w:spacing w:before="37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(2)载体材料和用途</w:t>
            </w:r>
          </w:p>
          <w:p w14:paraId="28B689B2">
            <w:pPr>
              <w:pStyle w:val="5"/>
              <w:spacing w:before="80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(3)临床应用与注意事项</w:t>
            </w:r>
          </w:p>
          <w:p w14:paraId="56DB11D7">
            <w:pPr>
              <w:pStyle w:val="5"/>
              <w:spacing w:before="58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(4)存在的问题</w:t>
            </w:r>
          </w:p>
          <w:p w14:paraId="14BD4CB2">
            <w:pPr>
              <w:pStyle w:val="5"/>
              <w:spacing w:before="69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(5)典型处方分析</w:t>
            </w:r>
          </w:p>
        </w:tc>
      </w:tr>
      <w:tr w14:paraId="760CCD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1A3CE5B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  <w:bottom w:val="nil"/>
            </w:tcBorders>
            <w:vAlign w:val="top"/>
          </w:tcPr>
          <w:p w14:paraId="5645AA79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2B86A9AD">
            <w:pPr>
              <w:rPr>
                <w:rFonts w:ascii="Arial"/>
                <w:sz w:val="21"/>
              </w:rPr>
            </w:pPr>
          </w:p>
          <w:p w14:paraId="4FF78051">
            <w:pPr>
              <w:spacing w:line="241" w:lineRule="auto"/>
              <w:rPr>
                <w:rFonts w:ascii="Arial"/>
                <w:sz w:val="21"/>
              </w:rPr>
            </w:pPr>
          </w:p>
          <w:p w14:paraId="41E2B02D">
            <w:pPr>
              <w:pStyle w:val="5"/>
              <w:spacing w:before="72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4.微囊</w:t>
            </w:r>
          </w:p>
        </w:tc>
        <w:tc>
          <w:tcPr>
            <w:tcW w:w="4640" w:type="dxa"/>
            <w:vAlign w:val="top"/>
          </w:tcPr>
          <w:p w14:paraId="5A27AAE3">
            <w:pPr>
              <w:pStyle w:val="5"/>
              <w:spacing w:before="86" w:line="219" w:lineRule="auto"/>
              <w:ind w:left="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7AC160E0">
            <w:pPr>
              <w:pStyle w:val="5"/>
              <w:spacing w:before="57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(2)载体材料和用途</w:t>
            </w:r>
          </w:p>
          <w:p w14:paraId="4F5D55CA">
            <w:pPr>
              <w:pStyle w:val="5"/>
              <w:spacing w:before="70" w:line="219" w:lineRule="auto"/>
              <w:ind w:left="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(3)微囊中药物的释放</w:t>
            </w:r>
          </w:p>
          <w:p w14:paraId="5527B353">
            <w:pPr>
              <w:pStyle w:val="5"/>
              <w:spacing w:before="49" w:line="212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(4)典型处方分析</w:t>
            </w:r>
          </w:p>
        </w:tc>
      </w:tr>
      <w:tr w14:paraId="5FEE0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4DDBA21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</w:tcBorders>
            <w:vAlign w:val="top"/>
          </w:tcPr>
          <w:p w14:paraId="24D1892B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1AF81961">
            <w:pPr>
              <w:pStyle w:val="5"/>
              <w:spacing w:before="225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5.其他微粒制剂</w:t>
            </w:r>
          </w:p>
        </w:tc>
        <w:tc>
          <w:tcPr>
            <w:tcW w:w="4640" w:type="dxa"/>
            <w:vAlign w:val="top"/>
          </w:tcPr>
          <w:p w14:paraId="6FADE46A">
            <w:pPr>
              <w:pStyle w:val="5"/>
              <w:spacing w:before="117" w:line="220" w:lineRule="auto"/>
              <w:ind w:left="56" w:right="154" w:firstLine="3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纳米粒、白蛋白结合型纳米粒、亚微乳、纳米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乳、纳米晶、脂质纳米粒等</w:t>
            </w:r>
          </w:p>
        </w:tc>
      </w:tr>
      <w:tr w14:paraId="0EBE5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F501F91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restart"/>
            <w:tcBorders>
              <w:bottom w:val="nil"/>
            </w:tcBorders>
            <w:vAlign w:val="top"/>
          </w:tcPr>
          <w:p w14:paraId="0A495ED5">
            <w:pPr>
              <w:spacing w:line="286" w:lineRule="auto"/>
              <w:rPr>
                <w:rFonts w:ascii="Arial"/>
                <w:sz w:val="21"/>
              </w:rPr>
            </w:pPr>
          </w:p>
          <w:p w14:paraId="79760C35">
            <w:pPr>
              <w:spacing w:line="287" w:lineRule="auto"/>
              <w:rPr>
                <w:rFonts w:ascii="Arial"/>
                <w:sz w:val="21"/>
              </w:rPr>
            </w:pPr>
          </w:p>
          <w:p w14:paraId="4DFC8294">
            <w:pPr>
              <w:spacing w:line="287" w:lineRule="auto"/>
              <w:rPr>
                <w:rFonts w:ascii="Arial"/>
                <w:sz w:val="21"/>
              </w:rPr>
            </w:pPr>
          </w:p>
          <w:p w14:paraId="4E74B11A">
            <w:pPr>
              <w:pStyle w:val="5"/>
              <w:spacing w:before="72" w:line="269" w:lineRule="auto"/>
              <w:ind w:left="60" w:right="38" w:hanging="19"/>
              <w:rPr>
                <w:sz w:val="22"/>
                <w:szCs w:val="22"/>
              </w:rPr>
            </w:pPr>
            <w:r>
              <w:rPr>
                <w:spacing w:val="-21"/>
                <w:sz w:val="22"/>
                <w:szCs w:val="22"/>
              </w:rPr>
              <w:t>(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四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)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其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21"/>
                <w:sz w:val="22"/>
                <w:szCs w:val="22"/>
              </w:rPr>
              <w:t>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注射剂</w:t>
            </w:r>
          </w:p>
        </w:tc>
        <w:tc>
          <w:tcPr>
            <w:tcW w:w="2367" w:type="dxa"/>
            <w:vAlign w:val="top"/>
          </w:tcPr>
          <w:p w14:paraId="046CCC4E">
            <w:pPr>
              <w:spacing w:line="332" w:lineRule="auto"/>
              <w:rPr>
                <w:rFonts w:ascii="Arial"/>
                <w:sz w:val="21"/>
              </w:rPr>
            </w:pPr>
          </w:p>
          <w:p w14:paraId="0FB483E5">
            <w:pPr>
              <w:pStyle w:val="5"/>
              <w:spacing w:before="71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1.生物技术药物注射剂</w:t>
            </w:r>
          </w:p>
        </w:tc>
        <w:tc>
          <w:tcPr>
            <w:tcW w:w="4640" w:type="dxa"/>
            <w:vAlign w:val="top"/>
          </w:tcPr>
          <w:p w14:paraId="745392BB">
            <w:pPr>
              <w:pStyle w:val="5"/>
              <w:spacing w:before="97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(1)分类与特点</w:t>
            </w:r>
          </w:p>
          <w:p w14:paraId="1489EF97">
            <w:pPr>
              <w:pStyle w:val="5"/>
              <w:spacing w:before="58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(2)临床应用与注意事项</w:t>
            </w:r>
          </w:p>
          <w:p w14:paraId="21DA8C67">
            <w:pPr>
              <w:pStyle w:val="5"/>
              <w:spacing w:before="59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(3)典型处方分析</w:t>
            </w:r>
          </w:p>
        </w:tc>
      </w:tr>
      <w:tr w14:paraId="0EFF13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864" w:type="dxa"/>
            <w:vMerge w:val="continue"/>
            <w:tcBorders>
              <w:top w:val="nil"/>
            </w:tcBorders>
            <w:textDirection w:val="tbRlV"/>
            <w:vAlign w:val="top"/>
          </w:tcPr>
          <w:p w14:paraId="049E3F07"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vMerge w:val="continue"/>
            <w:tcBorders>
              <w:top w:val="nil"/>
            </w:tcBorders>
            <w:vAlign w:val="top"/>
          </w:tcPr>
          <w:p w14:paraId="12C24372">
            <w:pPr>
              <w:rPr>
                <w:rFonts w:ascii="Arial"/>
                <w:sz w:val="21"/>
              </w:rPr>
            </w:pPr>
          </w:p>
        </w:tc>
        <w:tc>
          <w:tcPr>
            <w:tcW w:w="2367" w:type="dxa"/>
            <w:vAlign w:val="top"/>
          </w:tcPr>
          <w:p w14:paraId="7B9BB99E">
            <w:pPr>
              <w:spacing w:line="246" w:lineRule="auto"/>
              <w:rPr>
                <w:rFonts w:ascii="Arial"/>
                <w:sz w:val="21"/>
              </w:rPr>
            </w:pPr>
          </w:p>
          <w:p w14:paraId="6B8D91B2">
            <w:pPr>
              <w:spacing w:line="246" w:lineRule="auto"/>
              <w:rPr>
                <w:rFonts w:ascii="Arial"/>
                <w:sz w:val="21"/>
              </w:rPr>
            </w:pPr>
          </w:p>
          <w:p w14:paraId="29CCE28F">
            <w:pPr>
              <w:pStyle w:val="5"/>
              <w:spacing w:before="71" w:line="219" w:lineRule="auto"/>
              <w:ind w:left="5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2.中药注射剂</w:t>
            </w:r>
          </w:p>
        </w:tc>
        <w:tc>
          <w:tcPr>
            <w:tcW w:w="4640" w:type="dxa"/>
            <w:vAlign w:val="top"/>
          </w:tcPr>
          <w:p w14:paraId="5FC80719">
            <w:pPr>
              <w:pStyle w:val="5"/>
              <w:spacing w:before="98" w:line="220" w:lineRule="auto"/>
              <w:ind w:left="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(1)处方设计与质量要求</w:t>
            </w:r>
          </w:p>
          <w:p w14:paraId="27001C4F">
            <w:pPr>
              <w:pStyle w:val="5"/>
              <w:spacing w:before="45" w:line="219" w:lineRule="auto"/>
              <w:ind w:left="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(2)影响中药注射剂疗效与安全性的因素</w:t>
            </w:r>
          </w:p>
          <w:p w14:paraId="540B10B1">
            <w:pPr>
              <w:pStyle w:val="5"/>
              <w:spacing w:before="60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(3)临床应用与注意事项</w:t>
            </w:r>
          </w:p>
          <w:p w14:paraId="72DD2A17">
            <w:pPr>
              <w:pStyle w:val="5"/>
              <w:spacing w:before="69" w:line="219" w:lineRule="auto"/>
              <w:ind w:left="5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(4)典型处方分析</w:t>
            </w:r>
          </w:p>
        </w:tc>
      </w:tr>
    </w:tbl>
    <w:p w14:paraId="7CFA600C">
      <w:pPr>
        <w:pStyle w:val="2"/>
      </w:pPr>
    </w:p>
    <w:p w14:paraId="720D644A">
      <w:pPr>
        <w:sectPr>
          <w:footerReference r:id="rId17" w:type="default"/>
          <w:pgSz w:w="12250" w:h="16500"/>
          <w:pgMar w:top="1402" w:right="1505" w:bottom="1124" w:left="1624" w:header="0" w:footer="989" w:gutter="0"/>
          <w:cols w:space="720" w:num="1"/>
        </w:sectPr>
      </w:pPr>
    </w:p>
    <w:p w14:paraId="222D50BC">
      <w:pPr>
        <w:spacing w:before="177" w:line="206" w:lineRule="auto"/>
        <w:ind w:left="841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1239"/>
        <w:gridCol w:w="2377"/>
        <w:gridCol w:w="4640"/>
      </w:tblGrid>
      <w:tr w14:paraId="4DC85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864" w:type="dxa"/>
            <w:shd w:val="clear" w:color="auto" w:fill="D1D2D4"/>
            <w:vAlign w:val="top"/>
          </w:tcPr>
          <w:p w14:paraId="24E61ED9">
            <w:pPr>
              <w:pStyle w:val="5"/>
              <w:spacing w:before="91" w:line="220" w:lineRule="auto"/>
              <w:ind w:left="98"/>
              <w:rPr>
                <w:sz w:val="22"/>
                <w:szCs w:val="22"/>
              </w:rPr>
            </w:pPr>
            <w:bookmarkStart w:id="0" w:name="bookmark17"/>
            <w:bookmarkEnd w:id="0"/>
            <w:r>
              <w:rPr>
                <w:b/>
                <w:bCs/>
                <w:spacing w:val="-5"/>
                <w:sz w:val="22"/>
                <w:szCs w:val="22"/>
              </w:rPr>
              <w:t>大单元</w:t>
            </w:r>
          </w:p>
        </w:tc>
        <w:tc>
          <w:tcPr>
            <w:tcW w:w="1239" w:type="dxa"/>
            <w:shd w:val="clear" w:color="auto" w:fill="D1D2D4"/>
            <w:vAlign w:val="top"/>
          </w:tcPr>
          <w:p w14:paraId="6D73B672">
            <w:pPr>
              <w:pStyle w:val="5"/>
              <w:spacing w:before="91" w:line="220" w:lineRule="auto"/>
              <w:ind w:left="284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小单元</w:t>
            </w:r>
          </w:p>
        </w:tc>
        <w:tc>
          <w:tcPr>
            <w:tcW w:w="2377" w:type="dxa"/>
            <w:shd w:val="clear" w:color="auto" w:fill="D1D2D4"/>
            <w:vAlign w:val="top"/>
          </w:tcPr>
          <w:p w14:paraId="0AE402A8">
            <w:pPr>
              <w:pStyle w:val="5"/>
              <w:spacing w:before="94" w:line="222" w:lineRule="auto"/>
              <w:ind w:left="955"/>
              <w:rPr>
                <w:sz w:val="22"/>
                <w:szCs w:val="22"/>
              </w:rPr>
            </w:pPr>
            <w:r>
              <w:rPr>
                <w:b/>
                <w:bCs/>
                <w:spacing w:val="15"/>
                <w:sz w:val="22"/>
                <w:szCs w:val="22"/>
              </w:rPr>
              <w:t>细目</w:t>
            </w:r>
          </w:p>
        </w:tc>
        <w:tc>
          <w:tcPr>
            <w:tcW w:w="4640" w:type="dxa"/>
            <w:shd w:val="clear" w:color="auto" w:fill="D1D2D4"/>
            <w:vAlign w:val="top"/>
          </w:tcPr>
          <w:p w14:paraId="703C5966">
            <w:pPr>
              <w:pStyle w:val="5"/>
              <w:spacing w:before="94" w:line="222" w:lineRule="auto"/>
              <w:ind w:left="2098"/>
              <w:rPr>
                <w:sz w:val="22"/>
                <w:szCs w:val="22"/>
              </w:rPr>
            </w:pPr>
            <w:r>
              <w:rPr>
                <w:b/>
                <w:bCs/>
                <w:spacing w:val="4"/>
                <w:sz w:val="22"/>
                <w:szCs w:val="22"/>
              </w:rPr>
              <w:t>要点</w:t>
            </w:r>
          </w:p>
        </w:tc>
      </w:tr>
      <w:tr w14:paraId="0CCCB5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864" w:type="dxa"/>
            <w:vMerge w:val="restart"/>
            <w:tcBorders>
              <w:bottom w:val="nil"/>
            </w:tcBorders>
            <w:textDirection w:val="tbRlV"/>
            <w:vAlign w:val="top"/>
          </w:tcPr>
          <w:p w14:paraId="5E0CBE73">
            <w:pPr>
              <w:spacing w:line="245" w:lineRule="auto"/>
              <w:rPr>
                <w:rFonts w:ascii="Arial"/>
                <w:sz w:val="21"/>
              </w:rPr>
            </w:pPr>
          </w:p>
          <w:p w14:paraId="3132CCCC">
            <w:pPr>
              <w:pStyle w:val="5"/>
              <w:spacing w:before="74" w:line="202" w:lineRule="auto"/>
              <w:ind w:left="315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九 皮 肤 和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黏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膜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给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药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途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径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制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剂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与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临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床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应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用</w:t>
            </w:r>
          </w:p>
        </w:tc>
        <w:tc>
          <w:tcPr>
            <w:tcW w:w="1239" w:type="dxa"/>
            <w:vMerge w:val="restart"/>
            <w:tcBorders>
              <w:bottom w:val="nil"/>
            </w:tcBorders>
            <w:vAlign w:val="top"/>
          </w:tcPr>
          <w:p w14:paraId="6484E4D5">
            <w:pPr>
              <w:spacing w:line="256" w:lineRule="auto"/>
              <w:rPr>
                <w:rFonts w:ascii="Arial"/>
                <w:sz w:val="21"/>
              </w:rPr>
            </w:pPr>
          </w:p>
          <w:p w14:paraId="5B72864F">
            <w:pPr>
              <w:spacing w:line="256" w:lineRule="auto"/>
              <w:rPr>
                <w:rFonts w:ascii="Arial"/>
                <w:sz w:val="21"/>
              </w:rPr>
            </w:pPr>
          </w:p>
          <w:p w14:paraId="043FA833">
            <w:pPr>
              <w:spacing w:line="256" w:lineRule="auto"/>
              <w:rPr>
                <w:rFonts w:ascii="Arial"/>
                <w:sz w:val="21"/>
              </w:rPr>
            </w:pPr>
          </w:p>
          <w:p w14:paraId="4175C33B">
            <w:pPr>
              <w:spacing w:line="256" w:lineRule="auto"/>
              <w:rPr>
                <w:rFonts w:ascii="Arial"/>
                <w:sz w:val="21"/>
              </w:rPr>
            </w:pPr>
          </w:p>
          <w:p w14:paraId="7A17F23D">
            <w:pPr>
              <w:spacing w:line="256" w:lineRule="auto"/>
              <w:rPr>
                <w:rFonts w:ascii="Arial"/>
                <w:sz w:val="21"/>
              </w:rPr>
            </w:pPr>
          </w:p>
          <w:p w14:paraId="16C29380">
            <w:pPr>
              <w:spacing w:line="256" w:lineRule="auto"/>
              <w:rPr>
                <w:rFonts w:ascii="Arial"/>
                <w:sz w:val="21"/>
              </w:rPr>
            </w:pPr>
          </w:p>
          <w:p w14:paraId="387C4E34">
            <w:pPr>
              <w:spacing w:line="256" w:lineRule="auto"/>
              <w:rPr>
                <w:rFonts w:ascii="Arial"/>
                <w:sz w:val="21"/>
              </w:rPr>
            </w:pPr>
          </w:p>
          <w:p w14:paraId="7FF8EE5A">
            <w:pPr>
              <w:spacing w:line="257" w:lineRule="auto"/>
              <w:rPr>
                <w:rFonts w:ascii="Arial"/>
                <w:sz w:val="21"/>
              </w:rPr>
            </w:pPr>
          </w:p>
          <w:p w14:paraId="56C7BE98">
            <w:pPr>
              <w:spacing w:line="257" w:lineRule="auto"/>
              <w:rPr>
                <w:rFonts w:ascii="Arial"/>
                <w:sz w:val="21"/>
              </w:rPr>
            </w:pPr>
          </w:p>
          <w:p w14:paraId="536D2163">
            <w:pPr>
              <w:spacing w:line="257" w:lineRule="auto"/>
              <w:rPr>
                <w:rFonts w:ascii="Arial"/>
                <w:sz w:val="21"/>
              </w:rPr>
            </w:pPr>
          </w:p>
          <w:p w14:paraId="20AF9DE0">
            <w:pPr>
              <w:pStyle w:val="5"/>
              <w:spacing w:before="71" w:line="277" w:lineRule="auto"/>
              <w:ind w:left="70" w:right="50" w:hanging="19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一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4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皮</w:t>
            </w:r>
            <w:r>
              <w:rPr>
                <w:spacing w:val="-29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肤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给药制剂</w:t>
            </w:r>
          </w:p>
        </w:tc>
        <w:tc>
          <w:tcPr>
            <w:tcW w:w="2377" w:type="dxa"/>
            <w:vAlign w:val="top"/>
          </w:tcPr>
          <w:p w14:paraId="6DB84E35">
            <w:pPr>
              <w:pStyle w:val="5"/>
              <w:spacing w:before="77" w:line="253" w:lineRule="auto"/>
              <w:ind w:left="292"/>
              <w:rPr>
                <w:sz w:val="22"/>
                <w:szCs w:val="22"/>
              </w:rPr>
            </w:pPr>
            <w:r>
              <w:rPr>
                <w:spacing w:val="-13"/>
                <w:sz w:val="22"/>
                <w:szCs w:val="22"/>
              </w:rPr>
              <w:t>1.</w:t>
            </w:r>
            <w:r>
              <w:rPr>
                <w:spacing w:val="-12"/>
                <w:sz w:val="22"/>
                <w:szCs w:val="22"/>
              </w:rPr>
              <w:t>皮肤给药制剂的一</w:t>
            </w:r>
            <w:r>
              <w:rPr>
                <w:spacing w:val="-10"/>
                <w:sz w:val="22"/>
                <w:szCs w:val="22"/>
              </w:rPr>
              <w:t>般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要求</w:t>
            </w:r>
          </w:p>
        </w:tc>
        <w:tc>
          <w:tcPr>
            <w:tcW w:w="4640" w:type="dxa"/>
            <w:vAlign w:val="top"/>
          </w:tcPr>
          <w:p w14:paraId="2735F5A6">
            <w:pPr>
              <w:pStyle w:val="5"/>
              <w:spacing w:before="239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分类、特点与应用原则</w:t>
            </w:r>
          </w:p>
        </w:tc>
      </w:tr>
      <w:tr w14:paraId="3A7F4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A10E958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35F010EF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411ABF66">
            <w:pPr>
              <w:pStyle w:val="5"/>
              <w:spacing w:before="248" w:line="270" w:lineRule="auto"/>
              <w:ind w:left="292" w:right="296" w:hanging="22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2.软膏剂、乳膏剂与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>糊剂</w:t>
            </w:r>
          </w:p>
        </w:tc>
        <w:tc>
          <w:tcPr>
            <w:tcW w:w="4640" w:type="dxa"/>
            <w:vAlign w:val="top"/>
          </w:tcPr>
          <w:p w14:paraId="1132B3A9">
            <w:pPr>
              <w:pStyle w:val="5"/>
              <w:spacing w:before="109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6E68A5A7">
            <w:pPr>
              <w:pStyle w:val="5"/>
              <w:spacing w:before="37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(2)常用基质、附加剂种类与作用</w:t>
            </w:r>
          </w:p>
          <w:p w14:paraId="0BAC1C43">
            <w:pPr>
              <w:pStyle w:val="5"/>
              <w:spacing w:before="80" w:line="218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(3)临床应用、注意事项与典型处方分析</w:t>
            </w:r>
          </w:p>
        </w:tc>
      </w:tr>
      <w:tr w14:paraId="0409E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15C6C7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2C8D41E5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1CDE53DF">
            <w:pPr>
              <w:spacing w:line="315" w:lineRule="auto"/>
              <w:rPr>
                <w:rFonts w:ascii="Arial"/>
                <w:sz w:val="21"/>
              </w:rPr>
            </w:pPr>
          </w:p>
          <w:p w14:paraId="5573E38B">
            <w:pPr>
              <w:pStyle w:val="5"/>
              <w:spacing w:before="71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3.凝胶剂</w:t>
            </w:r>
          </w:p>
        </w:tc>
        <w:tc>
          <w:tcPr>
            <w:tcW w:w="4640" w:type="dxa"/>
            <w:vAlign w:val="top"/>
          </w:tcPr>
          <w:p w14:paraId="0F15B729">
            <w:pPr>
              <w:pStyle w:val="5"/>
              <w:spacing w:before="60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(1)分类、基质与特点</w:t>
            </w:r>
          </w:p>
          <w:p w14:paraId="7DD8E152">
            <w:pPr>
              <w:pStyle w:val="5"/>
              <w:spacing w:before="69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(2)质量要求</w:t>
            </w:r>
          </w:p>
          <w:p w14:paraId="117A42BA">
            <w:pPr>
              <w:pStyle w:val="5"/>
              <w:spacing w:before="57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(3)临床应用、注意事项与典型处方分析</w:t>
            </w:r>
          </w:p>
        </w:tc>
      </w:tr>
      <w:tr w14:paraId="18BC0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9909E61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4F1A4DAB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0EFD9062">
            <w:pPr>
              <w:spacing w:line="326" w:lineRule="auto"/>
              <w:rPr>
                <w:rFonts w:ascii="Arial"/>
                <w:sz w:val="21"/>
              </w:rPr>
            </w:pPr>
          </w:p>
          <w:p w14:paraId="50DA7ADB">
            <w:pPr>
              <w:pStyle w:val="5"/>
              <w:spacing w:before="71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4.贴剂</w:t>
            </w:r>
          </w:p>
        </w:tc>
        <w:tc>
          <w:tcPr>
            <w:tcW w:w="4640" w:type="dxa"/>
            <w:vAlign w:val="top"/>
          </w:tcPr>
          <w:p w14:paraId="1D8B71B7">
            <w:pPr>
              <w:pStyle w:val="5"/>
              <w:spacing w:before="61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(1)特点与质量要求</w:t>
            </w:r>
          </w:p>
          <w:p w14:paraId="3BB3F048">
            <w:pPr>
              <w:pStyle w:val="5"/>
              <w:spacing w:before="77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(2)基本结构、类型与处方组成</w:t>
            </w:r>
          </w:p>
          <w:p w14:paraId="508C9BF5">
            <w:pPr>
              <w:pStyle w:val="5"/>
              <w:spacing w:before="70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(3)临床应用、注意事项与典型处方分析</w:t>
            </w:r>
          </w:p>
        </w:tc>
      </w:tr>
      <w:tr w14:paraId="4C944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F40D9FC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1BB61E3C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064F4B92">
            <w:pPr>
              <w:spacing w:line="317" w:lineRule="auto"/>
              <w:rPr>
                <w:rFonts w:ascii="Arial"/>
                <w:sz w:val="21"/>
              </w:rPr>
            </w:pPr>
          </w:p>
          <w:p w14:paraId="02C81967">
            <w:pPr>
              <w:pStyle w:val="5"/>
              <w:spacing w:before="71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5.贴膏剂</w:t>
            </w:r>
          </w:p>
        </w:tc>
        <w:tc>
          <w:tcPr>
            <w:tcW w:w="4640" w:type="dxa"/>
            <w:vAlign w:val="top"/>
          </w:tcPr>
          <w:p w14:paraId="6842EB45">
            <w:pPr>
              <w:pStyle w:val="5"/>
              <w:spacing w:before="102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(1)分类、基质与特点</w:t>
            </w:r>
          </w:p>
          <w:p w14:paraId="1BA37998">
            <w:pPr>
              <w:pStyle w:val="5"/>
              <w:spacing w:before="39" w:line="220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(2)质量要求</w:t>
            </w:r>
          </w:p>
          <w:p w14:paraId="09E4A5A3">
            <w:pPr>
              <w:pStyle w:val="5"/>
              <w:spacing w:before="57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(3)临床应用、注意事项与典型处方分析</w:t>
            </w:r>
          </w:p>
        </w:tc>
      </w:tr>
      <w:tr w14:paraId="39E5B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41905A3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</w:tcBorders>
            <w:vAlign w:val="top"/>
          </w:tcPr>
          <w:p w14:paraId="6BB995B0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0BF12E30">
            <w:pPr>
              <w:spacing w:line="348" w:lineRule="auto"/>
              <w:rPr>
                <w:rFonts w:ascii="Arial"/>
                <w:sz w:val="21"/>
              </w:rPr>
            </w:pPr>
          </w:p>
          <w:p w14:paraId="2F2E8634">
            <w:pPr>
              <w:pStyle w:val="5"/>
              <w:spacing w:before="71" w:line="219" w:lineRule="auto"/>
              <w:jc w:val="right"/>
              <w:rPr>
                <w:sz w:val="22"/>
                <w:szCs w:val="22"/>
              </w:rPr>
            </w:pPr>
            <w:r>
              <w:rPr>
                <w:spacing w:val="-12"/>
                <w:sz w:val="22"/>
                <w:szCs w:val="22"/>
              </w:rPr>
              <w:t>6.皮肤用其他液体制剂</w:t>
            </w:r>
          </w:p>
        </w:tc>
        <w:tc>
          <w:tcPr>
            <w:tcW w:w="4640" w:type="dxa"/>
            <w:vAlign w:val="top"/>
          </w:tcPr>
          <w:p w14:paraId="27E8B945">
            <w:pPr>
              <w:pStyle w:val="5"/>
              <w:spacing w:before="111" w:line="246" w:lineRule="auto"/>
              <w:ind w:left="45" w:right="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(1)搽剂、涂剂、涂膜剂、洗剂与冲洗剂的质量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要求</w:t>
            </w:r>
          </w:p>
          <w:p w14:paraId="0DEB97F7">
            <w:pPr>
              <w:pStyle w:val="5"/>
              <w:spacing w:before="55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(2)临床应用、注意事项与典型处方分析</w:t>
            </w:r>
          </w:p>
        </w:tc>
      </w:tr>
      <w:tr w14:paraId="6B024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66A319B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restart"/>
            <w:tcBorders>
              <w:bottom w:val="nil"/>
            </w:tcBorders>
            <w:vAlign w:val="top"/>
          </w:tcPr>
          <w:p w14:paraId="08842501">
            <w:pPr>
              <w:spacing w:line="250" w:lineRule="auto"/>
              <w:rPr>
                <w:rFonts w:ascii="Arial"/>
                <w:sz w:val="21"/>
              </w:rPr>
            </w:pPr>
          </w:p>
          <w:p w14:paraId="2563167B">
            <w:pPr>
              <w:spacing w:line="250" w:lineRule="auto"/>
              <w:rPr>
                <w:rFonts w:ascii="Arial"/>
                <w:sz w:val="21"/>
              </w:rPr>
            </w:pPr>
          </w:p>
          <w:p w14:paraId="1DC8FB37">
            <w:pPr>
              <w:spacing w:line="250" w:lineRule="auto"/>
              <w:rPr>
                <w:rFonts w:ascii="Arial"/>
                <w:sz w:val="21"/>
              </w:rPr>
            </w:pPr>
          </w:p>
          <w:p w14:paraId="620D95CD">
            <w:pPr>
              <w:spacing w:line="250" w:lineRule="auto"/>
              <w:rPr>
                <w:rFonts w:ascii="Arial"/>
                <w:sz w:val="21"/>
              </w:rPr>
            </w:pPr>
          </w:p>
          <w:p w14:paraId="710EB057">
            <w:pPr>
              <w:spacing w:line="250" w:lineRule="auto"/>
              <w:rPr>
                <w:rFonts w:ascii="Arial"/>
                <w:sz w:val="21"/>
              </w:rPr>
            </w:pPr>
          </w:p>
          <w:p w14:paraId="33E8648D">
            <w:pPr>
              <w:spacing w:line="251" w:lineRule="auto"/>
              <w:rPr>
                <w:rFonts w:ascii="Arial"/>
                <w:sz w:val="21"/>
              </w:rPr>
            </w:pPr>
          </w:p>
          <w:p w14:paraId="56337614">
            <w:pPr>
              <w:spacing w:line="251" w:lineRule="auto"/>
              <w:rPr>
                <w:rFonts w:ascii="Arial"/>
                <w:sz w:val="21"/>
              </w:rPr>
            </w:pPr>
          </w:p>
          <w:p w14:paraId="75DF025E">
            <w:pPr>
              <w:spacing w:line="251" w:lineRule="auto"/>
              <w:rPr>
                <w:rFonts w:ascii="Arial"/>
                <w:sz w:val="21"/>
              </w:rPr>
            </w:pPr>
          </w:p>
          <w:p w14:paraId="0BE43FF8">
            <w:pPr>
              <w:spacing w:line="251" w:lineRule="auto"/>
              <w:rPr>
                <w:rFonts w:ascii="Arial"/>
                <w:sz w:val="21"/>
              </w:rPr>
            </w:pPr>
          </w:p>
          <w:p w14:paraId="34782D74">
            <w:pPr>
              <w:spacing w:line="251" w:lineRule="auto"/>
              <w:rPr>
                <w:rFonts w:ascii="Arial"/>
                <w:sz w:val="21"/>
              </w:rPr>
            </w:pPr>
          </w:p>
          <w:p w14:paraId="3C88BB88">
            <w:pPr>
              <w:spacing w:line="251" w:lineRule="auto"/>
              <w:rPr>
                <w:rFonts w:ascii="Arial"/>
                <w:sz w:val="21"/>
              </w:rPr>
            </w:pPr>
          </w:p>
          <w:p w14:paraId="51FEFCCE">
            <w:pPr>
              <w:pStyle w:val="5"/>
              <w:spacing w:before="71" w:line="269" w:lineRule="auto"/>
              <w:ind w:left="51" w:right="47"/>
              <w:rPr>
                <w:sz w:val="22"/>
                <w:szCs w:val="22"/>
              </w:rPr>
            </w:pPr>
            <w:r>
              <w:rPr>
                <w:spacing w:val="-18"/>
                <w:sz w:val="22"/>
                <w:szCs w:val="22"/>
              </w:rPr>
              <w:t>(</w:t>
            </w:r>
            <w:r>
              <w:rPr>
                <w:spacing w:val="-22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二</w:t>
            </w:r>
            <w:r>
              <w:rPr>
                <w:spacing w:val="-26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)</w:t>
            </w:r>
            <w:r>
              <w:rPr>
                <w:spacing w:val="-25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黏</w:t>
            </w:r>
            <w:r>
              <w:rPr>
                <w:spacing w:val="-28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给药制剂</w:t>
            </w:r>
          </w:p>
        </w:tc>
        <w:tc>
          <w:tcPr>
            <w:tcW w:w="2377" w:type="dxa"/>
            <w:vAlign w:val="top"/>
          </w:tcPr>
          <w:p w14:paraId="4AB80305">
            <w:pPr>
              <w:pStyle w:val="5"/>
              <w:spacing w:before="94" w:line="250" w:lineRule="auto"/>
              <w:ind w:left="292"/>
              <w:rPr>
                <w:sz w:val="22"/>
                <w:szCs w:val="22"/>
              </w:rPr>
            </w:pPr>
            <w:r>
              <w:rPr>
                <w:spacing w:val="-13"/>
                <w:sz w:val="22"/>
                <w:szCs w:val="22"/>
              </w:rPr>
              <w:t>1.</w:t>
            </w:r>
            <w:r>
              <w:rPr>
                <w:spacing w:val="-12"/>
                <w:sz w:val="22"/>
                <w:szCs w:val="22"/>
              </w:rPr>
              <w:t>黏膜给药制剂的一</w:t>
            </w:r>
            <w:r>
              <w:rPr>
                <w:spacing w:val="-10"/>
                <w:sz w:val="22"/>
                <w:szCs w:val="22"/>
              </w:rPr>
              <w:t>般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要求</w:t>
            </w:r>
          </w:p>
        </w:tc>
        <w:tc>
          <w:tcPr>
            <w:tcW w:w="4640" w:type="dxa"/>
            <w:vAlign w:val="top"/>
          </w:tcPr>
          <w:p w14:paraId="01DAB17E">
            <w:pPr>
              <w:pStyle w:val="5"/>
              <w:spacing w:before="244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分类与特点</w:t>
            </w:r>
          </w:p>
        </w:tc>
      </w:tr>
      <w:tr w14:paraId="1251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06A7B0A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09455513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68A7C6B6">
            <w:pPr>
              <w:spacing w:line="319" w:lineRule="auto"/>
              <w:rPr>
                <w:rFonts w:ascii="Arial"/>
                <w:sz w:val="21"/>
              </w:rPr>
            </w:pPr>
          </w:p>
          <w:p w14:paraId="67A7DF69">
            <w:pPr>
              <w:pStyle w:val="5"/>
              <w:spacing w:before="71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2.气雾剂</w:t>
            </w:r>
          </w:p>
        </w:tc>
        <w:tc>
          <w:tcPr>
            <w:tcW w:w="4640" w:type="dxa"/>
            <w:vAlign w:val="top"/>
          </w:tcPr>
          <w:p w14:paraId="6BD1DB9E">
            <w:pPr>
              <w:pStyle w:val="5"/>
              <w:spacing w:before="94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1A2B3A82">
            <w:pPr>
              <w:pStyle w:val="5"/>
              <w:spacing w:before="37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(2)抛射剂与附加剂的种类</w:t>
            </w:r>
          </w:p>
          <w:p w14:paraId="62AD9094">
            <w:pPr>
              <w:pStyle w:val="5"/>
              <w:spacing w:before="80" w:line="214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(3)临床应用、注意事项与典型处方分析</w:t>
            </w:r>
          </w:p>
        </w:tc>
      </w:tr>
      <w:tr w14:paraId="36239A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688EB58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7E6ADCC7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48163D0F">
            <w:pPr>
              <w:pStyle w:val="5"/>
              <w:spacing w:before="243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3.喷雾剂</w:t>
            </w:r>
          </w:p>
        </w:tc>
        <w:tc>
          <w:tcPr>
            <w:tcW w:w="4640" w:type="dxa"/>
            <w:vAlign w:val="top"/>
          </w:tcPr>
          <w:p w14:paraId="1550431F">
            <w:pPr>
              <w:pStyle w:val="5"/>
              <w:spacing w:before="95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03ABB4C4">
            <w:pPr>
              <w:pStyle w:val="5"/>
              <w:spacing w:before="49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(2)临床应用、注意事项与典型处方分析</w:t>
            </w:r>
          </w:p>
        </w:tc>
      </w:tr>
      <w:tr w14:paraId="69A5E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3A642B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70297307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3E01A558">
            <w:pPr>
              <w:spacing w:line="331" w:lineRule="auto"/>
              <w:rPr>
                <w:rFonts w:ascii="Arial"/>
                <w:sz w:val="21"/>
              </w:rPr>
            </w:pPr>
          </w:p>
          <w:p w14:paraId="2DFE4D04">
            <w:pPr>
              <w:pStyle w:val="5"/>
              <w:spacing w:before="71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4.吸入制剂</w:t>
            </w:r>
          </w:p>
        </w:tc>
        <w:tc>
          <w:tcPr>
            <w:tcW w:w="4640" w:type="dxa"/>
            <w:vAlign w:val="top"/>
          </w:tcPr>
          <w:p w14:paraId="2AEA33D8">
            <w:pPr>
              <w:pStyle w:val="5"/>
              <w:spacing w:before="76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16489ED9">
            <w:pPr>
              <w:pStyle w:val="5"/>
              <w:spacing w:before="79" w:line="220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(2)吸入装置与一般要求</w:t>
            </w:r>
          </w:p>
          <w:p w14:paraId="566035B8">
            <w:pPr>
              <w:pStyle w:val="5"/>
              <w:spacing w:before="47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(3)临床应用、注意事项与典型处方分析</w:t>
            </w:r>
          </w:p>
        </w:tc>
      </w:tr>
      <w:tr w14:paraId="38DAB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DF08382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3CFA5FDD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1147DE16">
            <w:pPr>
              <w:spacing w:line="322" w:lineRule="auto"/>
              <w:rPr>
                <w:rFonts w:ascii="Arial"/>
                <w:sz w:val="21"/>
              </w:rPr>
            </w:pPr>
          </w:p>
          <w:p w14:paraId="5E5B5B74">
            <w:pPr>
              <w:pStyle w:val="5"/>
              <w:spacing w:before="71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5.眼用制剂</w:t>
            </w:r>
          </w:p>
        </w:tc>
        <w:tc>
          <w:tcPr>
            <w:tcW w:w="4640" w:type="dxa"/>
            <w:vAlign w:val="top"/>
          </w:tcPr>
          <w:p w14:paraId="31165959">
            <w:pPr>
              <w:pStyle w:val="5"/>
              <w:spacing w:before="87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(1)分类与质量要求</w:t>
            </w:r>
          </w:p>
          <w:p w14:paraId="78690563">
            <w:pPr>
              <w:pStyle w:val="5"/>
              <w:spacing w:before="27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(2)附加剂种类和作用</w:t>
            </w:r>
          </w:p>
          <w:p w14:paraId="1C4BEEC8">
            <w:pPr>
              <w:pStyle w:val="5"/>
              <w:spacing w:before="90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(3)临床应用、注意事项与典型处方分析</w:t>
            </w:r>
          </w:p>
        </w:tc>
      </w:tr>
      <w:tr w14:paraId="794C1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0BF833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  <w:bottom w:val="nil"/>
            </w:tcBorders>
            <w:vAlign w:val="top"/>
          </w:tcPr>
          <w:p w14:paraId="09C1442A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5E1720D6">
            <w:pPr>
              <w:spacing w:line="333" w:lineRule="auto"/>
              <w:rPr>
                <w:rFonts w:ascii="Arial"/>
                <w:sz w:val="21"/>
              </w:rPr>
            </w:pPr>
          </w:p>
          <w:p w14:paraId="65B24683">
            <w:pPr>
              <w:pStyle w:val="5"/>
              <w:spacing w:before="71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6.耳用制剂</w:t>
            </w:r>
          </w:p>
        </w:tc>
        <w:tc>
          <w:tcPr>
            <w:tcW w:w="4640" w:type="dxa"/>
            <w:vAlign w:val="top"/>
          </w:tcPr>
          <w:p w14:paraId="1077472F">
            <w:pPr>
              <w:pStyle w:val="5"/>
              <w:spacing w:before="88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(1)分类与质量要求</w:t>
            </w:r>
          </w:p>
          <w:p w14:paraId="65FBB5BA">
            <w:pPr>
              <w:pStyle w:val="5"/>
              <w:spacing w:before="37" w:line="219" w:lineRule="auto"/>
              <w:ind w:left="4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(2)常用溶剂与附加剂</w:t>
            </w:r>
          </w:p>
          <w:p w14:paraId="304269FC">
            <w:pPr>
              <w:pStyle w:val="5"/>
              <w:spacing w:before="90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(3)临床应用、注意事项与典型处方分析</w:t>
            </w:r>
          </w:p>
        </w:tc>
      </w:tr>
      <w:tr w14:paraId="444437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864" w:type="dxa"/>
            <w:vMerge w:val="continue"/>
            <w:tcBorders>
              <w:top w:val="nil"/>
            </w:tcBorders>
            <w:textDirection w:val="tbRlV"/>
            <w:vAlign w:val="top"/>
          </w:tcPr>
          <w:p w14:paraId="14D565F9">
            <w:pPr>
              <w:rPr>
                <w:rFonts w:ascii="Arial"/>
                <w:sz w:val="21"/>
              </w:rPr>
            </w:pPr>
          </w:p>
        </w:tc>
        <w:tc>
          <w:tcPr>
            <w:tcW w:w="1239" w:type="dxa"/>
            <w:vMerge w:val="continue"/>
            <w:tcBorders>
              <w:top w:val="nil"/>
            </w:tcBorders>
            <w:vAlign w:val="top"/>
          </w:tcPr>
          <w:p w14:paraId="39785FF4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4B171AB4">
            <w:pPr>
              <w:pStyle w:val="5"/>
              <w:spacing w:before="247" w:line="219" w:lineRule="auto"/>
              <w:ind w:left="29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7.鼻用制剂</w:t>
            </w:r>
          </w:p>
        </w:tc>
        <w:tc>
          <w:tcPr>
            <w:tcW w:w="4640" w:type="dxa"/>
            <w:vAlign w:val="top"/>
          </w:tcPr>
          <w:p w14:paraId="2C099294">
            <w:pPr>
              <w:pStyle w:val="5"/>
              <w:spacing w:before="99" w:line="219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(1)分类、特点与质量要求</w:t>
            </w:r>
          </w:p>
          <w:p w14:paraId="73EF5856">
            <w:pPr>
              <w:pStyle w:val="5"/>
              <w:spacing w:before="88" w:line="206" w:lineRule="auto"/>
              <w:ind w:left="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(2)临床应用、注意事项与典型处方分析</w:t>
            </w:r>
          </w:p>
        </w:tc>
      </w:tr>
    </w:tbl>
    <w:p w14:paraId="196FF61E">
      <w:pPr>
        <w:pStyle w:val="2"/>
      </w:pPr>
    </w:p>
    <w:p w14:paraId="7303CB31">
      <w:pPr>
        <w:sectPr>
          <w:footerReference r:id="rId18" w:type="default"/>
          <w:pgSz w:w="12250" w:h="16500"/>
          <w:pgMar w:top="1402" w:right="1665" w:bottom="1124" w:left="1454" w:header="0" w:footer="989" w:gutter="0"/>
          <w:cols w:space="720" w:num="1"/>
        </w:sectPr>
      </w:pPr>
    </w:p>
    <w:p w14:paraId="39B146BD">
      <w:pPr>
        <w:spacing w:before="187" w:line="214" w:lineRule="auto"/>
        <w:ind w:left="835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5"/>
          <w:sz w:val="22"/>
          <w:szCs w:val="22"/>
        </w:rPr>
        <w:t>续表</w:t>
      </w:r>
    </w:p>
    <w:tbl>
      <w:tblPr>
        <w:tblStyle w:val="6"/>
        <w:tblW w:w="9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1229"/>
        <w:gridCol w:w="2377"/>
        <w:gridCol w:w="4650"/>
      </w:tblGrid>
      <w:tr w14:paraId="31112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864" w:type="dxa"/>
            <w:shd w:val="clear" w:color="auto" w:fill="D1D2D4"/>
            <w:vAlign w:val="top"/>
          </w:tcPr>
          <w:p w14:paraId="63BB0FFB">
            <w:pPr>
              <w:pStyle w:val="5"/>
              <w:spacing w:before="81" w:line="220" w:lineRule="auto"/>
              <w:ind w:left="108"/>
            </w:pPr>
            <w:r>
              <w:rPr>
                <w:b/>
                <w:bCs/>
                <w:spacing w:val="-5"/>
              </w:rPr>
              <w:t>大单元</w:t>
            </w:r>
          </w:p>
        </w:tc>
        <w:tc>
          <w:tcPr>
            <w:tcW w:w="1229" w:type="dxa"/>
            <w:shd w:val="clear" w:color="auto" w:fill="D1D2D4"/>
            <w:vAlign w:val="top"/>
          </w:tcPr>
          <w:p w14:paraId="60A0F084">
            <w:pPr>
              <w:pStyle w:val="5"/>
              <w:spacing w:before="81" w:line="220" w:lineRule="auto"/>
              <w:ind w:left="293"/>
            </w:pPr>
            <w:r>
              <w:rPr>
                <w:b/>
                <w:bCs/>
                <w:spacing w:val="-6"/>
              </w:rPr>
              <w:t>小单元</w:t>
            </w:r>
          </w:p>
        </w:tc>
        <w:tc>
          <w:tcPr>
            <w:tcW w:w="2377" w:type="dxa"/>
            <w:shd w:val="clear" w:color="auto" w:fill="D1D2D4"/>
            <w:vAlign w:val="top"/>
          </w:tcPr>
          <w:p w14:paraId="2CBE022B">
            <w:pPr>
              <w:pStyle w:val="5"/>
              <w:spacing w:before="84" w:line="222" w:lineRule="auto"/>
              <w:ind w:left="964"/>
            </w:pPr>
            <w:r>
              <w:rPr>
                <w:b/>
                <w:bCs/>
                <w:spacing w:val="14"/>
              </w:rPr>
              <w:t>细目</w:t>
            </w:r>
          </w:p>
        </w:tc>
        <w:tc>
          <w:tcPr>
            <w:tcW w:w="4650" w:type="dxa"/>
            <w:shd w:val="clear" w:color="auto" w:fill="D1D2D4"/>
            <w:vAlign w:val="top"/>
          </w:tcPr>
          <w:p w14:paraId="63B10A55">
            <w:pPr>
              <w:pStyle w:val="5"/>
              <w:spacing w:before="84" w:line="222" w:lineRule="auto"/>
              <w:ind w:left="2107"/>
            </w:pPr>
            <w:r>
              <w:rPr>
                <w:b/>
                <w:bCs/>
                <w:spacing w:val="4"/>
              </w:rPr>
              <w:t>要点</w:t>
            </w:r>
          </w:p>
        </w:tc>
      </w:tr>
      <w:tr w14:paraId="7499A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</w:trPr>
        <w:tc>
          <w:tcPr>
            <w:tcW w:w="864" w:type="dxa"/>
            <w:vMerge w:val="restart"/>
            <w:tcBorders>
              <w:bottom w:val="nil"/>
            </w:tcBorders>
            <w:vAlign w:val="top"/>
          </w:tcPr>
          <w:p w14:paraId="6964FA52">
            <w:pPr>
              <w:spacing w:line="263" w:lineRule="auto"/>
              <w:rPr>
                <w:rFonts w:ascii="Arial"/>
                <w:sz w:val="21"/>
              </w:rPr>
            </w:pPr>
          </w:p>
          <w:p w14:paraId="5781A5CA">
            <w:pPr>
              <w:pStyle w:val="5"/>
              <w:spacing w:before="68" w:line="222" w:lineRule="auto"/>
              <w:ind w:left="314"/>
            </w:pPr>
            <w:r>
              <w:t>九</w:t>
            </w:r>
          </w:p>
          <w:p w14:paraId="385F155E">
            <w:pPr>
              <w:pStyle w:val="5"/>
              <w:spacing w:before="74" w:line="281" w:lineRule="auto"/>
              <w:ind w:left="105" w:right="101"/>
            </w:pPr>
            <w:r>
              <w:rPr>
                <w:spacing w:val="5"/>
              </w:rPr>
              <w:t>皮肤和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黏膜给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药途径</w:t>
            </w:r>
          </w:p>
          <w:p w14:paraId="2BDF37A8">
            <w:pPr>
              <w:pStyle w:val="5"/>
              <w:spacing w:line="218" w:lineRule="auto"/>
              <w:ind w:left="105"/>
            </w:pPr>
            <w:r>
              <w:rPr>
                <w:spacing w:val="5"/>
              </w:rPr>
              <w:t>制剂与</w:t>
            </w:r>
          </w:p>
          <w:p w14:paraId="2E387A5A">
            <w:pPr>
              <w:pStyle w:val="5"/>
              <w:spacing w:before="71" w:line="286" w:lineRule="auto"/>
              <w:ind w:left="314" w:right="109" w:hanging="209"/>
            </w:pPr>
            <w:r>
              <w:rPr>
                <w:spacing w:val="3"/>
              </w:rPr>
              <w:t>临床应</w:t>
            </w:r>
            <w:r>
              <w:t xml:space="preserve"> 用</w:t>
            </w:r>
          </w:p>
        </w:tc>
        <w:tc>
          <w:tcPr>
            <w:tcW w:w="1229" w:type="dxa"/>
            <w:vMerge w:val="restart"/>
            <w:tcBorders>
              <w:bottom w:val="nil"/>
            </w:tcBorders>
            <w:vAlign w:val="top"/>
          </w:tcPr>
          <w:p w14:paraId="7569532D">
            <w:pPr>
              <w:spacing w:line="266" w:lineRule="auto"/>
              <w:rPr>
                <w:rFonts w:ascii="Arial"/>
                <w:sz w:val="21"/>
              </w:rPr>
            </w:pPr>
          </w:p>
          <w:p w14:paraId="06FE2463">
            <w:pPr>
              <w:spacing w:line="266" w:lineRule="auto"/>
              <w:rPr>
                <w:rFonts w:ascii="Arial"/>
                <w:sz w:val="21"/>
              </w:rPr>
            </w:pPr>
          </w:p>
          <w:p w14:paraId="11F90950">
            <w:pPr>
              <w:spacing w:line="266" w:lineRule="auto"/>
              <w:rPr>
                <w:rFonts w:ascii="Arial"/>
                <w:sz w:val="21"/>
              </w:rPr>
            </w:pPr>
          </w:p>
          <w:p w14:paraId="19555926">
            <w:pPr>
              <w:spacing w:line="266" w:lineRule="auto"/>
              <w:rPr>
                <w:rFonts w:ascii="Arial"/>
                <w:sz w:val="21"/>
              </w:rPr>
            </w:pPr>
          </w:p>
          <w:p w14:paraId="1D390A7B">
            <w:pPr>
              <w:pStyle w:val="5"/>
              <w:spacing w:before="69" w:line="282" w:lineRule="auto"/>
              <w:ind w:left="70" w:right="48" w:hanging="30"/>
            </w:pPr>
            <w:r>
              <w:rPr>
                <w:spacing w:val="-15"/>
              </w:rPr>
              <w:t>( 二 ) 黏</w:t>
            </w:r>
            <w:r>
              <w:rPr>
                <w:spacing w:val="-12"/>
              </w:rPr>
              <w:t xml:space="preserve"> </w:t>
            </w:r>
            <w:r>
              <w:rPr>
                <w:spacing w:val="-15"/>
              </w:rPr>
              <w:t>膜</w:t>
            </w:r>
            <w:r>
              <w:t xml:space="preserve"> </w:t>
            </w:r>
            <w:r>
              <w:rPr>
                <w:spacing w:val="3"/>
              </w:rPr>
              <w:t>给药制剂</w:t>
            </w:r>
          </w:p>
        </w:tc>
        <w:tc>
          <w:tcPr>
            <w:tcW w:w="2377" w:type="dxa"/>
            <w:vAlign w:val="top"/>
          </w:tcPr>
          <w:p w14:paraId="40BC5AC0">
            <w:pPr>
              <w:pStyle w:val="5"/>
              <w:spacing w:before="268" w:line="219" w:lineRule="auto"/>
              <w:ind w:left="41"/>
            </w:pPr>
            <w:r>
              <w:rPr>
                <w:spacing w:val="-3"/>
              </w:rPr>
              <w:t>8.</w:t>
            </w:r>
            <w:r>
              <w:rPr>
                <w:spacing w:val="-61"/>
              </w:rPr>
              <w:t xml:space="preserve"> </w:t>
            </w:r>
            <w:r>
              <w:rPr>
                <w:spacing w:val="-3"/>
              </w:rPr>
              <w:t>口腔黏膜给药制剂</w:t>
            </w:r>
          </w:p>
        </w:tc>
        <w:tc>
          <w:tcPr>
            <w:tcW w:w="4650" w:type="dxa"/>
            <w:vAlign w:val="top"/>
          </w:tcPr>
          <w:p w14:paraId="2D4721B8">
            <w:pPr>
              <w:pStyle w:val="5"/>
              <w:spacing w:before="119" w:line="219" w:lineRule="auto"/>
              <w:ind w:left="45"/>
            </w:pPr>
            <w:r>
              <w:t>(1)分类、特点与质量要求</w:t>
            </w:r>
          </w:p>
          <w:p w14:paraId="5EA6A660">
            <w:pPr>
              <w:pStyle w:val="5"/>
              <w:spacing w:before="80" w:line="219" w:lineRule="auto"/>
              <w:ind w:left="45"/>
            </w:pPr>
            <w:r>
              <w:t>(2)临床应用、注意事项与典型处方分析</w:t>
            </w:r>
          </w:p>
        </w:tc>
      </w:tr>
      <w:tr w14:paraId="2FDC4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864" w:type="dxa"/>
            <w:vMerge w:val="continue"/>
            <w:tcBorders>
              <w:top w:val="nil"/>
              <w:bottom w:val="nil"/>
            </w:tcBorders>
            <w:vAlign w:val="top"/>
          </w:tcPr>
          <w:p w14:paraId="7C7B50D5">
            <w:pPr>
              <w:rPr>
                <w:rFonts w:ascii="Arial"/>
                <w:sz w:val="21"/>
              </w:rPr>
            </w:pPr>
          </w:p>
        </w:tc>
        <w:tc>
          <w:tcPr>
            <w:tcW w:w="1229" w:type="dxa"/>
            <w:vMerge w:val="continue"/>
            <w:tcBorders>
              <w:top w:val="nil"/>
              <w:bottom w:val="nil"/>
            </w:tcBorders>
            <w:vAlign w:val="top"/>
          </w:tcPr>
          <w:p w14:paraId="3A4C5706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45F9E448">
            <w:pPr>
              <w:spacing w:line="341" w:lineRule="auto"/>
              <w:rPr>
                <w:rFonts w:ascii="Arial"/>
                <w:sz w:val="21"/>
              </w:rPr>
            </w:pPr>
          </w:p>
          <w:p w14:paraId="04078E12">
            <w:pPr>
              <w:pStyle w:val="5"/>
              <w:spacing w:before="68" w:line="219" w:lineRule="auto"/>
              <w:ind w:left="41"/>
            </w:pPr>
            <w:r>
              <w:rPr>
                <w:spacing w:val="3"/>
              </w:rPr>
              <w:t>9.栓剂</w:t>
            </w:r>
          </w:p>
        </w:tc>
        <w:tc>
          <w:tcPr>
            <w:tcW w:w="4650" w:type="dxa"/>
            <w:vAlign w:val="top"/>
          </w:tcPr>
          <w:p w14:paraId="0D6BE533">
            <w:pPr>
              <w:pStyle w:val="5"/>
              <w:spacing w:before="92" w:line="219" w:lineRule="auto"/>
              <w:ind w:left="45"/>
            </w:pPr>
            <w:r>
              <w:t>(1)分类、特点与质量要求</w:t>
            </w:r>
          </w:p>
          <w:p w14:paraId="14D83683">
            <w:pPr>
              <w:pStyle w:val="5"/>
              <w:spacing w:before="59" w:line="219" w:lineRule="auto"/>
              <w:ind w:left="45"/>
            </w:pPr>
            <w:r>
              <w:rPr>
                <w:spacing w:val="1"/>
              </w:rPr>
              <w:t>(2)常用基质与附加剂的种类与作用</w:t>
            </w:r>
          </w:p>
          <w:p w14:paraId="4F93B86C">
            <w:pPr>
              <w:pStyle w:val="5"/>
              <w:spacing w:before="82" w:line="219" w:lineRule="auto"/>
              <w:ind w:left="45"/>
            </w:pPr>
            <w:r>
              <w:t>(3)临床应用、注意事项与典型处方分析</w:t>
            </w:r>
          </w:p>
        </w:tc>
      </w:tr>
      <w:tr w14:paraId="2AD2E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2" w:hRule="atLeast"/>
        </w:trPr>
        <w:tc>
          <w:tcPr>
            <w:tcW w:w="864" w:type="dxa"/>
            <w:vMerge w:val="continue"/>
            <w:tcBorders>
              <w:top w:val="nil"/>
            </w:tcBorders>
            <w:vAlign w:val="top"/>
          </w:tcPr>
          <w:p w14:paraId="6B617D0B">
            <w:pPr>
              <w:rPr>
                <w:rFonts w:ascii="Arial"/>
                <w:sz w:val="21"/>
              </w:rPr>
            </w:pPr>
          </w:p>
        </w:tc>
        <w:tc>
          <w:tcPr>
            <w:tcW w:w="1229" w:type="dxa"/>
            <w:vMerge w:val="continue"/>
            <w:tcBorders>
              <w:top w:val="nil"/>
            </w:tcBorders>
            <w:vAlign w:val="top"/>
          </w:tcPr>
          <w:p w14:paraId="6BE0FC7C"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  <w:vAlign w:val="top"/>
          </w:tcPr>
          <w:p w14:paraId="1B710C7F">
            <w:pPr>
              <w:spacing w:line="334" w:lineRule="auto"/>
              <w:rPr>
                <w:rFonts w:ascii="Arial"/>
                <w:sz w:val="21"/>
              </w:rPr>
            </w:pPr>
          </w:p>
          <w:p w14:paraId="4B10F525">
            <w:pPr>
              <w:pStyle w:val="5"/>
              <w:spacing w:before="68" w:line="219" w:lineRule="auto"/>
              <w:ind w:left="41"/>
            </w:pPr>
            <w:r>
              <w:rPr>
                <w:spacing w:val="2"/>
              </w:rPr>
              <w:t>10.灌肠剂</w:t>
            </w:r>
          </w:p>
        </w:tc>
        <w:tc>
          <w:tcPr>
            <w:tcW w:w="4650" w:type="dxa"/>
            <w:vAlign w:val="top"/>
          </w:tcPr>
          <w:p w14:paraId="0F149FFC">
            <w:pPr>
              <w:pStyle w:val="5"/>
              <w:spacing w:before="85" w:line="219" w:lineRule="auto"/>
              <w:ind w:left="45"/>
            </w:pPr>
            <w:r>
              <w:t>(1)分类、特点与质量要求</w:t>
            </w:r>
          </w:p>
          <w:p w14:paraId="5E2F2DA5">
            <w:pPr>
              <w:pStyle w:val="5"/>
              <w:spacing w:before="69" w:line="219" w:lineRule="auto"/>
              <w:ind w:left="45"/>
            </w:pPr>
            <w:r>
              <w:rPr>
                <w:spacing w:val="1"/>
              </w:rPr>
              <w:t>(2)溶剂与附加剂的种类与作用</w:t>
            </w:r>
          </w:p>
          <w:p w14:paraId="4C3A1D08">
            <w:pPr>
              <w:pStyle w:val="5"/>
              <w:spacing w:before="72" w:line="219" w:lineRule="auto"/>
              <w:ind w:left="45"/>
            </w:pPr>
            <w:r>
              <w:t>(3)临床应用、注意事项与典型处方分析</w:t>
            </w:r>
          </w:p>
        </w:tc>
      </w:tr>
    </w:tbl>
    <w:p w14:paraId="3BE803FC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ECBED">
    <w:pPr>
      <w:spacing w:line="175" w:lineRule="auto"/>
      <w:ind w:left="4390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pacing w:val="-3"/>
        <w:sz w:val="16"/>
        <w:szCs w:val="16"/>
      </w:rPr>
      <w:t>89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58EF5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90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DFD00">
    <w:pPr>
      <w:spacing w:line="174" w:lineRule="auto"/>
      <w:ind w:left="43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91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5F7B8">
    <w:pPr>
      <w:spacing w:line="174" w:lineRule="auto"/>
      <w:ind w:left="445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92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CEF83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93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F0E7A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94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182DB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95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8401B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96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F5E4C">
    <w:pPr>
      <w:spacing w:line="174" w:lineRule="auto"/>
      <w:ind w:left="435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97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7E5E2">
    <w:pPr>
      <w:spacing w:line="174" w:lineRule="auto"/>
      <w:ind w:left="446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98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A97A2">
    <w:pPr>
      <w:spacing w:line="174" w:lineRule="auto"/>
      <w:ind w:left="437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99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71E89">
    <w:pPr>
      <w:spacing w:line="174" w:lineRule="auto"/>
      <w:ind w:left="441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100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B30BC">
    <w:pPr>
      <w:spacing w:line="174" w:lineRule="auto"/>
      <w:ind w:left="433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101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73E53">
    <w:pPr>
      <w:spacing w:line="174" w:lineRule="auto"/>
      <w:ind w:left="440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4E8B"/>
    <w:rsid w:val="00415635"/>
    <w:rsid w:val="009E0500"/>
    <w:rsid w:val="009E5C81"/>
    <w:rsid w:val="00D51127"/>
    <w:rsid w:val="00EE40C7"/>
    <w:rsid w:val="01404CB2"/>
    <w:rsid w:val="01664D32"/>
    <w:rsid w:val="01AE6773"/>
    <w:rsid w:val="01D0685D"/>
    <w:rsid w:val="02244D9F"/>
    <w:rsid w:val="02663C4D"/>
    <w:rsid w:val="026725B8"/>
    <w:rsid w:val="028D349B"/>
    <w:rsid w:val="02A8054A"/>
    <w:rsid w:val="02C17AB0"/>
    <w:rsid w:val="03202A1E"/>
    <w:rsid w:val="0328251F"/>
    <w:rsid w:val="03D95CB1"/>
    <w:rsid w:val="03EE654C"/>
    <w:rsid w:val="04000034"/>
    <w:rsid w:val="041F3DAC"/>
    <w:rsid w:val="042633FE"/>
    <w:rsid w:val="044066BA"/>
    <w:rsid w:val="045D3474"/>
    <w:rsid w:val="046E5851"/>
    <w:rsid w:val="048C11C0"/>
    <w:rsid w:val="04A9178D"/>
    <w:rsid w:val="04CE629E"/>
    <w:rsid w:val="04D3719C"/>
    <w:rsid w:val="054D446B"/>
    <w:rsid w:val="05535CA4"/>
    <w:rsid w:val="05610976"/>
    <w:rsid w:val="05680F86"/>
    <w:rsid w:val="056A71B0"/>
    <w:rsid w:val="058B27A6"/>
    <w:rsid w:val="05CD2CCD"/>
    <w:rsid w:val="06197B01"/>
    <w:rsid w:val="063A0B58"/>
    <w:rsid w:val="065146A7"/>
    <w:rsid w:val="066303F4"/>
    <w:rsid w:val="066844E8"/>
    <w:rsid w:val="06A76D8D"/>
    <w:rsid w:val="06DB6A51"/>
    <w:rsid w:val="06DD7FCE"/>
    <w:rsid w:val="06E34D86"/>
    <w:rsid w:val="06FD037F"/>
    <w:rsid w:val="072E549E"/>
    <w:rsid w:val="074A5745"/>
    <w:rsid w:val="07701750"/>
    <w:rsid w:val="079458FE"/>
    <w:rsid w:val="07D220F7"/>
    <w:rsid w:val="07D720F1"/>
    <w:rsid w:val="081B7082"/>
    <w:rsid w:val="0838028A"/>
    <w:rsid w:val="083F4635"/>
    <w:rsid w:val="084101D4"/>
    <w:rsid w:val="08956135"/>
    <w:rsid w:val="08AD33DF"/>
    <w:rsid w:val="08B6061A"/>
    <w:rsid w:val="08BE09BE"/>
    <w:rsid w:val="08C73F26"/>
    <w:rsid w:val="08D802C9"/>
    <w:rsid w:val="0901260E"/>
    <w:rsid w:val="093F68B3"/>
    <w:rsid w:val="0944313E"/>
    <w:rsid w:val="099750E7"/>
    <w:rsid w:val="09D53F4F"/>
    <w:rsid w:val="0A0A06CF"/>
    <w:rsid w:val="0A2327FE"/>
    <w:rsid w:val="0A313DD6"/>
    <w:rsid w:val="0A8609E8"/>
    <w:rsid w:val="0A994A38"/>
    <w:rsid w:val="0AB31A96"/>
    <w:rsid w:val="0AB416B2"/>
    <w:rsid w:val="0AB9618B"/>
    <w:rsid w:val="0ACF2B24"/>
    <w:rsid w:val="0B097829"/>
    <w:rsid w:val="0B6B38E6"/>
    <w:rsid w:val="0B757742"/>
    <w:rsid w:val="0C156DC1"/>
    <w:rsid w:val="0C2F13F4"/>
    <w:rsid w:val="0C37567D"/>
    <w:rsid w:val="0C471B02"/>
    <w:rsid w:val="0CE86FEB"/>
    <w:rsid w:val="0D0E2E71"/>
    <w:rsid w:val="0D656EFC"/>
    <w:rsid w:val="0D727DBD"/>
    <w:rsid w:val="0D790248"/>
    <w:rsid w:val="0DB754D0"/>
    <w:rsid w:val="0E075BD8"/>
    <w:rsid w:val="0E2B7712"/>
    <w:rsid w:val="0E4163A5"/>
    <w:rsid w:val="0E6E7EE3"/>
    <w:rsid w:val="0E9A5899"/>
    <w:rsid w:val="0EB74A80"/>
    <w:rsid w:val="0EC61527"/>
    <w:rsid w:val="0EFA5FFC"/>
    <w:rsid w:val="0F1B6AE6"/>
    <w:rsid w:val="0F371EB4"/>
    <w:rsid w:val="0F4912C6"/>
    <w:rsid w:val="0F4E6BCD"/>
    <w:rsid w:val="0F6A2308"/>
    <w:rsid w:val="0FA5430A"/>
    <w:rsid w:val="0FB3045E"/>
    <w:rsid w:val="0FB67FB9"/>
    <w:rsid w:val="0FBB3D69"/>
    <w:rsid w:val="0FEE49BF"/>
    <w:rsid w:val="109E3614"/>
    <w:rsid w:val="10B96921"/>
    <w:rsid w:val="11AB1061"/>
    <w:rsid w:val="11C94757"/>
    <w:rsid w:val="127F3F88"/>
    <w:rsid w:val="12906ECD"/>
    <w:rsid w:val="12B24DAD"/>
    <w:rsid w:val="13727DA2"/>
    <w:rsid w:val="13BF43DF"/>
    <w:rsid w:val="142E4DAC"/>
    <w:rsid w:val="143805D0"/>
    <w:rsid w:val="14C32EA4"/>
    <w:rsid w:val="14EE46E9"/>
    <w:rsid w:val="14EF6581"/>
    <w:rsid w:val="14F71571"/>
    <w:rsid w:val="152E0C0C"/>
    <w:rsid w:val="153A30BB"/>
    <w:rsid w:val="156030BE"/>
    <w:rsid w:val="15D226F0"/>
    <w:rsid w:val="160F3A6A"/>
    <w:rsid w:val="16645AC9"/>
    <w:rsid w:val="16780527"/>
    <w:rsid w:val="16A31397"/>
    <w:rsid w:val="16EA3C76"/>
    <w:rsid w:val="16F50C6A"/>
    <w:rsid w:val="175C34C9"/>
    <w:rsid w:val="17912EE9"/>
    <w:rsid w:val="17C42E43"/>
    <w:rsid w:val="17DE19F2"/>
    <w:rsid w:val="18256904"/>
    <w:rsid w:val="18350D99"/>
    <w:rsid w:val="18412E3B"/>
    <w:rsid w:val="18805F08"/>
    <w:rsid w:val="188776D8"/>
    <w:rsid w:val="18974B7B"/>
    <w:rsid w:val="18A14832"/>
    <w:rsid w:val="18B119F3"/>
    <w:rsid w:val="18B52F3D"/>
    <w:rsid w:val="18CF47C5"/>
    <w:rsid w:val="18D86E5A"/>
    <w:rsid w:val="18DD2065"/>
    <w:rsid w:val="18ED7E30"/>
    <w:rsid w:val="192D6AF6"/>
    <w:rsid w:val="19392CAF"/>
    <w:rsid w:val="194314B6"/>
    <w:rsid w:val="19613006"/>
    <w:rsid w:val="196A2BB2"/>
    <w:rsid w:val="196D7AB1"/>
    <w:rsid w:val="19A23E4A"/>
    <w:rsid w:val="19D770AA"/>
    <w:rsid w:val="1A0A5BD7"/>
    <w:rsid w:val="1A5B11B1"/>
    <w:rsid w:val="1A831A24"/>
    <w:rsid w:val="1AEE4AB4"/>
    <w:rsid w:val="1C435AEA"/>
    <w:rsid w:val="1CB17A69"/>
    <w:rsid w:val="1CDD1A6C"/>
    <w:rsid w:val="1D2018C8"/>
    <w:rsid w:val="1D2D427B"/>
    <w:rsid w:val="1D36510A"/>
    <w:rsid w:val="1D962BA1"/>
    <w:rsid w:val="1DDF24F1"/>
    <w:rsid w:val="1DFC442F"/>
    <w:rsid w:val="1E0E4614"/>
    <w:rsid w:val="1E5C2E75"/>
    <w:rsid w:val="1E6005F2"/>
    <w:rsid w:val="1E6E4A0D"/>
    <w:rsid w:val="1E78475B"/>
    <w:rsid w:val="1E92614A"/>
    <w:rsid w:val="1EE71C74"/>
    <w:rsid w:val="1EE834B0"/>
    <w:rsid w:val="1EF744B7"/>
    <w:rsid w:val="1F37120F"/>
    <w:rsid w:val="1F537AB1"/>
    <w:rsid w:val="1F771D68"/>
    <w:rsid w:val="1F9B371F"/>
    <w:rsid w:val="1FB34492"/>
    <w:rsid w:val="1FEC5607"/>
    <w:rsid w:val="20222598"/>
    <w:rsid w:val="202B7903"/>
    <w:rsid w:val="20390F6B"/>
    <w:rsid w:val="20944C6B"/>
    <w:rsid w:val="20D57B25"/>
    <w:rsid w:val="210C5D9B"/>
    <w:rsid w:val="21407576"/>
    <w:rsid w:val="21456FD5"/>
    <w:rsid w:val="21690CEA"/>
    <w:rsid w:val="218268F8"/>
    <w:rsid w:val="21B90016"/>
    <w:rsid w:val="21D66A4E"/>
    <w:rsid w:val="221F120E"/>
    <w:rsid w:val="22765A74"/>
    <w:rsid w:val="228E45EA"/>
    <w:rsid w:val="23284C72"/>
    <w:rsid w:val="23294E55"/>
    <w:rsid w:val="235304BB"/>
    <w:rsid w:val="23A60B72"/>
    <w:rsid w:val="23D97F1E"/>
    <w:rsid w:val="23EF37CA"/>
    <w:rsid w:val="242E347A"/>
    <w:rsid w:val="246353BB"/>
    <w:rsid w:val="246D5B00"/>
    <w:rsid w:val="24EA682F"/>
    <w:rsid w:val="24F82336"/>
    <w:rsid w:val="25071460"/>
    <w:rsid w:val="250F4571"/>
    <w:rsid w:val="252F4175"/>
    <w:rsid w:val="25303517"/>
    <w:rsid w:val="256B6559"/>
    <w:rsid w:val="257E0AC4"/>
    <w:rsid w:val="257F1DAF"/>
    <w:rsid w:val="25C11569"/>
    <w:rsid w:val="25DB38F3"/>
    <w:rsid w:val="26093505"/>
    <w:rsid w:val="261578D5"/>
    <w:rsid w:val="26357097"/>
    <w:rsid w:val="26517D99"/>
    <w:rsid w:val="265760AC"/>
    <w:rsid w:val="265813BC"/>
    <w:rsid w:val="26617714"/>
    <w:rsid w:val="269F0D3A"/>
    <w:rsid w:val="26C04C0E"/>
    <w:rsid w:val="26D43067"/>
    <w:rsid w:val="27CD19B3"/>
    <w:rsid w:val="27F37C9D"/>
    <w:rsid w:val="27F517CB"/>
    <w:rsid w:val="280B7DCE"/>
    <w:rsid w:val="282B2740"/>
    <w:rsid w:val="28454813"/>
    <w:rsid w:val="2861237F"/>
    <w:rsid w:val="286A2A1F"/>
    <w:rsid w:val="286A5D12"/>
    <w:rsid w:val="28811C24"/>
    <w:rsid w:val="289216E3"/>
    <w:rsid w:val="289D37DE"/>
    <w:rsid w:val="28E431D6"/>
    <w:rsid w:val="2957553B"/>
    <w:rsid w:val="299A69FA"/>
    <w:rsid w:val="29B34D91"/>
    <w:rsid w:val="29B64C41"/>
    <w:rsid w:val="29EB34AA"/>
    <w:rsid w:val="29F302F2"/>
    <w:rsid w:val="2A016F10"/>
    <w:rsid w:val="2A0C1368"/>
    <w:rsid w:val="2A0D3D8E"/>
    <w:rsid w:val="2A1B2C09"/>
    <w:rsid w:val="2A463307"/>
    <w:rsid w:val="2A4762E9"/>
    <w:rsid w:val="2A90012D"/>
    <w:rsid w:val="2A9D1F22"/>
    <w:rsid w:val="2B2F1404"/>
    <w:rsid w:val="2B644F10"/>
    <w:rsid w:val="2BB22D96"/>
    <w:rsid w:val="2BB62F2E"/>
    <w:rsid w:val="2BD36E89"/>
    <w:rsid w:val="2BDA0632"/>
    <w:rsid w:val="2BDD0E33"/>
    <w:rsid w:val="2BE30D9A"/>
    <w:rsid w:val="2C512057"/>
    <w:rsid w:val="2C633668"/>
    <w:rsid w:val="2C8C7C74"/>
    <w:rsid w:val="2C9B1AE7"/>
    <w:rsid w:val="2CC02944"/>
    <w:rsid w:val="2CEF02D9"/>
    <w:rsid w:val="2D495C14"/>
    <w:rsid w:val="2D4A0A8B"/>
    <w:rsid w:val="2D7F266B"/>
    <w:rsid w:val="2DB40184"/>
    <w:rsid w:val="2DDE6ADB"/>
    <w:rsid w:val="2DF53F56"/>
    <w:rsid w:val="2E0E77C4"/>
    <w:rsid w:val="2E172807"/>
    <w:rsid w:val="2E4D2FB1"/>
    <w:rsid w:val="2E9229CB"/>
    <w:rsid w:val="2E987B3E"/>
    <w:rsid w:val="2EC120C3"/>
    <w:rsid w:val="2ED0083F"/>
    <w:rsid w:val="2EDC398C"/>
    <w:rsid w:val="2EE86DD8"/>
    <w:rsid w:val="2F2411CB"/>
    <w:rsid w:val="2F3F7405"/>
    <w:rsid w:val="2F580F59"/>
    <w:rsid w:val="2FE46096"/>
    <w:rsid w:val="2FE66A7A"/>
    <w:rsid w:val="30172868"/>
    <w:rsid w:val="301B1965"/>
    <w:rsid w:val="30967B30"/>
    <w:rsid w:val="30AC45A4"/>
    <w:rsid w:val="30B5497E"/>
    <w:rsid w:val="30CA0F2B"/>
    <w:rsid w:val="313252B4"/>
    <w:rsid w:val="31512DFF"/>
    <w:rsid w:val="31875113"/>
    <w:rsid w:val="31A8577F"/>
    <w:rsid w:val="31B367FB"/>
    <w:rsid w:val="31C0798E"/>
    <w:rsid w:val="31D10F10"/>
    <w:rsid w:val="31E959D2"/>
    <w:rsid w:val="31F41516"/>
    <w:rsid w:val="320241A2"/>
    <w:rsid w:val="32736DE7"/>
    <w:rsid w:val="32760177"/>
    <w:rsid w:val="32881A89"/>
    <w:rsid w:val="32994667"/>
    <w:rsid w:val="33450900"/>
    <w:rsid w:val="3366790E"/>
    <w:rsid w:val="33A60AD9"/>
    <w:rsid w:val="33B8231C"/>
    <w:rsid w:val="33D8415A"/>
    <w:rsid w:val="33EB31B6"/>
    <w:rsid w:val="342D51BB"/>
    <w:rsid w:val="34494257"/>
    <w:rsid w:val="344C42D0"/>
    <w:rsid w:val="349608A3"/>
    <w:rsid w:val="34C52217"/>
    <w:rsid w:val="34E15F22"/>
    <w:rsid w:val="351B1753"/>
    <w:rsid w:val="35370CA6"/>
    <w:rsid w:val="356764D0"/>
    <w:rsid w:val="35723C51"/>
    <w:rsid w:val="35903A03"/>
    <w:rsid w:val="35B50442"/>
    <w:rsid w:val="35C2048D"/>
    <w:rsid w:val="35C95DC4"/>
    <w:rsid w:val="367A538F"/>
    <w:rsid w:val="36944AD1"/>
    <w:rsid w:val="36A05314"/>
    <w:rsid w:val="37114071"/>
    <w:rsid w:val="377E74B2"/>
    <w:rsid w:val="378504B8"/>
    <w:rsid w:val="37C5052F"/>
    <w:rsid w:val="37E50040"/>
    <w:rsid w:val="37EF719B"/>
    <w:rsid w:val="37F444D9"/>
    <w:rsid w:val="3800570C"/>
    <w:rsid w:val="3819684C"/>
    <w:rsid w:val="389B00A8"/>
    <w:rsid w:val="38B1744D"/>
    <w:rsid w:val="38D13FEA"/>
    <w:rsid w:val="38D36416"/>
    <w:rsid w:val="39086E25"/>
    <w:rsid w:val="395558D5"/>
    <w:rsid w:val="399A36FE"/>
    <w:rsid w:val="39CF711E"/>
    <w:rsid w:val="39DB71A2"/>
    <w:rsid w:val="3A3D4F5E"/>
    <w:rsid w:val="3A815096"/>
    <w:rsid w:val="3A8C1502"/>
    <w:rsid w:val="3A907072"/>
    <w:rsid w:val="3A9A1A90"/>
    <w:rsid w:val="3AA40885"/>
    <w:rsid w:val="3AA56453"/>
    <w:rsid w:val="3AB952C6"/>
    <w:rsid w:val="3AB968CA"/>
    <w:rsid w:val="3B1B39BB"/>
    <w:rsid w:val="3B4853AF"/>
    <w:rsid w:val="3BC44B11"/>
    <w:rsid w:val="3BCD42F2"/>
    <w:rsid w:val="3BF723B0"/>
    <w:rsid w:val="3CA725EC"/>
    <w:rsid w:val="3CC01506"/>
    <w:rsid w:val="3CDA78A4"/>
    <w:rsid w:val="3CE121AB"/>
    <w:rsid w:val="3CF97624"/>
    <w:rsid w:val="3D012A73"/>
    <w:rsid w:val="3D2C4BCD"/>
    <w:rsid w:val="3DAE0567"/>
    <w:rsid w:val="3DC151FE"/>
    <w:rsid w:val="3DC87EA4"/>
    <w:rsid w:val="3E290C35"/>
    <w:rsid w:val="3E340B4A"/>
    <w:rsid w:val="3E3410AA"/>
    <w:rsid w:val="3E4E063C"/>
    <w:rsid w:val="3E905C1B"/>
    <w:rsid w:val="3EC04283"/>
    <w:rsid w:val="3ED73F00"/>
    <w:rsid w:val="3EDB3D90"/>
    <w:rsid w:val="3EFF3FA1"/>
    <w:rsid w:val="3F286B2E"/>
    <w:rsid w:val="3F5337FA"/>
    <w:rsid w:val="3FEC16DF"/>
    <w:rsid w:val="3FF8327A"/>
    <w:rsid w:val="405A06FF"/>
    <w:rsid w:val="40884C06"/>
    <w:rsid w:val="408F3AE5"/>
    <w:rsid w:val="40D95C68"/>
    <w:rsid w:val="410313ED"/>
    <w:rsid w:val="410B404A"/>
    <w:rsid w:val="410B4B1A"/>
    <w:rsid w:val="412E3199"/>
    <w:rsid w:val="414A398B"/>
    <w:rsid w:val="415B1D1F"/>
    <w:rsid w:val="41655E67"/>
    <w:rsid w:val="4166687B"/>
    <w:rsid w:val="417B3E9A"/>
    <w:rsid w:val="41AF6161"/>
    <w:rsid w:val="41BB201A"/>
    <w:rsid w:val="41BF6D77"/>
    <w:rsid w:val="41C567BE"/>
    <w:rsid w:val="41D13C68"/>
    <w:rsid w:val="41E23992"/>
    <w:rsid w:val="41E377FE"/>
    <w:rsid w:val="41FD622F"/>
    <w:rsid w:val="421A7CF2"/>
    <w:rsid w:val="42226D9D"/>
    <w:rsid w:val="426264D4"/>
    <w:rsid w:val="427F6A50"/>
    <w:rsid w:val="42BA73B1"/>
    <w:rsid w:val="42C340A8"/>
    <w:rsid w:val="437335F2"/>
    <w:rsid w:val="43736258"/>
    <w:rsid w:val="43831083"/>
    <w:rsid w:val="439B4B8F"/>
    <w:rsid w:val="43A00A42"/>
    <w:rsid w:val="43B55980"/>
    <w:rsid w:val="43FD2FAE"/>
    <w:rsid w:val="44033209"/>
    <w:rsid w:val="440B2B11"/>
    <w:rsid w:val="44483EB1"/>
    <w:rsid w:val="447131BF"/>
    <w:rsid w:val="44A25383"/>
    <w:rsid w:val="44CF6A2F"/>
    <w:rsid w:val="450128A4"/>
    <w:rsid w:val="453D34CB"/>
    <w:rsid w:val="455807C5"/>
    <w:rsid w:val="455B2E1A"/>
    <w:rsid w:val="455D6A43"/>
    <w:rsid w:val="45690245"/>
    <w:rsid w:val="457A0524"/>
    <w:rsid w:val="46553B3B"/>
    <w:rsid w:val="46B21046"/>
    <w:rsid w:val="46B836F5"/>
    <w:rsid w:val="46BC52C6"/>
    <w:rsid w:val="46EE024C"/>
    <w:rsid w:val="47342DD3"/>
    <w:rsid w:val="47393968"/>
    <w:rsid w:val="47C16241"/>
    <w:rsid w:val="480915B1"/>
    <w:rsid w:val="480B32A2"/>
    <w:rsid w:val="48217417"/>
    <w:rsid w:val="484313C2"/>
    <w:rsid w:val="489C175A"/>
    <w:rsid w:val="48E24230"/>
    <w:rsid w:val="4928793E"/>
    <w:rsid w:val="49303E30"/>
    <w:rsid w:val="49510460"/>
    <w:rsid w:val="49DB5CC5"/>
    <w:rsid w:val="49E66852"/>
    <w:rsid w:val="49FC30B4"/>
    <w:rsid w:val="4A0A544C"/>
    <w:rsid w:val="4A1E3677"/>
    <w:rsid w:val="4A326137"/>
    <w:rsid w:val="4A4075E5"/>
    <w:rsid w:val="4A687D00"/>
    <w:rsid w:val="4AD16045"/>
    <w:rsid w:val="4B6E5C35"/>
    <w:rsid w:val="4B7835DA"/>
    <w:rsid w:val="4C05331D"/>
    <w:rsid w:val="4C381496"/>
    <w:rsid w:val="4C773C66"/>
    <w:rsid w:val="4CA72FE3"/>
    <w:rsid w:val="4CBD2321"/>
    <w:rsid w:val="4CC306B9"/>
    <w:rsid w:val="4CF65D74"/>
    <w:rsid w:val="4D3B41C3"/>
    <w:rsid w:val="4D491A7E"/>
    <w:rsid w:val="4D617B9D"/>
    <w:rsid w:val="4D6310FE"/>
    <w:rsid w:val="4D773BE4"/>
    <w:rsid w:val="4D7E3039"/>
    <w:rsid w:val="4DB92374"/>
    <w:rsid w:val="4E0E2245"/>
    <w:rsid w:val="4E5041D5"/>
    <w:rsid w:val="4E530938"/>
    <w:rsid w:val="4E7E1DE1"/>
    <w:rsid w:val="4EAD5742"/>
    <w:rsid w:val="4EDC6818"/>
    <w:rsid w:val="4F0659FF"/>
    <w:rsid w:val="4F4574EF"/>
    <w:rsid w:val="4F6D019A"/>
    <w:rsid w:val="4FB455CE"/>
    <w:rsid w:val="4FE75FB0"/>
    <w:rsid w:val="5045278E"/>
    <w:rsid w:val="505B6BB4"/>
    <w:rsid w:val="50687B15"/>
    <w:rsid w:val="506E0B71"/>
    <w:rsid w:val="50A63C27"/>
    <w:rsid w:val="50A87704"/>
    <w:rsid w:val="50C21C70"/>
    <w:rsid w:val="513A6A89"/>
    <w:rsid w:val="51486249"/>
    <w:rsid w:val="517A70D5"/>
    <w:rsid w:val="51AE3EE3"/>
    <w:rsid w:val="51B017B2"/>
    <w:rsid w:val="51BA5691"/>
    <w:rsid w:val="52691FA0"/>
    <w:rsid w:val="52FA76DA"/>
    <w:rsid w:val="53601728"/>
    <w:rsid w:val="53767CEE"/>
    <w:rsid w:val="53CF741C"/>
    <w:rsid w:val="53D616C7"/>
    <w:rsid w:val="53F502E8"/>
    <w:rsid w:val="53F661E9"/>
    <w:rsid w:val="543F0B9E"/>
    <w:rsid w:val="54522FD1"/>
    <w:rsid w:val="545F1075"/>
    <w:rsid w:val="54763276"/>
    <w:rsid w:val="54A9571F"/>
    <w:rsid w:val="54C23989"/>
    <w:rsid w:val="55420623"/>
    <w:rsid w:val="55533FD3"/>
    <w:rsid w:val="55A2560A"/>
    <w:rsid w:val="55B60355"/>
    <w:rsid w:val="55CC2C81"/>
    <w:rsid w:val="56223D92"/>
    <w:rsid w:val="565C79D3"/>
    <w:rsid w:val="568D05AD"/>
    <w:rsid w:val="56C949E2"/>
    <w:rsid w:val="56FC48B8"/>
    <w:rsid w:val="56FD4B3B"/>
    <w:rsid w:val="5710195C"/>
    <w:rsid w:val="572C6AA1"/>
    <w:rsid w:val="573E2E9F"/>
    <w:rsid w:val="574B128C"/>
    <w:rsid w:val="57553682"/>
    <w:rsid w:val="575708CD"/>
    <w:rsid w:val="57672590"/>
    <w:rsid w:val="5780444F"/>
    <w:rsid w:val="57CD2B14"/>
    <w:rsid w:val="57DA6179"/>
    <w:rsid w:val="57FE610C"/>
    <w:rsid w:val="58493E01"/>
    <w:rsid w:val="584C1EBB"/>
    <w:rsid w:val="58FB00A2"/>
    <w:rsid w:val="595B5377"/>
    <w:rsid w:val="5973693E"/>
    <w:rsid w:val="598C4ABB"/>
    <w:rsid w:val="598C7F9B"/>
    <w:rsid w:val="59D539D4"/>
    <w:rsid w:val="5A4C5408"/>
    <w:rsid w:val="5A9C6FFC"/>
    <w:rsid w:val="5B075219"/>
    <w:rsid w:val="5B142369"/>
    <w:rsid w:val="5B7B500A"/>
    <w:rsid w:val="5B8535BE"/>
    <w:rsid w:val="5BFD0723"/>
    <w:rsid w:val="5C02190F"/>
    <w:rsid w:val="5C942BAB"/>
    <w:rsid w:val="5CB441AD"/>
    <w:rsid w:val="5CBF0ECC"/>
    <w:rsid w:val="5D3B7F74"/>
    <w:rsid w:val="5D44665C"/>
    <w:rsid w:val="5D446A2D"/>
    <w:rsid w:val="5D502C98"/>
    <w:rsid w:val="5D510918"/>
    <w:rsid w:val="5D6265BE"/>
    <w:rsid w:val="5D7B78A5"/>
    <w:rsid w:val="5D8509A7"/>
    <w:rsid w:val="5D851B2A"/>
    <w:rsid w:val="5D8C5F7E"/>
    <w:rsid w:val="5DFD65A5"/>
    <w:rsid w:val="5E0948CC"/>
    <w:rsid w:val="5E256DA7"/>
    <w:rsid w:val="5E2944C8"/>
    <w:rsid w:val="5E4D45BD"/>
    <w:rsid w:val="5E5563BC"/>
    <w:rsid w:val="5E6E7B52"/>
    <w:rsid w:val="5E7E6D17"/>
    <w:rsid w:val="5EEB300F"/>
    <w:rsid w:val="5F490BC4"/>
    <w:rsid w:val="5F4E5339"/>
    <w:rsid w:val="5F6940AB"/>
    <w:rsid w:val="5F9F0F60"/>
    <w:rsid w:val="5FA04178"/>
    <w:rsid w:val="604E7A86"/>
    <w:rsid w:val="60997DB1"/>
    <w:rsid w:val="60D12395"/>
    <w:rsid w:val="61245309"/>
    <w:rsid w:val="6139396E"/>
    <w:rsid w:val="61A050E2"/>
    <w:rsid w:val="61A414A9"/>
    <w:rsid w:val="61C30FC3"/>
    <w:rsid w:val="61CD32A3"/>
    <w:rsid w:val="623C4875"/>
    <w:rsid w:val="625B607C"/>
    <w:rsid w:val="63057147"/>
    <w:rsid w:val="63432A9A"/>
    <w:rsid w:val="63524A3B"/>
    <w:rsid w:val="63C13990"/>
    <w:rsid w:val="63F25BCA"/>
    <w:rsid w:val="63FF7130"/>
    <w:rsid w:val="64342D14"/>
    <w:rsid w:val="644839E5"/>
    <w:rsid w:val="64543C04"/>
    <w:rsid w:val="64AD0937"/>
    <w:rsid w:val="64AD0F00"/>
    <w:rsid w:val="64F9268B"/>
    <w:rsid w:val="651F3404"/>
    <w:rsid w:val="65561133"/>
    <w:rsid w:val="65661301"/>
    <w:rsid w:val="657036CB"/>
    <w:rsid w:val="6579390C"/>
    <w:rsid w:val="658D0B9B"/>
    <w:rsid w:val="659C0203"/>
    <w:rsid w:val="65C432E1"/>
    <w:rsid w:val="65E041EB"/>
    <w:rsid w:val="663760E4"/>
    <w:rsid w:val="664923E0"/>
    <w:rsid w:val="666B5FCE"/>
    <w:rsid w:val="66F971EE"/>
    <w:rsid w:val="675E04C9"/>
    <w:rsid w:val="687C578B"/>
    <w:rsid w:val="68AD4065"/>
    <w:rsid w:val="68B93E11"/>
    <w:rsid w:val="69670B28"/>
    <w:rsid w:val="6970566F"/>
    <w:rsid w:val="69954A41"/>
    <w:rsid w:val="69DB2FE7"/>
    <w:rsid w:val="6A1A4A48"/>
    <w:rsid w:val="6A243205"/>
    <w:rsid w:val="6A275875"/>
    <w:rsid w:val="6A363A3C"/>
    <w:rsid w:val="6A796B3D"/>
    <w:rsid w:val="6AB05ABA"/>
    <w:rsid w:val="6AD2705C"/>
    <w:rsid w:val="6AED7C1A"/>
    <w:rsid w:val="6AEF35D4"/>
    <w:rsid w:val="6B0436C2"/>
    <w:rsid w:val="6B542145"/>
    <w:rsid w:val="6B590C77"/>
    <w:rsid w:val="6B6135F1"/>
    <w:rsid w:val="6BAA2248"/>
    <w:rsid w:val="6BB72A65"/>
    <w:rsid w:val="6BE03DD1"/>
    <w:rsid w:val="6BFA0DDD"/>
    <w:rsid w:val="6C2715B0"/>
    <w:rsid w:val="6C4556D5"/>
    <w:rsid w:val="6C670854"/>
    <w:rsid w:val="6C9047E8"/>
    <w:rsid w:val="6C9362E9"/>
    <w:rsid w:val="6CA95670"/>
    <w:rsid w:val="6CAC1831"/>
    <w:rsid w:val="6CEF5334"/>
    <w:rsid w:val="6D0B28E6"/>
    <w:rsid w:val="6D0D0907"/>
    <w:rsid w:val="6D2965A6"/>
    <w:rsid w:val="6D5E2C8B"/>
    <w:rsid w:val="6D64443B"/>
    <w:rsid w:val="6DA04883"/>
    <w:rsid w:val="6DF349B1"/>
    <w:rsid w:val="6E21007A"/>
    <w:rsid w:val="6E4D6F3E"/>
    <w:rsid w:val="6EBC57C7"/>
    <w:rsid w:val="6EEC42BD"/>
    <w:rsid w:val="6F7C25D0"/>
    <w:rsid w:val="6F82379D"/>
    <w:rsid w:val="6FB4216C"/>
    <w:rsid w:val="70022219"/>
    <w:rsid w:val="70053A8B"/>
    <w:rsid w:val="70886E44"/>
    <w:rsid w:val="708E47D4"/>
    <w:rsid w:val="70B43801"/>
    <w:rsid w:val="70C040B5"/>
    <w:rsid w:val="715B1C52"/>
    <w:rsid w:val="7161431A"/>
    <w:rsid w:val="718432FE"/>
    <w:rsid w:val="7197613E"/>
    <w:rsid w:val="719F78DE"/>
    <w:rsid w:val="71C149A3"/>
    <w:rsid w:val="71DB11D6"/>
    <w:rsid w:val="72684BE9"/>
    <w:rsid w:val="726D6A67"/>
    <w:rsid w:val="72852671"/>
    <w:rsid w:val="72857ACA"/>
    <w:rsid w:val="72977128"/>
    <w:rsid w:val="72AD6D0B"/>
    <w:rsid w:val="72F75DEC"/>
    <w:rsid w:val="73811188"/>
    <w:rsid w:val="73A551F0"/>
    <w:rsid w:val="740A1594"/>
    <w:rsid w:val="740B1DEC"/>
    <w:rsid w:val="74674AFE"/>
    <w:rsid w:val="74764F64"/>
    <w:rsid w:val="74850673"/>
    <w:rsid w:val="748A5703"/>
    <w:rsid w:val="749B6150"/>
    <w:rsid w:val="74BE0FED"/>
    <w:rsid w:val="74F444C0"/>
    <w:rsid w:val="74F65A08"/>
    <w:rsid w:val="75343BFD"/>
    <w:rsid w:val="754A1A54"/>
    <w:rsid w:val="759B1040"/>
    <w:rsid w:val="75C71EF3"/>
    <w:rsid w:val="75D12022"/>
    <w:rsid w:val="75E147C8"/>
    <w:rsid w:val="75ED7EB9"/>
    <w:rsid w:val="763109F4"/>
    <w:rsid w:val="76682FBE"/>
    <w:rsid w:val="76B76DA7"/>
    <w:rsid w:val="775524A5"/>
    <w:rsid w:val="787654E1"/>
    <w:rsid w:val="78771AB6"/>
    <w:rsid w:val="78A43E84"/>
    <w:rsid w:val="78C772F7"/>
    <w:rsid w:val="78FB0F28"/>
    <w:rsid w:val="79370469"/>
    <w:rsid w:val="79842325"/>
    <w:rsid w:val="79961FF8"/>
    <w:rsid w:val="79E62E07"/>
    <w:rsid w:val="79EA2E11"/>
    <w:rsid w:val="7A3E542F"/>
    <w:rsid w:val="7A4E1EA3"/>
    <w:rsid w:val="7AAB78E8"/>
    <w:rsid w:val="7AD5220B"/>
    <w:rsid w:val="7AF77819"/>
    <w:rsid w:val="7AF84328"/>
    <w:rsid w:val="7AFE0E35"/>
    <w:rsid w:val="7B033C83"/>
    <w:rsid w:val="7B0D0D83"/>
    <w:rsid w:val="7B777471"/>
    <w:rsid w:val="7BA20FF1"/>
    <w:rsid w:val="7BA8517C"/>
    <w:rsid w:val="7C38539A"/>
    <w:rsid w:val="7C3C1319"/>
    <w:rsid w:val="7C4A6348"/>
    <w:rsid w:val="7C5B736E"/>
    <w:rsid w:val="7C69369D"/>
    <w:rsid w:val="7C9163E3"/>
    <w:rsid w:val="7C9D3298"/>
    <w:rsid w:val="7CCF0241"/>
    <w:rsid w:val="7CD16180"/>
    <w:rsid w:val="7D2A381D"/>
    <w:rsid w:val="7D53240F"/>
    <w:rsid w:val="7D7A3531"/>
    <w:rsid w:val="7D9752D9"/>
    <w:rsid w:val="7D9D5E3A"/>
    <w:rsid w:val="7DCB49DC"/>
    <w:rsid w:val="7E1524F3"/>
    <w:rsid w:val="7E2C6D9D"/>
    <w:rsid w:val="7E4615FF"/>
    <w:rsid w:val="7E5F4FCE"/>
    <w:rsid w:val="7E910D7B"/>
    <w:rsid w:val="7E9A46E7"/>
    <w:rsid w:val="7EC62E8E"/>
    <w:rsid w:val="7ED403F5"/>
    <w:rsid w:val="7F5C51DD"/>
    <w:rsid w:val="7F8405E3"/>
    <w:rsid w:val="7F8E0194"/>
    <w:rsid w:val="7FB7216B"/>
    <w:rsid w:val="7FCB75B5"/>
    <w:rsid w:val="7FF6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2024-10-15T04:08:00Z</dcterms:created>
  <dc:creator>22307</dc:creator>
  <cp:lastModifiedBy>Windows</cp:lastModifiedBy>
  <dcterms:modified xsi:type="dcterms:W3CDTF">2026-03-18T14:26:07Z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1F604BDD33D14B75AF21AD720DC62962</vt:lpwstr>
  </property>
  <property fmtid="{D5CDD505-2E9C-101B-9397-08002B2CF9AE}" pid="4" name="KSOTemplateDocerSaveRecord">
    <vt:lpwstr>eyJoZGlkIjoiYjViMzNlZTVlZTc0NTY2MzU0MmNjYTA5MjQ0YmJjY2EiLCJ1c2VySWQiOiIxMjUxODQ3Nzk4In0=</vt:lpwstr>
  </property>
</Properties>
</file>