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Sarah Goldberg</w:t>
      </w:r>
    </w:p>
    <w:p>
      <w:pPr>
        <w:jc w:val="center"/>
      </w:pPr>
      <w:r>
        <w:rPr>
          <w:sz w:val="20"/>
        </w:rPr>
        <w:t>sarah.g.finance@example.com | 555-0108 | New York, NY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Detail-oriented Financial Analyst with experience in budgeting, forecasting, and financial modeling. Strong proficiency in Excel and SQL.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Financial Analyst</w:t>
      </w:r>
      <w:r>
        <w:t xml:space="preserve"> | Manhattan Finance Group</w:t>
      </w:r>
    </w:p>
    <w:p>
      <w:pPr>
        <w:spacing w:after="40"/>
      </w:pPr>
      <w:r>
        <w:rPr>
          <w:i/>
          <w:sz w:val="20"/>
        </w:rPr>
        <w:t>2019 - Present</w:t>
      </w:r>
    </w:p>
    <w:p>
      <w:pPr>
        <w:pStyle w:val="ListBullet"/>
      </w:pPr>
      <w:r>
        <w:t>Prepare monthly and quarterly financial reports for executive leadership.</w:t>
      </w:r>
    </w:p>
    <w:p>
      <w:pPr>
        <w:pStyle w:val="ListBullet"/>
      </w:pPr>
      <w:r>
        <w:t>Analyze budget variances and provide actionable insights to department heads.</w:t>
      </w:r>
    </w:p>
    <w:p>
      <w:pPr>
        <w:pStyle w:val="ListBullet"/>
      </w:pPr>
      <w:r>
        <w:t>Built complex financial models to evaluate the ROI of potential new product launches.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Financial Modeling, Excel (Advanced), SQL, Budgeting, Forecasting, Data Visualization, Tableau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Finance</w:t>
      </w:r>
      <w:r>
        <w:t>, New York University (2015 - 2019)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