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after="120"/>
      </w:pPr>
      <w:r>
        <w:t>Chapter 4 — Results and Conclusions</w:t>
      </w:r>
    </w:p>
    <w:p>
      <w:pPr>
        <w:spacing w:line="360" w:lineRule="auto" w:after="120"/>
      </w:pPr>
      <w:r>
        <w:t>This chapter summarises the key exploratory findings (EDA) and presents a horizon-wise evaluation of baseline and hybrid forecasting models for UK CPI inflation. Results are reported for horizons t+1, t+3, and t+5 using MAE, RMSE, and R², alongside visual diagnostics.</w:t>
      </w:r>
    </w:p>
    <w:p>
      <w:pPr>
        <w:pStyle w:val="Heading2"/>
        <w:spacing w:line="360" w:lineRule="auto" w:after="120"/>
      </w:pPr>
      <w:r>
        <w:t>4.1 Exploratory Data Analysis (EDA) — key findings</w:t>
      </w:r>
    </w:p>
    <w:p>
      <w:pPr>
        <w:spacing w:line="360" w:lineRule="auto" w:after="120"/>
      </w:pPr>
      <w:r>
        <w:t>EDA figures are included to motivate feature selection and highlight the behaviour of CPI and candidate drivers (bank rate, exchange rates, petrol/oil price changes, unemployment, and GVA growth). The plots also illustrate correlation structure, lead–lag patterns, rolling relationships, and potential structural changes.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1855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4.1.1: fig1_cpi.png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18551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etr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4.1.2: fig2_petrol.png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18551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a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4.1.3: fig3_bank.png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18551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4.1.4: fig4_fx.png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18551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une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4.1.5: fig5_unemp.png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18551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g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4.1.6: fig6_gva.png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45709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or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0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4.1.7: fig7_corr.png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47674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scat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4.1.8: fig8_scatter.png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47674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scat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4.1.9: fig9_scatter.png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47674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scat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4.1.10: fig10_scatter.png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47674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cat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4.1.11: fig11_scatter.png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47674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scat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4.1.12: fig12_scatter.png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18551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roll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4.1.13: fig13_rolling.png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47674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leadla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4.1.14: fig14_leadlag.png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42875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leadlag_petro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7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4.1.15: fig14_leadlag_petrol.png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47674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leadlag_f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4.1.16: fig15_leadlag_fx.png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8315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structur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1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4.1.17: fig16_structural.png</w:t>
      </w:r>
    </w:p>
    <w:p>
      <w:pPr>
        <w:pStyle w:val="Heading2"/>
        <w:spacing w:line="360" w:lineRule="auto" w:after="120"/>
      </w:pPr>
      <w:r>
        <w:t>4.2 Statistical baseline — ARIMA</w:t>
      </w:r>
    </w:p>
    <w:p>
      <w:pPr>
        <w:spacing w:line="360" w:lineRule="auto" w:after="120"/>
      </w:pPr>
      <w:r>
        <w:t>ARIMA is treated as a classical univariate benchmark. Forecasts are loaded from saved artifacts and evaluated on the test period.</w:t>
      </w:r>
    </w:p>
    <w:p>
      <w:pPr>
        <w:spacing w:line="360" w:lineRule="auto" w:after="120"/>
      </w:pPr>
      <w:r>
        <w:t>ARIMA test-set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split</w:t>
            </w:r>
          </w:p>
        </w:tc>
        <w:tc>
          <w:tcPr>
            <w:tcW w:type="dxa" w:w="1560"/>
          </w:tcPr>
          <w:p>
            <w:r>
              <w:t>series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MAE</w:t>
            </w:r>
          </w:p>
        </w:tc>
        <w:tc>
          <w:tcPr>
            <w:tcW w:type="dxa" w:w="1560"/>
          </w:tcPr>
          <w:p>
            <w:r>
              <w:t>RMSE</w:t>
            </w:r>
          </w:p>
        </w:tc>
        <w:tc>
          <w:tcPr>
            <w:tcW w:type="dxa" w:w="1560"/>
          </w:tcPr>
          <w:p>
            <w:r>
              <w:t>R2</w:t>
            </w:r>
          </w:p>
        </w:tc>
      </w:tr>
      <w:tr>
        <w:tc>
          <w:tcPr>
            <w:tcW w:type="dxa" w:w="1560"/>
          </w:tcPr>
          <w:p>
            <w:r>
              <w:t>test</w:t>
            </w:r>
          </w:p>
        </w:tc>
        <w:tc>
          <w:tcPr>
            <w:tcW w:type="dxa" w:w="1560"/>
          </w:tcPr>
          <w:p>
            <w:r>
              <w:t>CPI (univariate)</w:t>
            </w:r>
          </w:p>
        </w:tc>
        <w:tc>
          <w:tcPr>
            <w:tcW w:type="dxa" w:w="1560"/>
          </w:tcPr>
          <w:p>
            <w:r>
              <w:t>38</w:t>
            </w:r>
          </w:p>
        </w:tc>
        <w:tc>
          <w:tcPr>
            <w:tcW w:type="dxa" w:w="1560"/>
          </w:tcPr>
          <w:p>
            <w:r>
              <w:t>2.993</w:t>
            </w:r>
          </w:p>
        </w:tc>
        <w:tc>
          <w:tcPr>
            <w:tcW w:type="dxa" w:w="1560"/>
          </w:tcPr>
          <w:p>
            <w:r>
              <w:t>3.266</w:t>
            </w:r>
          </w:p>
        </w:tc>
        <w:tc>
          <w:tcPr>
            <w:tcW w:type="dxa" w:w="1560"/>
          </w:tcPr>
          <w:p>
            <w:r>
              <w:t>-0.015</w:t>
            </w:r>
          </w:p>
        </w:tc>
      </w:tr>
    </w:tbl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ma_actual_vs_forecast_te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4.2.1: ARIMA baseline — Actual vs Forecast (test)</w:t>
      </w:r>
    </w:p>
    <w:p>
      <w:pPr>
        <w:pStyle w:val="Heading2"/>
        <w:spacing w:line="360" w:lineRule="auto" w:after="120"/>
      </w:pPr>
      <w:r>
        <w:t>4.3 Forecast performance summary (test set)</w:t>
      </w:r>
    </w:p>
    <w:p>
      <w:pPr>
        <w:spacing w:line="360" w:lineRule="auto" w:after="120"/>
      </w:pPr>
      <w:r>
        <w:t>Table 4.3.1 compares the principal models (ARIMA, Random Forest, Hybrid LSTM–XGBoost) on the common test-set dates for each horizon.</w:t>
      </w:r>
    </w:p>
    <w:p>
      <w:pPr>
        <w:spacing w:line="360" w:lineRule="auto" w:after="120"/>
      </w:pPr>
      <w:r>
        <w:t>Table 4.3.1: Forecast performance comparison (test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horizon</w:t>
            </w:r>
          </w:p>
        </w:tc>
        <w:tc>
          <w:tcPr>
            <w:tcW w:type="dxa" w:w="1560"/>
          </w:tcPr>
          <w:p>
            <w:r>
              <w:t>model</w:t>
            </w:r>
          </w:p>
        </w:tc>
        <w:tc>
          <w:tcPr>
            <w:tcW w:type="dxa" w:w="1560"/>
          </w:tcPr>
          <w:p>
            <w:r>
              <w:t>MAE</w:t>
            </w:r>
          </w:p>
        </w:tc>
        <w:tc>
          <w:tcPr>
            <w:tcW w:type="dxa" w:w="1560"/>
          </w:tcPr>
          <w:p>
            <w:r>
              <w:t>RMSE</w:t>
            </w:r>
          </w:p>
        </w:tc>
        <w:tc>
          <w:tcPr>
            <w:tcW w:type="dxa" w:w="1560"/>
          </w:tcPr>
          <w:p>
            <w:r>
              <w:t>R2</w:t>
            </w:r>
          </w:p>
        </w:tc>
        <w:tc>
          <w:tcPr>
            <w:tcW w:type="dxa" w:w="1560"/>
          </w:tcPr>
          <w:p>
            <w:r>
              <w:t>n</w:t>
            </w:r>
          </w:p>
        </w:tc>
      </w:tr>
      <w:tr>
        <w:tc>
          <w:tcPr>
            <w:tcW w:type="dxa" w:w="1560"/>
          </w:tcPr>
          <w:p>
            <w:r>
              <w:t>t+1</w:t>
            </w:r>
          </w:p>
        </w:tc>
        <w:tc>
          <w:tcPr>
            <w:tcW w:type="dxa" w:w="1560"/>
          </w:tcPr>
          <w:p>
            <w:r>
              <w:t>RandomForest</w:t>
            </w:r>
          </w:p>
        </w:tc>
        <w:tc>
          <w:tcPr>
            <w:tcW w:type="dxa" w:w="1560"/>
          </w:tcPr>
          <w:p>
            <w:r>
              <w:t>2.257</w:t>
            </w:r>
          </w:p>
        </w:tc>
        <w:tc>
          <w:tcPr>
            <w:tcW w:type="dxa" w:w="1560"/>
          </w:tcPr>
          <w:p>
            <w:r>
              <w:t>3.275</w:t>
            </w:r>
          </w:p>
        </w:tc>
        <w:tc>
          <w:tcPr>
            <w:tcW w:type="dxa" w:w="1560"/>
          </w:tcPr>
          <w:p>
            <w:r>
              <w:t>0.043</w:t>
            </w:r>
          </w:p>
        </w:tc>
        <w:tc>
          <w:tcPr>
            <w:tcW w:type="dxa" w:w="1560"/>
          </w:tcPr>
          <w:p>
            <w:r>
              <w:t>32</w:t>
            </w:r>
          </w:p>
        </w:tc>
      </w:tr>
      <w:tr>
        <w:tc>
          <w:tcPr>
            <w:tcW w:type="dxa" w:w="1560"/>
          </w:tcPr>
          <w:p>
            <w:r>
              <w:t>t+1</w:t>
            </w:r>
          </w:p>
        </w:tc>
        <w:tc>
          <w:tcPr>
            <w:tcW w:type="dxa" w:w="1560"/>
          </w:tcPr>
          <w:p>
            <w:r>
              <w:t>ARIMA</w:t>
            </w:r>
          </w:p>
        </w:tc>
        <w:tc>
          <w:tcPr>
            <w:tcW w:type="dxa" w:w="1560"/>
          </w:tcPr>
          <w:p>
            <w:r>
              <w:t>3.198</w:t>
            </w:r>
          </w:p>
        </w:tc>
        <w:tc>
          <w:tcPr>
            <w:tcW w:type="dxa" w:w="1560"/>
          </w:tcPr>
          <w:p>
            <w:r>
              <w:t>3.413</w:t>
            </w:r>
          </w:p>
        </w:tc>
        <w:tc>
          <w:tcPr>
            <w:tcW w:type="dxa" w:w="1560"/>
          </w:tcPr>
          <w:p>
            <w:r>
              <w:t>-0.013</w:t>
            </w:r>
          </w:p>
        </w:tc>
        <w:tc>
          <w:tcPr>
            <w:tcW w:type="dxa" w:w="1560"/>
          </w:tcPr>
          <w:p>
            <w:r>
              <w:t>32</w:t>
            </w:r>
          </w:p>
        </w:tc>
      </w:tr>
      <w:tr>
        <w:tc>
          <w:tcPr>
            <w:tcW w:type="dxa" w:w="1560"/>
          </w:tcPr>
          <w:p>
            <w:r>
              <w:t>t+1</w:t>
            </w:r>
          </w:p>
        </w:tc>
        <w:tc>
          <w:tcPr>
            <w:tcW w:type="dxa" w:w="1560"/>
          </w:tcPr>
          <w:p>
            <w:r>
              <w:t>Hybrid(LSTM+XGB)</w:t>
            </w:r>
          </w:p>
        </w:tc>
        <w:tc>
          <w:tcPr>
            <w:tcW w:type="dxa" w:w="1560"/>
          </w:tcPr>
          <w:p>
            <w:r>
              <w:t>2.470</w:t>
            </w:r>
          </w:p>
        </w:tc>
        <w:tc>
          <w:tcPr>
            <w:tcW w:type="dxa" w:w="1560"/>
          </w:tcPr>
          <w:p>
            <w:r>
              <w:t>3.512</w:t>
            </w:r>
          </w:p>
        </w:tc>
        <w:tc>
          <w:tcPr>
            <w:tcW w:type="dxa" w:w="1560"/>
          </w:tcPr>
          <w:p>
            <w:r>
              <w:t>-0.100</w:t>
            </w:r>
          </w:p>
        </w:tc>
        <w:tc>
          <w:tcPr>
            <w:tcW w:type="dxa" w:w="1560"/>
          </w:tcPr>
          <w:p>
            <w:r>
              <w:t>32</w:t>
            </w:r>
          </w:p>
        </w:tc>
      </w:tr>
      <w:tr>
        <w:tc>
          <w:tcPr>
            <w:tcW w:type="dxa" w:w="1560"/>
          </w:tcPr>
          <w:p>
            <w:r>
              <w:t>t+3</w:t>
            </w:r>
          </w:p>
        </w:tc>
        <w:tc>
          <w:tcPr>
            <w:tcW w:type="dxa" w:w="1560"/>
          </w:tcPr>
          <w:p>
            <w:r>
              <w:t>RandomForest</w:t>
            </w:r>
          </w:p>
        </w:tc>
        <w:tc>
          <w:tcPr>
            <w:tcW w:type="dxa" w:w="1560"/>
          </w:tcPr>
          <w:p>
            <w:r>
              <w:t>2.005</w:t>
            </w:r>
          </w:p>
        </w:tc>
        <w:tc>
          <w:tcPr>
            <w:tcW w:type="dxa" w:w="1560"/>
          </w:tcPr>
          <w:p>
            <w:r>
              <w:t>2.790</w:t>
            </w:r>
          </w:p>
        </w:tc>
        <w:tc>
          <w:tcPr>
            <w:tcW w:type="dxa" w:w="1560"/>
          </w:tcPr>
          <w:p>
            <w:r>
              <w:t>0.232</w:t>
            </w:r>
          </w:p>
        </w:tc>
        <w:tc>
          <w:tcPr>
            <w:tcW w:type="dxa" w:w="1560"/>
          </w:tcPr>
          <w:p>
            <w:r>
              <w:t>32</w:t>
            </w:r>
          </w:p>
        </w:tc>
      </w:tr>
      <w:tr>
        <w:tc>
          <w:tcPr>
            <w:tcW w:type="dxa" w:w="1560"/>
          </w:tcPr>
          <w:p>
            <w:r>
              <w:t>t+3</w:t>
            </w:r>
          </w:p>
        </w:tc>
        <w:tc>
          <w:tcPr>
            <w:tcW w:type="dxa" w:w="1560"/>
          </w:tcPr>
          <w:p>
            <w:r>
              <w:t>Hybrid(LSTM+XGB)</w:t>
            </w:r>
          </w:p>
        </w:tc>
        <w:tc>
          <w:tcPr>
            <w:tcW w:type="dxa" w:w="1560"/>
          </w:tcPr>
          <w:p>
            <w:r>
              <w:t>2.629</w:t>
            </w:r>
          </w:p>
        </w:tc>
        <w:tc>
          <w:tcPr>
            <w:tcW w:type="dxa" w:w="1560"/>
          </w:tcPr>
          <w:p>
            <w:r>
              <w:t>3.686</w:t>
            </w:r>
          </w:p>
        </w:tc>
        <w:tc>
          <w:tcPr>
            <w:tcW w:type="dxa" w:w="1560"/>
          </w:tcPr>
          <w:p>
            <w:r>
              <w:t>-0.341</w:t>
            </w:r>
          </w:p>
        </w:tc>
        <w:tc>
          <w:tcPr>
            <w:tcW w:type="dxa" w:w="1560"/>
          </w:tcPr>
          <w:p>
            <w:r>
              <w:t>32</w:t>
            </w:r>
          </w:p>
        </w:tc>
      </w:tr>
      <w:tr>
        <w:tc>
          <w:tcPr>
            <w:tcW w:type="dxa" w:w="1560"/>
          </w:tcPr>
          <w:p>
            <w:r>
              <w:t>t+5</w:t>
            </w:r>
          </w:p>
        </w:tc>
        <w:tc>
          <w:tcPr>
            <w:tcW w:type="dxa" w:w="1560"/>
          </w:tcPr>
          <w:p>
            <w:r>
              <w:t>RandomForest</w:t>
            </w:r>
          </w:p>
        </w:tc>
        <w:tc>
          <w:tcPr>
            <w:tcW w:type="dxa" w:w="1560"/>
          </w:tcPr>
          <w:p>
            <w:r>
              <w:t>1.932</w:t>
            </w:r>
          </w:p>
        </w:tc>
        <w:tc>
          <w:tcPr>
            <w:tcW w:type="dxa" w:w="1560"/>
          </w:tcPr>
          <w:p>
            <w:r>
              <w:t>2.597</w:t>
            </w:r>
          </w:p>
        </w:tc>
        <w:tc>
          <w:tcPr>
            <w:tcW w:type="dxa" w:w="1560"/>
          </w:tcPr>
          <w:p>
            <w:r>
              <w:t>0.162</w:t>
            </w:r>
          </w:p>
        </w:tc>
        <w:tc>
          <w:tcPr>
            <w:tcW w:type="dxa" w:w="1560"/>
          </w:tcPr>
          <w:p>
            <w:r>
              <w:t>32</w:t>
            </w:r>
          </w:p>
        </w:tc>
      </w:tr>
      <w:tr>
        <w:tc>
          <w:tcPr>
            <w:tcW w:type="dxa" w:w="1560"/>
          </w:tcPr>
          <w:p>
            <w:r>
              <w:t>t+5</w:t>
            </w:r>
          </w:p>
        </w:tc>
        <w:tc>
          <w:tcPr>
            <w:tcW w:type="dxa" w:w="1560"/>
          </w:tcPr>
          <w:p>
            <w:r>
              <w:t>Hybrid(LSTM+XGB)</w:t>
            </w:r>
          </w:p>
        </w:tc>
        <w:tc>
          <w:tcPr>
            <w:tcW w:type="dxa" w:w="1560"/>
          </w:tcPr>
          <w:p>
            <w:r>
              <w:t>2.341</w:t>
            </w:r>
          </w:p>
        </w:tc>
        <w:tc>
          <w:tcPr>
            <w:tcW w:type="dxa" w:w="1560"/>
          </w:tcPr>
          <w:p>
            <w:r>
              <w:t>3.266</w:t>
            </w:r>
          </w:p>
        </w:tc>
        <w:tc>
          <w:tcPr>
            <w:tcW w:type="dxa" w:w="1560"/>
          </w:tcPr>
          <w:p>
            <w:r>
              <w:t>-0.326</w:t>
            </w:r>
          </w:p>
        </w:tc>
        <w:tc>
          <w:tcPr>
            <w:tcW w:type="dxa" w:w="1560"/>
          </w:tcPr>
          <w:p>
            <w:r>
              <w:t>32</w:t>
            </w:r>
          </w:p>
        </w:tc>
      </w:tr>
    </w:tbl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actual_vs_predicted_h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4.3.1: graph1_actual_vs_predicted_h1.png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actual_vs_predicted_h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4.3.2: graph1_actual_vs_predicted_h3.png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actual_vs_predicted_h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4.3.3: graph1_actual_vs_predicted_h5.png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diagnostics_h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4.3.4: forecast_diagnostics_h1.png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diagnostics_h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4.3.5: forecast_diagnostics_h3.png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diagnostics_h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4.3.6: forecast_diagnostics_h5.png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19954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bars_h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4.3.7: error_bars_h1.png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19954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bars_h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4.3.8: error_bars_h3.png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19954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bars_h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4.3.9: error_bars_h5.png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5_error_distribution_h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4.3.10: graph5_error_distribution_h1.png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5_error_distribution_h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4.3.11: graph5_error_distribution_h3.png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5_error_distribution_h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4.3.12: graph5_error_distribution_h5.png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6_rolling_rmse_h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4.3.13: graph6_rolling_rmse_h1.png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6_rolling_rmse_h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4.3.14: graph6_rolling_rmse_h3.png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6_rolling_rmse_h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4.3.15: graph6_rolling_rmse_h5.png</w:t>
      </w:r>
    </w:p>
    <w:p>
      <w:pPr>
        <w:pStyle w:val="Heading2"/>
        <w:spacing w:line="360" w:lineRule="auto" w:after="120"/>
      </w:pPr>
      <w:r>
        <w:t>4.4 Machine learning baseline — Random Forest (RF)</w:t>
      </w:r>
    </w:p>
    <w:p>
      <w:pPr>
        <w:spacing w:line="360" w:lineRule="auto" w:after="120"/>
      </w:pPr>
      <w:r>
        <w:t>The RF baseline is evaluated across train/validation/test and provides multi-horizon predictions. Diagnostic plots are provided for each split, plus combined 3-in-1 horizon images.</w:t>
      </w:r>
    </w:p>
    <w:p>
      <w:pPr>
        <w:spacing w:line="360" w:lineRule="auto" w:after="120"/>
      </w:pPr>
      <w:r>
        <w:t>Table 4.4.1: RF baseline metrics (train/validation/test)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split</w:t>
            </w:r>
          </w:p>
        </w:tc>
        <w:tc>
          <w:tcPr>
            <w:tcW w:type="dxa" w:w="1872"/>
          </w:tcPr>
          <w:p>
            <w:r>
              <w:t>horizon</w:t>
            </w:r>
          </w:p>
        </w:tc>
        <w:tc>
          <w:tcPr>
            <w:tcW w:type="dxa" w:w="1872"/>
          </w:tcPr>
          <w:p>
            <w:r>
              <w:t>mae</w:t>
            </w:r>
          </w:p>
        </w:tc>
        <w:tc>
          <w:tcPr>
            <w:tcW w:type="dxa" w:w="1872"/>
          </w:tcPr>
          <w:p>
            <w:r>
              <w:t>rmse</w:t>
            </w:r>
          </w:p>
        </w:tc>
        <w:tc>
          <w:tcPr>
            <w:tcW w:type="dxa" w:w="1872"/>
          </w:tcPr>
          <w:p>
            <w:r>
              <w:t>r2</w:t>
            </w:r>
          </w:p>
        </w:tc>
      </w:tr>
      <w:tr>
        <w:tc>
          <w:tcPr>
            <w:tcW w:type="dxa" w:w="1872"/>
          </w:tcPr>
          <w:p>
            <w:r>
              <w:t>train</w:t>
            </w:r>
          </w:p>
        </w:tc>
        <w:tc>
          <w:tcPr>
            <w:tcW w:type="dxa" w:w="1872"/>
          </w:tcPr>
          <w:p>
            <w:r>
              <w:t>cpi_t1</w:t>
            </w:r>
          </w:p>
        </w:tc>
        <w:tc>
          <w:tcPr>
            <w:tcW w:type="dxa" w:w="1872"/>
          </w:tcPr>
          <w:p>
            <w:r>
              <w:t>0.103</w:t>
            </w:r>
          </w:p>
        </w:tc>
        <w:tc>
          <w:tcPr>
            <w:tcW w:type="dxa" w:w="1872"/>
          </w:tcPr>
          <w:p>
            <w:r>
              <w:t>0.140</w:t>
            </w:r>
          </w:p>
        </w:tc>
        <w:tc>
          <w:tcPr>
            <w:tcW w:type="dxa" w:w="1872"/>
          </w:tcPr>
          <w:p>
            <w:r>
              <w:t>0.984</w:t>
            </w:r>
          </w:p>
        </w:tc>
      </w:tr>
      <w:tr>
        <w:tc>
          <w:tcPr>
            <w:tcW w:type="dxa" w:w="1872"/>
          </w:tcPr>
          <w:p>
            <w:r>
              <w:t>train</w:t>
            </w:r>
          </w:p>
        </w:tc>
        <w:tc>
          <w:tcPr>
            <w:tcW w:type="dxa" w:w="1872"/>
          </w:tcPr>
          <w:p>
            <w:r>
              <w:t>cpi_t3</w:t>
            </w:r>
          </w:p>
        </w:tc>
        <w:tc>
          <w:tcPr>
            <w:tcW w:type="dxa" w:w="1872"/>
          </w:tcPr>
          <w:p>
            <w:r>
              <w:t>0.134</w:t>
            </w:r>
          </w:p>
        </w:tc>
        <w:tc>
          <w:tcPr>
            <w:tcW w:type="dxa" w:w="1872"/>
          </w:tcPr>
          <w:p>
            <w:r>
              <w:t>0.192</w:t>
            </w:r>
          </w:p>
        </w:tc>
        <w:tc>
          <w:tcPr>
            <w:tcW w:type="dxa" w:w="1872"/>
          </w:tcPr>
          <w:p>
            <w:r>
              <w:t>0.971</w:t>
            </w:r>
          </w:p>
        </w:tc>
      </w:tr>
      <w:tr>
        <w:tc>
          <w:tcPr>
            <w:tcW w:type="dxa" w:w="1872"/>
          </w:tcPr>
          <w:p>
            <w:r>
              <w:t>train</w:t>
            </w:r>
          </w:p>
        </w:tc>
        <w:tc>
          <w:tcPr>
            <w:tcW w:type="dxa" w:w="1872"/>
          </w:tcPr>
          <w:p>
            <w:r>
              <w:t>cpi_t5</w:t>
            </w:r>
          </w:p>
        </w:tc>
        <w:tc>
          <w:tcPr>
            <w:tcW w:type="dxa" w:w="1872"/>
          </w:tcPr>
          <w:p>
            <w:r>
              <w:t>0.147</w:t>
            </w:r>
          </w:p>
        </w:tc>
        <w:tc>
          <w:tcPr>
            <w:tcW w:type="dxa" w:w="1872"/>
          </w:tcPr>
          <w:p>
            <w:r>
              <w:t>0.218</w:t>
            </w:r>
          </w:p>
        </w:tc>
        <w:tc>
          <w:tcPr>
            <w:tcW w:type="dxa" w:w="1872"/>
          </w:tcPr>
          <w:p>
            <w:r>
              <w:t>0.962</w:t>
            </w:r>
          </w:p>
        </w:tc>
      </w:tr>
      <w:tr>
        <w:tc>
          <w:tcPr>
            <w:tcW w:type="dxa" w:w="1872"/>
          </w:tcPr>
          <w:p>
            <w:r>
              <w:t>validation</w:t>
            </w:r>
          </w:p>
        </w:tc>
        <w:tc>
          <w:tcPr>
            <w:tcW w:type="dxa" w:w="1872"/>
          </w:tcPr>
          <w:p>
            <w:r>
              <w:t>cpi_t1</w:t>
            </w:r>
          </w:p>
        </w:tc>
        <w:tc>
          <w:tcPr>
            <w:tcW w:type="dxa" w:w="1872"/>
          </w:tcPr>
          <w:p>
            <w:r>
              <w:t>0.337</w:t>
            </w:r>
          </w:p>
        </w:tc>
        <w:tc>
          <w:tcPr>
            <w:tcW w:type="dxa" w:w="1872"/>
          </w:tcPr>
          <w:p>
            <w:r>
              <w:t>0.462</w:t>
            </w:r>
          </w:p>
        </w:tc>
        <w:tc>
          <w:tcPr>
            <w:tcW w:type="dxa" w:w="1872"/>
          </w:tcPr>
          <w:p>
            <w:r>
              <w:t>0.853</w:t>
            </w:r>
          </w:p>
        </w:tc>
      </w:tr>
      <w:tr>
        <w:tc>
          <w:tcPr>
            <w:tcW w:type="dxa" w:w="1872"/>
          </w:tcPr>
          <w:p>
            <w:r>
              <w:t>validation</w:t>
            </w:r>
          </w:p>
        </w:tc>
        <w:tc>
          <w:tcPr>
            <w:tcW w:type="dxa" w:w="1872"/>
          </w:tcPr>
          <w:p>
            <w:r>
              <w:t>cpi_t3</w:t>
            </w:r>
          </w:p>
        </w:tc>
        <w:tc>
          <w:tcPr>
            <w:tcW w:type="dxa" w:w="1872"/>
          </w:tcPr>
          <w:p>
            <w:r>
              <w:t>0.724</w:t>
            </w:r>
          </w:p>
        </w:tc>
        <w:tc>
          <w:tcPr>
            <w:tcW w:type="dxa" w:w="1872"/>
          </w:tcPr>
          <w:p>
            <w:r>
              <w:t>1.062</w:t>
            </w:r>
          </w:p>
        </w:tc>
        <w:tc>
          <w:tcPr>
            <w:tcW w:type="dxa" w:w="1872"/>
          </w:tcPr>
          <w:p>
            <w:r>
              <w:t>0.512</w:t>
            </w:r>
          </w:p>
        </w:tc>
      </w:tr>
      <w:tr>
        <w:tc>
          <w:tcPr>
            <w:tcW w:type="dxa" w:w="1872"/>
          </w:tcPr>
          <w:p>
            <w:r>
              <w:t>validation</w:t>
            </w:r>
          </w:p>
        </w:tc>
        <w:tc>
          <w:tcPr>
            <w:tcW w:type="dxa" w:w="1872"/>
          </w:tcPr>
          <w:p>
            <w:r>
              <w:t>cpi_t5</w:t>
            </w:r>
          </w:p>
        </w:tc>
        <w:tc>
          <w:tcPr>
            <w:tcW w:type="dxa" w:w="1872"/>
          </w:tcPr>
          <w:p>
            <w:r>
              <w:t>1.312</w:t>
            </w:r>
          </w:p>
        </w:tc>
        <w:tc>
          <w:tcPr>
            <w:tcW w:type="dxa" w:w="1872"/>
          </w:tcPr>
          <w:p>
            <w:r>
              <w:t>1.822</w:t>
            </w:r>
          </w:p>
        </w:tc>
        <w:tc>
          <w:tcPr>
            <w:tcW w:type="dxa" w:w="1872"/>
          </w:tcPr>
          <w:p>
            <w:r>
              <w:t>0.213</w:t>
            </w:r>
          </w:p>
        </w:tc>
      </w:tr>
      <w:tr>
        <w:tc>
          <w:tcPr>
            <w:tcW w:type="dxa" w:w="1872"/>
          </w:tcPr>
          <w:p>
            <w:r>
              <w:t>test</w:t>
            </w:r>
          </w:p>
        </w:tc>
        <w:tc>
          <w:tcPr>
            <w:tcW w:type="dxa" w:w="1872"/>
          </w:tcPr>
          <w:p>
            <w:r>
              <w:t>cpi_t1</w:t>
            </w:r>
          </w:p>
        </w:tc>
        <w:tc>
          <w:tcPr>
            <w:tcW w:type="dxa" w:w="1872"/>
          </w:tcPr>
          <w:p>
            <w:r>
              <w:t>2.724</w:t>
            </w:r>
          </w:p>
        </w:tc>
        <w:tc>
          <w:tcPr>
            <w:tcW w:type="dxa" w:w="1872"/>
          </w:tcPr>
          <w:p>
            <w:r>
              <w:t>3.713</w:t>
            </w:r>
          </w:p>
        </w:tc>
        <w:tc>
          <w:tcPr>
            <w:tcW w:type="dxa" w:w="1872"/>
          </w:tcPr>
          <w:p>
            <w:r>
              <w:t>-0.274</w:t>
            </w:r>
          </w:p>
        </w:tc>
      </w:tr>
      <w:tr>
        <w:tc>
          <w:tcPr>
            <w:tcW w:type="dxa" w:w="1872"/>
          </w:tcPr>
          <w:p>
            <w:r>
              <w:t>test</w:t>
            </w:r>
          </w:p>
        </w:tc>
        <w:tc>
          <w:tcPr>
            <w:tcW w:type="dxa" w:w="1872"/>
          </w:tcPr>
          <w:p>
            <w:r>
              <w:t>cpi_t3</w:t>
            </w:r>
          </w:p>
        </w:tc>
        <w:tc>
          <w:tcPr>
            <w:tcW w:type="dxa" w:w="1872"/>
          </w:tcPr>
          <w:p>
            <w:r>
              <w:t>3.069</w:t>
            </w:r>
          </w:p>
        </w:tc>
        <w:tc>
          <w:tcPr>
            <w:tcW w:type="dxa" w:w="1872"/>
          </w:tcPr>
          <w:p>
            <w:r>
              <w:t>4.148</w:t>
            </w:r>
          </w:p>
        </w:tc>
        <w:tc>
          <w:tcPr>
            <w:tcW w:type="dxa" w:w="1872"/>
          </w:tcPr>
          <w:p>
            <w:r>
              <w:t>-0.545</w:t>
            </w:r>
          </w:p>
        </w:tc>
      </w:tr>
      <w:tr>
        <w:tc>
          <w:tcPr>
            <w:tcW w:type="dxa" w:w="1872"/>
          </w:tcPr>
          <w:p>
            <w:r>
              <w:t>test</w:t>
            </w:r>
          </w:p>
        </w:tc>
        <w:tc>
          <w:tcPr>
            <w:tcW w:type="dxa" w:w="1872"/>
          </w:tcPr>
          <w:p>
            <w:r>
              <w:t>cpi_t5</w:t>
            </w:r>
          </w:p>
        </w:tc>
        <w:tc>
          <w:tcPr>
            <w:tcW w:type="dxa" w:w="1872"/>
          </w:tcPr>
          <w:p>
            <w:r>
              <w:t>3.044</w:t>
            </w:r>
          </w:p>
        </w:tc>
        <w:tc>
          <w:tcPr>
            <w:tcW w:type="dxa" w:w="1872"/>
          </w:tcPr>
          <w:p>
            <w:r>
              <w:t>4.116</w:t>
            </w:r>
          </w:p>
        </w:tc>
        <w:tc>
          <w:tcPr>
            <w:tcW w:type="dxa" w:w="1872"/>
          </w:tcPr>
          <w:p>
            <w:r>
              <w:t>-0.571</w:t>
            </w:r>
          </w:p>
        </w:tc>
      </w:tr>
    </w:tbl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172821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train_all_horizon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4.4.1: scatter_train_all_horizons.png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12801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train_all_horizon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4.4.2: line_train_all_horizons.png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172821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validation_all_horizon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4.4.3: scatter_validation_all_horizons.png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12801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validation_all_horizon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4.4.4: line_validation_all_horizons.png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172821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test_all_horizon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4.4.5: scatter_test_all_horizons.png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128016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test_all_horizon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4.4.6: line_test_all_horizons.png</w:t>
      </w:r>
    </w:p>
    <w:p>
      <w:pPr>
        <w:pStyle w:val="Heading2"/>
        <w:spacing w:line="360" w:lineRule="auto" w:after="120"/>
      </w:pPr>
      <w:r>
        <w:t>4.5 Proposed model — Hybrid LSTM–XGBoost</w:t>
      </w:r>
    </w:p>
    <w:p>
      <w:pPr>
        <w:spacing w:line="360" w:lineRule="auto" w:after="120"/>
      </w:pPr>
      <w:r>
        <w:t>The Hybrid model combines an LSTM representation stage with an XGBoost meta-learner. Test-set results are reported by horizon and compared directly to RF.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480107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ing_ensemble_compariso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1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4.5.1: stacking_ensemble_comparison.png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492325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gboost_actual_vs_predicte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4.5.2: xgboost_actual_vs_predicted.png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190190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gboost_feature_importanc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1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4.5.3: xgboost_feature_importance.png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152512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meta_learne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4.5.4: feature_importance_meta_learner.png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450393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gboost_result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3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4.5.5: xgboost_results.png</w:t>
      </w:r>
    </w:p>
    <w:p>
      <w:pPr>
        <w:spacing w:line="360" w:lineRule="auto" w:after="120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vs_hybrid_actual_vs_predicted_tes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t>Figure 4.5.99: RF vs Hybrid — Actual vs Predicted (test)</w:t>
      </w:r>
    </w:p>
    <w:p>
      <w:pPr>
        <w:pStyle w:val="Heading2"/>
        <w:spacing w:line="360" w:lineRule="auto" w:after="120"/>
      </w:pPr>
      <w:r>
        <w:t>4.6 Conclusions</w:t>
      </w:r>
    </w:p>
    <w:p>
      <w:pPr>
        <w:spacing w:line="360" w:lineRule="auto" w:after="120"/>
      </w:pPr>
      <w:r>
        <w:t>Key conclusions from the empirical results are summarised below.</w:t>
      </w:r>
    </w:p>
    <w:p>
      <w:pPr>
        <w:spacing w:line="360" w:lineRule="auto" w:after="120"/>
      </w:pPr>
      <w:r>
        <w:t>Forecast error increases with horizon length (t+1 → t+5), which is consistent with compounding uncertainty in macroeconomic forecasting.</w:t>
      </w:r>
    </w:p>
    <w:p>
      <w:pPr>
        <w:spacing w:line="360" w:lineRule="auto" w:after="120"/>
      </w:pPr>
      <w:r>
        <w:t>Across the common test window, Random Forest provides the strongest overall baseline among the evaluated methods in this project’s artifact set.</w:t>
      </w:r>
    </w:p>
    <w:p>
      <w:pPr>
        <w:spacing w:line="360" w:lineRule="auto" w:after="120"/>
      </w:pPr>
      <w:r>
        <w:t>The Hybrid LSTM–XGBoost model demonstrates competitive tracking in parts of the test period, but its aggregate error metrics are not consistently better than RF on the common-date comparison.</w:t>
      </w:r>
    </w:p>
    <w:p>
      <w:pPr>
        <w:spacing w:line="360" w:lineRule="auto" w:after="120"/>
      </w:pPr>
      <w:r>
        <w:t>ARIMA remains a useful classical benchmark but is generally outperformed by feature-based ML baselines on the selected test window.</w:t>
      </w:r>
    </w:p>
    <w:p>
      <w:pPr>
        <w:spacing w:line="360" w:lineRule="auto" w:after="120"/>
      </w:pPr>
      <w:r>
        <w:t>Future work should explore: re-tuning hybrid components, alternative sequence models, probabilistic forecasting, and robustness checks over multiple test windows / rolling-origin evaluation.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