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Caso cero - Hoja de decisiones</w:t>
      </w:r>
    </w:p>
    <w:p>
      <w:pPr>
        <w:jc w:val="center"/>
      </w:pPr>
      <w:r>
        <w:rPr>
          <w:b/>
          <w:sz w:val="22"/>
        </w:rPr>
        <w:t>Sesión 3: gestión del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fill="EAF2F8"/>
            <w:vAlign w:val="center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fill="EAF2F8"/>
            <w:vAlign w:val="center"/>
          </w:tcPr>
          <w:p>
            <w:r>
              <w:rPr>
                <w:b/>
              </w:rPr>
              <w:t>Hora simulada</w:t>
            </w:r>
          </w:p>
        </w:tc>
        <w:tc>
          <w:tcPr>
            <w:tcW w:type="dxa" w:w="4873"/>
            <w:vAlign w:val="center"/>
          </w:tcPr>
          <w:p>
            <w:r>
              <w:t>09:26</w:t>
            </w:r>
          </w:p>
        </w:tc>
      </w:tr>
    </w:tbl>
    <w:p>
      <w:pPr>
        <w:pStyle w:val="Heading1"/>
      </w:pPr>
      <w:r>
        <w:t>Decisiones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Respuesta del equipo</w:t>
            </w:r>
          </w:p>
        </w:tc>
      </w:tr>
      <w:tr>
        <w:tc>
          <w:tcPr>
            <w:tcW w:type="dxa" w:w="4873"/>
          </w:tcPr>
          <w:p>
            <w:r>
              <w:t>1. ¿Aisláis WS-023, WS-041, ambos o ninguno? Justificad.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2. ¿Bloqueáis el dominio, la IP, ambos o ninguno? Explicad consecuencias y limitaciones.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3. ¿Qué hacéis con las cuentas de usuario? Justificad.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4. ¿Qué buscáis en el resto de la organización? Formulad al menos cuatro búsquedas o comprobaciones concretas.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5. ¿A quién informáis o escaláis? ¿Qué información le dais?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6. Dirección pregunta si podéis garantizar que solo hay dos equipos afectados. Respuesta y justificación.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7. Dirección financiera pregunta cuándo puede volver a utilizar WS-041. ¿Qué condiciones o comprobaciones exigís antes de volver a producción?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  <w:tr>
        <w:tc>
          <w:tcPr>
            <w:tcW w:type="dxa" w:w="4873"/>
          </w:tcPr>
          <w:p>
            <w:r>
              <w:t>8. Indicad tres datos que, si cambiasen, os harían modificar alguna de las decisiones anteriores.</w:t>
            </w:r>
          </w:p>
        </w:tc>
        <w:tc>
          <w:tcPr>
            <w:tcW w:type="dxa" w:w="4873"/>
          </w:tcPr>
          <w:p>
            <w: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