
<file path=[Content_Types].xml><?xml version="1.0" encoding="utf-8"?>
<Types xmlns="http://schemas.openxmlformats.org/package/2006/content-types">
  <Default Extension="xml" ContentType="application/xml"/>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E096C0" w14:textId="32E3F31A" w:rsidR="006B3F1F" w:rsidRDefault="00200F71" w:rsidP="00137B62">
      <w:pPr>
        <w:pStyle w:val="Title"/>
        <w:spacing w:before="240" w:beforeAutospacing="0" w:after="180"/>
      </w:pPr>
      <w:bookmarkStart w:id="0" w:name="h.8fmxin9tusbe" w:colFirst="0" w:colLast="0"/>
      <w:bookmarkEnd w:id="0"/>
      <w:commentRangeStart w:id="1"/>
      <w:r>
        <w:t>Researcher</w:t>
      </w:r>
      <w:commentRangeEnd w:id="1"/>
      <w:r w:rsidR="00466059">
        <w:rPr>
          <w:rStyle w:val="CommentReference"/>
          <w:rFonts w:ascii="Times New Roman" w:hAnsi="Times New Roman"/>
          <w:b w:val="0"/>
          <w:kern w:val="0"/>
        </w:rPr>
        <w:commentReference w:id="1"/>
      </w:r>
      <w:r>
        <w:t>-Centered Design of Statistics: Why Bayesian Statistics Better Fit the Culture</w:t>
      </w:r>
      <w:r w:rsidR="005E4BEB">
        <w:t xml:space="preserve"> </w:t>
      </w:r>
      <w:r>
        <w:t>and Incentives of CHI</w:t>
      </w:r>
    </w:p>
    <w:tbl>
      <w:tblPr>
        <w:tblW w:w="10080" w:type="dxa"/>
        <w:jc w:val="center"/>
        <w:tblLayout w:type="fixed"/>
        <w:tblLook w:val="0000" w:firstRow="0" w:lastRow="0" w:firstColumn="0" w:lastColumn="0" w:noHBand="0" w:noVBand="0"/>
      </w:tblPr>
      <w:tblGrid>
        <w:gridCol w:w="3360"/>
        <w:gridCol w:w="3360"/>
        <w:gridCol w:w="3360"/>
      </w:tblGrid>
      <w:tr w:rsidR="007031CC" w14:paraId="2A071708" w14:textId="77777777" w:rsidTr="00197B90">
        <w:trPr>
          <w:tblHeader/>
          <w:jc w:val="center"/>
        </w:trPr>
        <w:tc>
          <w:tcPr>
            <w:tcW w:w="5148" w:type="dxa"/>
            <w:tcBorders>
              <w:top w:val="nil"/>
              <w:left w:val="nil"/>
              <w:bottom w:val="nil"/>
              <w:right w:val="nil"/>
            </w:tcBorders>
          </w:tcPr>
          <w:p w14:paraId="187C9E04" w14:textId="1D1DF471" w:rsidR="007031CC" w:rsidRDefault="00820B49">
            <w:pPr>
              <w:pStyle w:val="AuthorName"/>
              <w:rPr>
                <w:ins w:id="2" w:author="Matthew Kay" w:date="2015-12-27T13:33:00Z"/>
              </w:rPr>
              <w:pPrChange w:id="3" w:author="Matthew Kay" w:date="2015-12-27T13:34:00Z">
                <w:pPr>
                  <w:pStyle w:val="AuthorAffiliation"/>
                </w:pPr>
              </w:pPrChange>
            </w:pPr>
            <w:ins w:id="4" w:author="Matthew Kay" w:date="2015-12-27T13:33:00Z">
              <w:r>
                <w:t>Matthew Kay</w:t>
              </w:r>
            </w:ins>
          </w:p>
          <w:p w14:paraId="041B0F13" w14:textId="2F381D75" w:rsidR="00820B49" w:rsidRDefault="00820B49" w:rsidP="005A2C27">
            <w:pPr>
              <w:pStyle w:val="AuthorAffiliation"/>
              <w:rPr>
                <w:ins w:id="5" w:author="Matthew Kay" w:date="2015-12-27T13:35:00Z"/>
              </w:rPr>
            </w:pPr>
            <w:ins w:id="6" w:author="Matthew Kay" w:date="2015-12-27T13:34:00Z">
              <w:r>
                <w:t xml:space="preserve">Computer Science </w:t>
              </w:r>
            </w:ins>
            <w:ins w:id="7" w:author="Matthew Kay" w:date="2015-12-27T13:36:00Z">
              <w:r>
                <w:br/>
              </w:r>
            </w:ins>
            <w:ins w:id="8" w:author="Matthew Kay" w:date="2015-12-27T13:34:00Z">
              <w:r>
                <w:t>&amp; Engineering</w:t>
              </w:r>
            </w:ins>
            <w:ins w:id="9" w:author="Matthew Kay" w:date="2015-12-27T13:35:00Z">
              <w:r>
                <w:t xml:space="preserve"> | dub</w:t>
              </w:r>
            </w:ins>
            <w:ins w:id="10" w:author="Matthew Kay" w:date="2015-12-27T13:37:00Z">
              <w:r w:rsidR="003D67E6">
                <w:t>,</w:t>
              </w:r>
            </w:ins>
          </w:p>
          <w:p w14:paraId="622348FF" w14:textId="77777777" w:rsidR="00820B49" w:rsidRDefault="00820B49" w:rsidP="005A2C27">
            <w:pPr>
              <w:pStyle w:val="AuthorAffiliation"/>
              <w:rPr>
                <w:ins w:id="11" w:author="Matthew Kay" w:date="2015-12-27T13:36:00Z"/>
              </w:rPr>
            </w:pPr>
            <w:ins w:id="12" w:author="Matthew Kay" w:date="2015-12-27T13:35:00Z">
              <w:r>
                <w:t>University</w:t>
              </w:r>
            </w:ins>
            <w:ins w:id="13" w:author="Matthew Kay" w:date="2015-12-27T13:36:00Z">
              <w:r>
                <w:t xml:space="preserve"> of Washington</w:t>
              </w:r>
            </w:ins>
          </w:p>
          <w:p w14:paraId="70623E7D" w14:textId="0E1FF949" w:rsidR="00820B49" w:rsidRPr="00D62A4A" w:rsidRDefault="00820B49" w:rsidP="003D67E6">
            <w:pPr>
              <w:pStyle w:val="AuthorAffiliation"/>
            </w:pPr>
            <w:ins w:id="14" w:author="Matthew Kay" w:date="2015-12-27T13:37:00Z">
              <w:r>
                <w:fldChar w:fldCharType="begin"/>
              </w:r>
              <w:r>
                <w:instrText xml:space="preserve"> HYPERLINK "mailto:</w:instrText>
              </w:r>
            </w:ins>
            <w:ins w:id="15" w:author="Matthew Kay" w:date="2015-12-27T13:36:00Z">
              <w:r>
                <w:instrText>mjskay@uw.edu</w:instrText>
              </w:r>
            </w:ins>
            <w:ins w:id="16" w:author="Matthew Kay" w:date="2015-12-27T13:37:00Z">
              <w:r>
                <w:instrText xml:space="preserve">" </w:instrText>
              </w:r>
              <w:r>
                <w:fldChar w:fldCharType="separate"/>
              </w:r>
            </w:ins>
            <w:ins w:id="17" w:author="Matthew Kay" w:date="2015-12-27T13:36:00Z">
              <w:r w:rsidRPr="004A1CC5">
                <w:rPr>
                  <w:rStyle w:val="Hyperlink"/>
                  <w:sz w:val="24"/>
                </w:rPr>
                <w:t>mjskay@uw.edu</w:t>
              </w:r>
            </w:ins>
            <w:ins w:id="18" w:author="Matthew Kay" w:date="2015-12-27T13:37:00Z">
              <w:r>
                <w:fldChar w:fldCharType="end"/>
              </w:r>
            </w:ins>
          </w:p>
        </w:tc>
        <w:tc>
          <w:tcPr>
            <w:tcW w:w="5148" w:type="dxa"/>
            <w:tcBorders>
              <w:top w:val="nil"/>
              <w:left w:val="nil"/>
              <w:bottom w:val="nil"/>
              <w:right w:val="nil"/>
            </w:tcBorders>
          </w:tcPr>
          <w:p w14:paraId="74CDB5A3" w14:textId="3349813E" w:rsidR="007031CC" w:rsidRDefault="00820B49">
            <w:pPr>
              <w:pStyle w:val="AuthorName"/>
              <w:rPr>
                <w:ins w:id="19" w:author="Matthew Kay" w:date="2015-12-27T13:34:00Z"/>
              </w:rPr>
              <w:pPrChange w:id="20" w:author="Matthew Kay" w:date="2015-12-27T13:37:00Z">
                <w:pPr>
                  <w:pStyle w:val="AuthorAffiliation"/>
                </w:pPr>
              </w:pPrChange>
            </w:pPr>
            <w:ins w:id="21" w:author="Matthew Kay" w:date="2015-12-27T13:34:00Z">
              <w:r>
                <w:t>Gregory Nelson</w:t>
              </w:r>
            </w:ins>
          </w:p>
          <w:p w14:paraId="16CEEF18" w14:textId="77777777" w:rsidR="00820B49" w:rsidRDefault="003D67E6" w:rsidP="005A2C27">
            <w:pPr>
              <w:pStyle w:val="AuthorAffiliation"/>
              <w:rPr>
                <w:ins w:id="22" w:author="Matthew Kay" w:date="2015-12-27T13:37:00Z"/>
              </w:rPr>
            </w:pPr>
            <w:ins w:id="23" w:author="Matthew Kay" w:date="2015-12-27T13:37:00Z">
              <w:r>
                <w:t>Computer Science &amp;</w:t>
              </w:r>
              <w:r>
                <w:br/>
                <w:t>Engineering | dub,</w:t>
              </w:r>
            </w:ins>
          </w:p>
          <w:p w14:paraId="1BB71A2D" w14:textId="77777777" w:rsidR="003D67E6" w:rsidRDefault="003D67E6" w:rsidP="005A2C27">
            <w:pPr>
              <w:pStyle w:val="AuthorAffiliation"/>
              <w:rPr>
                <w:ins w:id="24" w:author="Matthew Kay" w:date="2015-12-27T13:37:00Z"/>
              </w:rPr>
            </w:pPr>
            <w:ins w:id="25" w:author="Matthew Kay" w:date="2015-12-27T13:37:00Z">
              <w:r>
                <w:t>University of Washington</w:t>
              </w:r>
            </w:ins>
          </w:p>
          <w:p w14:paraId="1841A2BB" w14:textId="230D5DF9" w:rsidR="003D67E6" w:rsidRPr="00D62A4A" w:rsidRDefault="003D67E6" w:rsidP="005A2C27">
            <w:pPr>
              <w:pStyle w:val="AuthorAffiliation"/>
            </w:pPr>
            <w:commentRangeStart w:id="26"/>
            <w:ins w:id="27" w:author="Matthew Kay" w:date="2015-12-27T13:38:00Z">
              <w:del w:id="28" w:author="Greg Nelson" w:date="2015-12-29T22:18:00Z">
                <w:r w:rsidRPr="003D67E6" w:rsidDel="003B4851">
                  <w:rPr>
                    <w:highlight w:val="yellow"/>
                    <w:rPrChange w:id="29" w:author="Matthew Kay" w:date="2015-12-27T13:43:00Z">
                      <w:rPr/>
                    </w:rPrChange>
                  </w:rPr>
                  <w:delText>TBD</w:delText>
                </w:r>
                <w:commentRangeEnd w:id="26"/>
                <w:r w:rsidRPr="003D67E6" w:rsidDel="003B4851">
                  <w:rPr>
                    <w:rStyle w:val="CommentReference"/>
                    <w:color w:val="auto"/>
                    <w:highlight w:val="yellow"/>
                    <w:rPrChange w:id="30" w:author="Matthew Kay" w:date="2015-12-27T13:43:00Z">
                      <w:rPr>
                        <w:rStyle w:val="CommentReference"/>
                        <w:color w:val="auto"/>
                      </w:rPr>
                    </w:rPrChange>
                  </w:rPr>
                  <w:commentReference w:id="26"/>
                </w:r>
              </w:del>
            </w:ins>
            <w:ins w:id="31" w:author="Greg Nelson" w:date="2015-12-29T22:18:00Z">
              <w:r w:rsidR="003B4851">
                <w:t>glnelson@uw.edu</w:t>
              </w:r>
            </w:ins>
          </w:p>
        </w:tc>
        <w:tc>
          <w:tcPr>
            <w:tcW w:w="5148" w:type="dxa"/>
            <w:tcBorders>
              <w:top w:val="nil"/>
              <w:left w:val="nil"/>
              <w:bottom w:val="nil"/>
              <w:right w:val="nil"/>
            </w:tcBorders>
          </w:tcPr>
          <w:p w14:paraId="5952DADC" w14:textId="50B11CD8" w:rsidR="007031CC" w:rsidRDefault="003D67E6">
            <w:pPr>
              <w:pStyle w:val="AuthorName"/>
              <w:pPrChange w:id="32" w:author="Matthew Kay" w:date="2015-12-27T13:38:00Z">
                <w:pPr>
                  <w:pStyle w:val="AuthorAffiliation"/>
                </w:pPr>
              </w:pPrChange>
            </w:pPr>
            <w:commentRangeStart w:id="33"/>
            <w:ins w:id="34" w:author="Matthew Kay" w:date="2015-12-27T13:38:00Z">
              <w:r>
                <w:t xml:space="preserve">Eric </w:t>
              </w:r>
            </w:ins>
            <w:ins w:id="35" w:author="Eric Hekler" w:date="2015-12-30T10:20:00Z">
              <w:r w:rsidR="00C434DD">
                <w:t xml:space="preserve">B. </w:t>
              </w:r>
            </w:ins>
            <w:ins w:id="36" w:author="Matthew Kay" w:date="2015-12-27T13:38:00Z">
              <w:r>
                <w:t>Hekler</w:t>
              </w:r>
            </w:ins>
            <w:commentRangeEnd w:id="33"/>
            <w:r w:rsidR="00C434DD">
              <w:rPr>
                <w:rStyle w:val="CommentReference"/>
                <w:b w:val="0"/>
                <w:color w:val="auto"/>
              </w:rPr>
              <w:commentReference w:id="33"/>
            </w:r>
          </w:p>
          <w:p w14:paraId="5AA30B2D" w14:textId="21B4CCA1" w:rsidR="0002541C" w:rsidRDefault="003D67E6" w:rsidP="005A2C27">
            <w:pPr>
              <w:pStyle w:val="AuthorAffiliation"/>
              <w:rPr>
                <w:ins w:id="37" w:author="Eric Hekler" w:date="2015-12-30T08:56:00Z"/>
              </w:rPr>
            </w:pPr>
            <w:ins w:id="38" w:author="Matthew Kay" w:date="2015-12-27T13:38:00Z">
              <w:del w:id="39" w:author="Eric Hekler" w:date="2015-12-30T08:56:00Z">
                <w:r w:rsidRPr="003D67E6" w:rsidDel="00147D65">
                  <w:rPr>
                    <w:highlight w:val="yellow"/>
                    <w:rPrChange w:id="40" w:author="Matthew Kay" w:date="2015-12-27T13:42:00Z">
                      <w:rPr/>
                    </w:rPrChange>
                  </w:rPr>
                  <w:delText>TBD</w:delText>
                </w:r>
              </w:del>
            </w:ins>
            <w:ins w:id="41" w:author="Eric Hekler" w:date="2015-12-30T08:56:00Z">
              <w:r w:rsidR="00147D65">
                <w:t>School of Nutrition &amp; Health Promotion</w:t>
              </w:r>
            </w:ins>
          </w:p>
          <w:p w14:paraId="3D33940D" w14:textId="3028EF01" w:rsidR="00147D65" w:rsidDel="00147D65" w:rsidRDefault="00147D65">
            <w:pPr>
              <w:pStyle w:val="AuthorAffiliation"/>
              <w:jc w:val="both"/>
              <w:rPr>
                <w:del w:id="42" w:author="Eric Hekler" w:date="2015-12-30T08:56:00Z"/>
              </w:rPr>
              <w:pPrChange w:id="43" w:author="Eric Hekler" w:date="2015-12-30T08:56:00Z">
                <w:pPr>
                  <w:pStyle w:val="AuthorAffiliation"/>
                </w:pPr>
              </w:pPrChange>
            </w:pPr>
            <w:ins w:id="44" w:author="Eric Hekler" w:date="2015-12-30T08:56:00Z">
              <w:r>
                <w:t>Arizona State University</w:t>
              </w:r>
            </w:ins>
          </w:p>
          <w:p w14:paraId="2D65B409" w14:textId="77777777" w:rsidR="00147D65" w:rsidRDefault="00147D65" w:rsidP="00147D65">
            <w:pPr>
              <w:pStyle w:val="AuthorAffiliation"/>
              <w:rPr>
                <w:ins w:id="45" w:author="Eric Hekler" w:date="2015-12-30T08:56:00Z"/>
              </w:rPr>
            </w:pPr>
          </w:p>
          <w:p w14:paraId="31B8795D" w14:textId="27F37E2F" w:rsidR="00147D65" w:rsidRDefault="00147D65" w:rsidP="00147D65">
            <w:pPr>
              <w:pStyle w:val="AuthorAffiliation"/>
              <w:rPr>
                <w:ins w:id="46" w:author="Eric Hekler" w:date="2015-12-30T08:56:00Z"/>
              </w:rPr>
            </w:pPr>
            <w:ins w:id="47" w:author="Eric Hekler" w:date="2015-12-30T08:57:00Z">
              <w:r>
                <w:fldChar w:fldCharType="begin"/>
              </w:r>
              <w:r>
                <w:instrText xml:space="preserve"> HYPERLINK "mailto:</w:instrText>
              </w:r>
            </w:ins>
            <w:ins w:id="48" w:author="Eric Hekler" w:date="2015-12-30T08:56:00Z">
              <w:r>
                <w:instrText>ehekler@asu.edu</w:instrText>
              </w:r>
            </w:ins>
            <w:ins w:id="49" w:author="Eric Hekler" w:date="2015-12-30T08:57:00Z">
              <w:r>
                <w:instrText xml:space="preserve">" </w:instrText>
              </w:r>
              <w:r>
                <w:fldChar w:fldCharType="separate"/>
              </w:r>
            </w:ins>
            <w:ins w:id="50" w:author="Eric Hekler" w:date="2015-12-30T08:56:00Z">
              <w:r w:rsidRPr="00C87B66">
                <w:rPr>
                  <w:rStyle w:val="Hyperlink"/>
                  <w:sz w:val="24"/>
                </w:rPr>
                <w:t>ehekler@asu.edu</w:t>
              </w:r>
            </w:ins>
            <w:ins w:id="51" w:author="Eric Hekler" w:date="2015-12-30T08:57:00Z">
              <w:r>
                <w:fldChar w:fldCharType="end"/>
              </w:r>
            </w:ins>
            <w:ins w:id="52" w:author="Eric Hekler" w:date="2015-12-30T08:56:00Z">
              <w:r>
                <w:t xml:space="preserve"> </w:t>
              </w:r>
            </w:ins>
          </w:p>
          <w:p w14:paraId="4D149BBE" w14:textId="77777777" w:rsidR="00A30EC8" w:rsidDel="00147D65" w:rsidRDefault="00A30EC8" w:rsidP="005A2C27">
            <w:pPr>
              <w:pStyle w:val="AuthorAffiliation"/>
              <w:rPr>
                <w:del w:id="53" w:author="Eric Hekler" w:date="2015-12-30T08:56:00Z"/>
              </w:rPr>
            </w:pPr>
          </w:p>
          <w:p w14:paraId="6180ECBE" w14:textId="1E590CF5" w:rsidR="0002541C" w:rsidRPr="00F100EF" w:rsidRDefault="0002541C">
            <w:pPr>
              <w:pStyle w:val="AuthorAffiliation"/>
              <w:jc w:val="both"/>
              <w:pPrChange w:id="54" w:author="Eric Hekler" w:date="2015-12-30T08:56:00Z">
                <w:pPr>
                  <w:pStyle w:val="AuthorAffiliation"/>
                  <w:tabs>
                    <w:tab w:val="center" w:pos="4320"/>
                    <w:tab w:val="right" w:pos="8640"/>
                  </w:tabs>
                </w:pPr>
              </w:pPrChange>
            </w:pPr>
          </w:p>
        </w:tc>
      </w:tr>
    </w:tbl>
    <w:p w14:paraId="6D0B57DC" w14:textId="7EC3949B" w:rsidR="006B3F1F" w:rsidDel="00147D65" w:rsidRDefault="006B3F1F">
      <w:pPr>
        <w:pStyle w:val="Author"/>
        <w:rPr>
          <w:del w:id="55" w:author="Eric Hekler" w:date="2015-12-30T08:57:00Z"/>
          <w:sz w:val="20"/>
        </w:rPr>
      </w:pPr>
    </w:p>
    <w:p w14:paraId="67367779" w14:textId="77777777" w:rsidR="006B3F1F" w:rsidRDefault="006B3F1F" w:rsidP="00F100EF">
      <w:pPr>
        <w:pStyle w:val="Author"/>
        <w:jc w:val="both"/>
        <w:rPr>
          <w:sz w:val="20"/>
        </w:rPr>
        <w:sectPr w:rsidR="006B3F1F" w:rsidSect="006B1D5B">
          <w:pgSz w:w="12240" w:h="15840" w:code="1"/>
          <w:pgMar w:top="1224" w:right="1080" w:bottom="1440" w:left="1080" w:header="720" w:footer="720" w:gutter="0"/>
          <w:cols w:space="720"/>
          <w:docGrid w:linePitch="360"/>
        </w:sectPr>
      </w:pPr>
    </w:p>
    <w:p w14:paraId="2F92542B" w14:textId="77777777" w:rsidR="006B3F1F" w:rsidRDefault="0088145B">
      <w:pPr>
        <w:pStyle w:val="Heading1"/>
        <w:spacing w:before="0"/>
      </w:pPr>
      <w:r>
        <w:rPr>
          <w:noProof/>
        </w:rPr>
        <w:lastRenderedPageBreak/>
        <mc:AlternateContent>
          <mc:Choice Requires="wps">
            <w:drawing>
              <wp:anchor distT="0" distB="0" distL="114300" distR="114300" simplePos="0" relativeHeight="251654656" behindDoc="0" locked="1" layoutInCell="1" allowOverlap="0" wp14:anchorId="5E6106D7" wp14:editId="5DE1EC2E">
                <wp:simplePos x="0" y="0"/>
                <wp:positionH relativeFrom="margin">
                  <wp:posOffset>0</wp:posOffset>
                </wp:positionH>
                <wp:positionV relativeFrom="margin">
                  <wp:posOffset>6842760</wp:posOffset>
                </wp:positionV>
                <wp:extent cx="3044825" cy="1504950"/>
                <wp:effectExtent l="0" t="0" r="3175"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825" cy="1504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2DF2C7" w14:textId="48C12588" w:rsidR="003A4BEA" w:rsidRDefault="003A4BEA"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Paste the appropriate copyright/license statement here. ACM now supports three different publication options:</w:t>
                            </w:r>
                          </w:p>
                          <w:p w14:paraId="4DC7790F" w14:textId="370188A6" w:rsidR="003A4BEA" w:rsidRDefault="003A4BEA"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ACM copyright: ACM holds the copyright on the work. This is the historical approach.</w:t>
                            </w:r>
                          </w:p>
                          <w:p w14:paraId="787C1A33" w14:textId="77777777" w:rsidR="003A4BEA" w:rsidRDefault="003A4BEA"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License: The author(s) retain copyright, but ACM receives an excl</w:t>
                            </w:r>
                            <w:r>
                              <w:rPr>
                                <w:rFonts w:ascii="TimesNewRomanPSMT" w:hAnsi="TimesNewRomanPSMT" w:cs="TimesNewRomanPSMT"/>
                                <w:sz w:val="16"/>
                                <w:szCs w:val="16"/>
                              </w:rPr>
                              <w:t>u</w:t>
                            </w:r>
                            <w:r>
                              <w:rPr>
                                <w:rFonts w:ascii="TimesNewRomanPSMT" w:hAnsi="TimesNewRomanPSMT" w:cs="TimesNewRomanPSMT"/>
                                <w:sz w:val="16"/>
                                <w:szCs w:val="16"/>
                              </w:rPr>
                              <w:t>sive publication license.</w:t>
                            </w:r>
                          </w:p>
                          <w:p w14:paraId="4C0609FE" w14:textId="575B6104" w:rsidR="003A4BEA" w:rsidRDefault="003A4BEA"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Open Access: The author(s) wish to pay for the work to be open a</w:t>
                            </w:r>
                            <w:r>
                              <w:rPr>
                                <w:rFonts w:ascii="TimesNewRomanPSMT" w:hAnsi="TimesNewRomanPSMT" w:cs="TimesNewRomanPSMT"/>
                                <w:sz w:val="16"/>
                                <w:szCs w:val="16"/>
                              </w:rPr>
                              <w:t>c</w:t>
                            </w:r>
                            <w:r>
                              <w:rPr>
                                <w:rFonts w:ascii="TimesNewRomanPSMT" w:hAnsi="TimesNewRomanPSMT" w:cs="TimesNewRomanPSMT"/>
                                <w:sz w:val="16"/>
                                <w:szCs w:val="16"/>
                              </w:rPr>
                              <w:t>cess. The additional fee must be paid to ACM.</w:t>
                            </w:r>
                          </w:p>
                          <w:p w14:paraId="1EBA2BAB" w14:textId="115C87B2" w:rsidR="003A4BEA" w:rsidRDefault="003A4BEA"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This text field is large enough to hold the appropriate release statement assuming it is single-spaced in Times New Roman 8-point font. Please do not change or modify the size of this text box.</w:t>
                            </w:r>
                          </w:p>
                          <w:p w14:paraId="672A0327" w14:textId="3C3C801D" w:rsidR="003A4BEA" w:rsidRPr="00D3324C" w:rsidRDefault="003A4BEA" w:rsidP="0090145C">
                            <w:pPr>
                              <w:pStyle w:val="Copyright"/>
                              <w:rPr>
                                <w:szCs w:val="16"/>
                              </w:rPr>
                            </w:pPr>
                            <w:r w:rsidRPr="00D3324C">
                              <w:rPr>
                                <w:szCs w:val="16"/>
                              </w:rPr>
                              <w:t>Each submission will be assigned a DOI string to be included here.</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margin-left:0;margin-top:538.8pt;width:239.75pt;height:118.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" o:allowoverlap="f" stroked="f">
                <v:textbox inset="0,,0">
                  <w:txbxContent>
                    <w:p w14:paraId="102DF2C7" w14:textId="48C12588" w:rsidR="00BD56F5" w:rsidRDefault="00BD56F5"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Paste the appropriate copyright/license statement here. ACM now supports three different publication options:</w:t>
                      </w:r>
                    </w:p>
                    <w:p w14:paraId="4DC7790F" w14:textId="370188A6" w:rsidR="00BD56F5" w:rsidRDefault="00BD56F5"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ACM copyright: ACM holds the copyright on the work. This is the historical approach.</w:t>
                      </w:r>
                    </w:p>
                    <w:p w14:paraId="787C1A33" w14:textId="77777777" w:rsidR="00BD56F5" w:rsidRDefault="00BD56F5"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License: The author(s) retain copyright, but ACM receives an excl</w:t>
                      </w:r>
                      <w:r>
                        <w:rPr>
                          <w:rFonts w:ascii="TimesNewRomanPSMT" w:hAnsi="TimesNewRomanPSMT" w:cs="TimesNewRomanPSMT"/>
                          <w:sz w:val="16"/>
                          <w:szCs w:val="16"/>
                        </w:rPr>
                        <w:t>u</w:t>
                      </w:r>
                      <w:r>
                        <w:rPr>
                          <w:rFonts w:ascii="TimesNewRomanPSMT" w:hAnsi="TimesNewRomanPSMT" w:cs="TimesNewRomanPSMT"/>
                          <w:sz w:val="16"/>
                          <w:szCs w:val="16"/>
                        </w:rPr>
                        <w:t>sive publication license.</w:t>
                      </w:r>
                    </w:p>
                    <w:p w14:paraId="4C0609FE" w14:textId="575B6104" w:rsidR="00BD56F5" w:rsidRDefault="00BD56F5"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Open Access: The author(s) wish to pay for the work to be open a</w:t>
                      </w:r>
                      <w:r>
                        <w:rPr>
                          <w:rFonts w:ascii="TimesNewRomanPSMT" w:hAnsi="TimesNewRomanPSMT" w:cs="TimesNewRomanPSMT"/>
                          <w:sz w:val="16"/>
                          <w:szCs w:val="16"/>
                        </w:rPr>
                        <w:t>c</w:t>
                      </w:r>
                      <w:r>
                        <w:rPr>
                          <w:rFonts w:ascii="TimesNewRomanPSMT" w:hAnsi="TimesNewRomanPSMT" w:cs="TimesNewRomanPSMT"/>
                          <w:sz w:val="16"/>
                          <w:szCs w:val="16"/>
                        </w:rPr>
                        <w:t>cess. The additional fee must be paid to ACM.</w:t>
                      </w:r>
                    </w:p>
                    <w:p w14:paraId="1EBA2BAB" w14:textId="115C87B2" w:rsidR="00BD56F5" w:rsidRDefault="00BD56F5"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This text field is large enough to hold the appropriate release statement assuming it is single-spaced in Times New Roman 8-point font. Please do not change or modify the size of this text box.</w:t>
                      </w:r>
                    </w:p>
                    <w:p w14:paraId="672A0327" w14:textId="3C3C801D" w:rsidR="00BD56F5" w:rsidRPr="00D3324C" w:rsidRDefault="00BD56F5" w:rsidP="0090145C">
                      <w:pPr>
                        <w:pStyle w:val="Copyright"/>
                        <w:rPr>
                          <w:szCs w:val="16"/>
                        </w:rPr>
                      </w:pPr>
                      <w:r w:rsidRPr="00D3324C">
                        <w:rPr>
                          <w:szCs w:val="16"/>
                        </w:rPr>
                        <w:t>Each submission will be assigned a DOI string to be included here.</w:t>
                      </w:r>
                    </w:p>
                  </w:txbxContent>
                </v:textbox>
                <w10:wrap type="square" anchorx="margin" anchory="margin"/>
                <w10:anchorlock/>
              </v:shape>
            </w:pict>
          </mc:Fallback>
        </mc:AlternateContent>
      </w:r>
      <w:r w:rsidR="006B3F1F">
        <w:t>ABSTRACT</w:t>
      </w:r>
    </w:p>
    <w:p w14:paraId="2081E03D" w14:textId="239CB020"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A core tradition of HCI lies in the experimental evaluation of the effects of techniques and interfaces</w:t>
      </w:r>
      <w:r w:rsidR="00201ABD">
        <w:t xml:space="preserve"> to determine if they are useful for achieving their purpose</w:t>
      </w:r>
      <w:r>
        <w:t xml:space="preserve">. </w:t>
      </w:r>
      <w:commentRangeStart w:id="56"/>
      <w:r w:rsidR="005B118E">
        <w:t>A</w:t>
      </w:r>
      <w:r w:rsidR="007D23A2">
        <w:t xml:space="preserve">s a community we are </w:t>
      </w:r>
      <w:r>
        <w:t xml:space="preserve">inconsistent </w:t>
      </w:r>
      <w:r w:rsidR="007D23A2">
        <w:t xml:space="preserve">in </w:t>
      </w:r>
      <w:r>
        <w:t>publi</w:t>
      </w:r>
      <w:r w:rsidR="007D23A2">
        <w:t>shing</w:t>
      </w:r>
      <w:r>
        <w:t xml:space="preserve"> replication studies or st</w:t>
      </w:r>
      <w:r>
        <w:t>a</w:t>
      </w:r>
      <w:r>
        <w:t>tistical meta-analyses that more robustly demonstrate stu</w:t>
      </w:r>
      <w:r>
        <w:t>d</w:t>
      </w:r>
      <w:r>
        <w:t>ied effects.</w:t>
      </w:r>
      <w:commentRangeStart w:id="57"/>
      <w:commentRangeStart w:id="58"/>
      <w:r>
        <w:t xml:space="preserve"> </w:t>
      </w:r>
      <w:commentRangeEnd w:id="56"/>
      <w:r w:rsidR="00A42769">
        <w:rPr>
          <w:rStyle w:val="CommentReference"/>
        </w:rPr>
        <w:commentReference w:id="56"/>
      </w:r>
      <w:r w:rsidR="007D23A2">
        <w:t>I</w:t>
      </w:r>
      <w:r>
        <w:t>ndividual analyses tend to stand alone</w:t>
      </w:r>
      <w:r w:rsidR="0046080D">
        <w:t>,</w:t>
      </w:r>
      <w:r>
        <w:t xml:space="preserve"> and the quantitative knowledge from those studies does not accrue </w:t>
      </w:r>
      <w:r w:rsidR="00593534">
        <w:t>to more precise estimates via</w:t>
      </w:r>
      <w:r>
        <w:t xml:space="preserve"> meta-analysis.</w:t>
      </w:r>
      <w:commentRangeEnd w:id="57"/>
      <w:r>
        <w:commentReference w:id="57"/>
      </w:r>
      <w:commentRangeEnd w:id="58"/>
      <w:r w:rsidR="003D67E6">
        <w:rPr>
          <w:rStyle w:val="CommentReference"/>
        </w:rPr>
        <w:commentReference w:id="58"/>
      </w:r>
      <w:r>
        <w:t xml:space="preserve"> We treat this as a user-centered design problem</w:t>
      </w:r>
      <w:r w:rsidR="00EB5AA2">
        <w:t>:</w:t>
      </w:r>
      <w:r>
        <w:t xml:space="preserve"> the failure to accrue quant</w:t>
      </w:r>
      <w:r>
        <w:t>i</w:t>
      </w:r>
      <w:r>
        <w:t xml:space="preserve">tative knowledge </w:t>
      </w:r>
      <w:r w:rsidR="00EB5AA2">
        <w:t xml:space="preserve">is </w:t>
      </w:r>
      <w:r>
        <w:t>not the users’ (i.e. researchers’) failure, but a failure to consider those users’ needs when designing statistical practice. We use simulations to compare hyp</w:t>
      </w:r>
      <w:r>
        <w:t>o</w:t>
      </w:r>
      <w:r>
        <w:t>thetical publication worlds following existing frequentist</w:t>
      </w:r>
      <w:r w:rsidR="00593534">
        <w:t xml:space="preserve"> </w:t>
      </w:r>
      <w:r>
        <w:t>against Bayesian practice. We show that Bayesian analysis allows us to estimate more precise effects with each new study</w:t>
      </w:r>
      <w:r w:rsidR="005B118E">
        <w:t xml:space="preserve">, which supports knowledge </w:t>
      </w:r>
      <w:r>
        <w:t>accru</w:t>
      </w:r>
      <w:r w:rsidR="005B118E">
        <w:t>al</w:t>
      </w:r>
      <w:r>
        <w:t xml:space="preserve"> without traditio</w:t>
      </w:r>
      <w:r>
        <w:t>n</w:t>
      </w:r>
      <w:r>
        <w:t>al meta-analyses</w:t>
      </w:r>
      <w:r w:rsidR="005B118E">
        <w:t xml:space="preserve">. </w:t>
      </w:r>
      <w:r w:rsidR="00593534">
        <w:t>B</w:t>
      </w:r>
      <w:r w:rsidR="005B118E">
        <w:t xml:space="preserve">ayesian practices </w:t>
      </w:r>
      <w:r w:rsidR="00593534">
        <w:t xml:space="preserve">also </w:t>
      </w:r>
      <w:r w:rsidR="005B118E">
        <w:t xml:space="preserve">allow </w:t>
      </w:r>
      <w:r w:rsidR="007D23A2">
        <w:t>more pri</w:t>
      </w:r>
      <w:r w:rsidR="007D23A2">
        <w:t>n</w:t>
      </w:r>
      <w:r w:rsidR="007D23A2">
        <w:t>cipled conclusions from small-</w:t>
      </w:r>
      <w:r w:rsidR="007D23A2">
        <w:rPr>
          <w:i/>
        </w:rPr>
        <w:t>n</w:t>
      </w:r>
      <w:r w:rsidR="007D23A2">
        <w:t xml:space="preserve"> studies of novel tec</w:t>
      </w:r>
      <w:r w:rsidR="007D23A2">
        <w:t>h</w:t>
      </w:r>
      <w:r w:rsidR="007D23A2">
        <w:t>niques</w:t>
      </w:r>
      <w:r w:rsidR="0046080D">
        <w:t>.</w:t>
      </w:r>
      <w:r w:rsidR="005B118E">
        <w:t xml:space="preserve"> </w:t>
      </w:r>
      <w:r w:rsidR="00593534">
        <w:t>T</w:t>
      </w:r>
      <w:r w:rsidR="005B118E">
        <w:t>hese advantages make Bayesian practices a better fit for th</w:t>
      </w:r>
      <w:r>
        <w:t xml:space="preserve">e </w:t>
      </w:r>
      <w:r w:rsidR="007D23A2">
        <w:t xml:space="preserve">culture and </w:t>
      </w:r>
      <w:r>
        <w:t>incentives of the field</w:t>
      </w:r>
      <w:r w:rsidR="00593534">
        <w:t xml:space="preserve">. </w:t>
      </w:r>
      <w:r>
        <w:t>Instead of a</w:t>
      </w:r>
      <w:r>
        <w:t>d</w:t>
      </w:r>
      <w:r>
        <w:t xml:space="preserve">monishing </w:t>
      </w:r>
      <w:r w:rsidR="00593534">
        <w:t>ourselves</w:t>
      </w:r>
      <w:r>
        <w:t xml:space="preserve"> to spend resources running larger stu</w:t>
      </w:r>
      <w:r>
        <w:t>d</w:t>
      </w:r>
      <w:r>
        <w:t xml:space="preserve">ies, we propose </w:t>
      </w:r>
      <w:r w:rsidR="0046080D">
        <w:t>using</w:t>
      </w:r>
      <w:r>
        <w:t xml:space="preserve"> tools t</w:t>
      </w:r>
      <w:r w:rsidR="0046080D">
        <w:t>hat</w:t>
      </w:r>
      <w:r>
        <w:t xml:space="preserve"> more appropriately analyze small studies</w:t>
      </w:r>
      <w:r w:rsidR="00201ABD">
        <w:t xml:space="preserve"> </w:t>
      </w:r>
      <w:r w:rsidR="00593534">
        <w:t xml:space="preserve">and </w:t>
      </w:r>
      <w:r w:rsidR="0046080D">
        <w:t xml:space="preserve">encourage </w:t>
      </w:r>
      <w:r w:rsidR="00593534">
        <w:t>effective knowledge accrual from one study to the next without meta-analysis.</w:t>
      </w:r>
      <w:r w:rsidR="00201ABD">
        <w:t xml:space="preserve"> </w:t>
      </w:r>
      <w:r>
        <w:t>Bayesian methods can be adopted from the bottom up without the need for top-down incentives for replication or meta-analysis</w:t>
      </w:r>
      <w:r w:rsidR="00593534">
        <w:t>, which suggests</w:t>
      </w:r>
      <w:r>
        <w:t xml:space="preserve"> these techniques </w:t>
      </w:r>
      <w:r w:rsidR="00593534">
        <w:t xml:space="preserve">are </w:t>
      </w:r>
      <w:r>
        <w:t>a more user- (i.e. researcher-) centered approach to statistical analysis.</w:t>
      </w:r>
    </w:p>
    <w:p w14:paraId="5C1C542F" w14:textId="77777777" w:rsidR="006B3F1F" w:rsidRDefault="006B3F1F">
      <w:pPr>
        <w:pStyle w:val="Heading2"/>
      </w:pPr>
      <w:r>
        <w:t>Author Keywords</w:t>
      </w:r>
    </w:p>
    <w:p w14:paraId="45D67D12" w14:textId="6F251A39" w:rsidR="006B3F1F" w:rsidRDefault="002060AF" w:rsidP="00D3324C">
      <w:commentRangeStart w:id="59"/>
      <w:r>
        <w:t>Replication</w:t>
      </w:r>
      <w:commentRangeEnd w:id="59"/>
      <w:r w:rsidR="0013374C">
        <w:rPr>
          <w:rStyle w:val="CommentReference"/>
        </w:rPr>
        <w:commentReference w:id="59"/>
      </w:r>
      <w:r>
        <w:t>; meta-analysis; Bayesian statistics; small stu</w:t>
      </w:r>
      <w:r>
        <w:t>d</w:t>
      </w:r>
      <w:r>
        <w:t>ies</w:t>
      </w:r>
      <w:ins w:id="60" w:author="Matthew Kay" w:date="2015-12-27T13:54:00Z">
        <w:r w:rsidR="00466059">
          <w:t>; effect size; estimation.</w:t>
        </w:r>
      </w:ins>
      <w:del w:id="61" w:author="Matthew Kay" w:date="2015-12-27T13:54:00Z">
        <w:r w:rsidR="00A72455" w:rsidRPr="00A72455" w:rsidDel="00466059">
          <w:delText xml:space="preserve">. </w:delText>
        </w:r>
      </w:del>
    </w:p>
    <w:p w14:paraId="36F51FF6" w14:textId="77777777" w:rsidR="00D3324C" w:rsidRDefault="00D3324C" w:rsidP="00D3324C">
      <w:pPr>
        <w:pStyle w:val="Heading2"/>
        <w:spacing w:before="0"/>
      </w:pPr>
      <w:commentRangeStart w:id="62"/>
      <w:r>
        <w:t>ACM</w:t>
      </w:r>
      <w:commentRangeEnd w:id="62"/>
      <w:r w:rsidR="0013374C">
        <w:rPr>
          <w:rStyle w:val="CommentReference"/>
          <w:rFonts w:ascii="Times New Roman" w:hAnsi="Times New Roman"/>
          <w:b w:val="0"/>
          <w:kern w:val="0"/>
        </w:rPr>
        <w:commentReference w:id="62"/>
      </w:r>
      <w:r>
        <w:t xml:space="preserve"> Classification Keywords</w:t>
      </w:r>
    </w:p>
    <w:p w14:paraId="1D625EB8" w14:textId="6F492D00" w:rsidR="006B3F1F" w:rsidRDefault="00D3324C" w:rsidP="00D3324C">
      <w:r w:rsidRPr="00137B62">
        <w:lastRenderedPageBreak/>
        <w:t>H.5.m. Information interfaces and presenta</w:t>
      </w:r>
      <w:r w:rsidR="0017799B" w:rsidRPr="00137B62">
        <w:t>tion (e.g., HCI): Miscellaneous;</w:t>
      </w:r>
      <w:r w:rsidR="00A72455" w:rsidRPr="00137B62">
        <w:t xml:space="preserve"> </w:t>
      </w:r>
    </w:p>
    <w:p w14:paraId="75F2236D"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Introduction</w:t>
      </w:r>
    </w:p>
    <w:p w14:paraId="4AD62CAF" w14:textId="3470463D"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A core focus of the CHI community is on the development of novel ideas and technology artifacts. The focus on nove</w:t>
      </w:r>
      <w:r>
        <w:t>l</w:t>
      </w:r>
      <w:r>
        <w:t>ty is valuable</w:t>
      </w:r>
      <w:ins w:id="63" w:author="Matthew Kay" w:date="2015-12-27T13:40:00Z">
        <w:r w:rsidR="003D67E6">
          <w:t>:</w:t>
        </w:r>
      </w:ins>
      <w:del w:id="64" w:author="Matthew Kay" w:date="2015-12-27T13:40:00Z">
        <w:r w:rsidDel="003D67E6">
          <w:delText xml:space="preserve"> as</w:delText>
        </w:r>
      </w:del>
      <w:r>
        <w:t xml:space="preserve"> it establishes a tradition that challenges a</w:t>
      </w:r>
      <w:r>
        <w:t>s</w:t>
      </w:r>
      <w:r>
        <w:t>sumptions about the design of technical systems and often results in insights that translate into more useful, usable, and enjoyable technologies. We</w:t>
      </w:r>
      <w:r w:rsidR="00DA4383">
        <w:t xml:space="preserve">, as a community, also </w:t>
      </w:r>
      <w:r>
        <w:t>va</w:t>
      </w:r>
      <w:r>
        <w:t>l</w:t>
      </w:r>
      <w:r>
        <w:t>ue accurately understanding and precisely characterizing the effects of technology</w:t>
      </w:r>
      <w:r w:rsidR="00DA4383">
        <w:t>, which can be at odds with the first goal. O</w:t>
      </w:r>
      <w:r>
        <w:t>ur community has limited resources to meet the</w:t>
      </w:r>
      <w:r w:rsidR="00201ABD">
        <w:t xml:space="preserve"> latter</w:t>
      </w:r>
      <w:r>
        <w:t xml:space="preserve"> goa</w:t>
      </w:r>
      <w:r w:rsidR="00DA4383">
        <w:t xml:space="preserve">l as we have </w:t>
      </w:r>
      <w:r>
        <w:t>historically devote</w:t>
      </w:r>
      <w:r w:rsidR="00DA4383">
        <w:t>d</w:t>
      </w:r>
      <w:r>
        <w:t xml:space="preserve"> more resources towards novelty and innovation </w:t>
      </w:r>
      <w:r w:rsidR="00DA4383">
        <w:t xml:space="preserve">over </w:t>
      </w:r>
      <w:r w:rsidR="00201ABD">
        <w:t>accurate and precise estimates of the utility of our systems</w:t>
      </w:r>
      <w:r>
        <w:t xml:space="preserve">. </w:t>
      </w:r>
    </w:p>
    <w:p w14:paraId="339A20FD" w14:textId="52DAF17F" w:rsidR="0002541C" w:rsidRDefault="00DA4383"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Greater</w:t>
      </w:r>
      <w:r w:rsidR="0002541C">
        <w:t xml:space="preserve"> </w:t>
      </w:r>
      <w:r w:rsidR="00201ABD">
        <w:t xml:space="preserve">emphasis on novelty </w:t>
      </w:r>
      <w:r w:rsidR="0002541C">
        <w:t xml:space="preserve">has led to concerns about the </w:t>
      </w:r>
      <w:r w:rsidR="0060660C">
        <w:t xml:space="preserve">reliability </w:t>
      </w:r>
      <w:r w:rsidR="0002541C">
        <w:t xml:space="preserve">of knowledge accrued in our field. </w:t>
      </w:r>
      <w:r>
        <w:t>To support quantitative knowledge accrual, we have adopted particular statistical tools</w:t>
      </w:r>
      <w:r w:rsidR="0046080D">
        <w:t xml:space="preserve">, </w:t>
      </w:r>
      <w:r>
        <w:t>such as frequentist null hypothesis signif</w:t>
      </w:r>
      <w:r>
        <w:t>i</w:t>
      </w:r>
      <w:r>
        <w:t>cant testing</w:t>
      </w:r>
      <w:r w:rsidR="003230AF">
        <w:rPr>
          <w:rStyle w:val="FootnoteReference"/>
        </w:rPr>
        <w:footnoteReference w:id="1"/>
      </w:r>
      <w:r w:rsidR="0046080D">
        <w:t xml:space="preserve">, </w:t>
      </w:r>
      <w:r>
        <w:t xml:space="preserve">and quantitative standards, such as </w:t>
      </w:r>
      <w:r>
        <w:rPr>
          <w:i/>
        </w:rPr>
        <w:t>p</w:t>
      </w:r>
      <w:r>
        <w:t xml:space="preserve"> &lt; .05, that define what constitutes sufficient evidence for r</w:t>
      </w:r>
      <w:r>
        <w:t>e</w:t>
      </w:r>
      <w:r>
        <w:t xml:space="preserve">searchers to support their claims. </w:t>
      </w:r>
      <w:r w:rsidR="0002541C">
        <w:t>It is well known in the statistics community that results from individual studies</w:t>
      </w:r>
      <w:r w:rsidR="0060660C">
        <w:t>—</w:t>
      </w:r>
      <w:r w:rsidR="0002541C">
        <w:t>especially with the small sample sizes typical in our co</w:t>
      </w:r>
      <w:r w:rsidR="0002541C">
        <w:t>m</w:t>
      </w:r>
      <w:r w:rsidR="0002541C">
        <w:t>munity</w:t>
      </w:r>
      <w:r w:rsidR="0060660C">
        <w:t xml:space="preserve">—regularly </w:t>
      </w:r>
      <w:r w:rsidR="0002541C">
        <w:t xml:space="preserve">fail to reliably estimate true effects </w:t>
      </w:r>
      <w:r w:rsidR="00FA6C57">
        <w:fldChar w:fldCharType="begin" w:fldLock="1"/>
      </w:r>
      <w:r w:rsidR="00525CD5">
        <w:instrText>ADDIN CSL_CITATION { "citationItems" : [ { "id" : "ITEM-1", "itemData" : { "ISSN" : "1549-1676", "abstract" : "There is increasing concern that most current published research findings are false. The probability that a research claim is true may depend on study power and bias, the number of other studies on the same question, and, importantly, the ratio of true to no relationships among the relationships probed in each scientific field. In this framework, a research finding is less likely to be true when the studies conducted in a field are smaller; when effect sizes are smaller; when there is a greater number and lesser preselection of tested relationships; where there is greater flexibility in designs, definitions, outcomes, and analytical modes; when there is greater financial and other interest and prejudice; and when more teams are involved in a scientific field in chase of statistical significance. Simulations show that for most study designs and settings, it is more likely for a research claim to be false than true. Moreover, for many current scientific fields, claimed research findings may often be simply accurate measures of the prevailing bias. In this essay, I discuss the implications of these problems for the conduct and interpretation of research.", "author" : [ { "dropping-particle" : "", "family" : "Ioannidis", "given" : "John P A", "non-dropping-particle" : "", "parse-names" : false, "suffix" : "" } ], "container-title" : "PLoS medicine", "id" : "ITEM-1", "issue" : "8", "issued" : { "date-parts" : [ [ "2005", "8", "30" ] ] }, "page" : "e124", "publisher" : "Public Library of Science", "title" : "Why most published research findings are false.", "type" : "article-journal", "volume" : "2" }, "uris" : [ "http://www.mendeley.com/documents/?uuid=4dfd002b-256a-42bd-b01d-f6ad98b1bfbf" ] } ], "mendeley" : { "formattedCitation" : "[10]", "plainTextFormattedCitation" : "[10]", "previouslyFormattedCitation" : "[9]" }, "properties" : { "noteIndex" : 0 }, "schema" : "https://github.com/citation-style-language/schema/raw/master/csl-citation.json" }</w:instrText>
      </w:r>
      <w:r w:rsidR="00FA6C57">
        <w:fldChar w:fldCharType="separate"/>
      </w:r>
      <w:r w:rsidR="00525CD5" w:rsidRPr="00525CD5">
        <w:rPr>
          <w:noProof/>
        </w:rPr>
        <w:t>[10]</w:t>
      </w:r>
      <w:r w:rsidR="00FA6C57">
        <w:fldChar w:fldCharType="end"/>
      </w:r>
      <w:r w:rsidR="0002541C">
        <w:t xml:space="preserve">. To gain more reliable estimates of effects, multiple studies </w:t>
      </w:r>
      <w:r w:rsidR="0060660C">
        <w:t xml:space="preserve">can </w:t>
      </w:r>
      <w:r w:rsidR="0002541C">
        <w:t>be aggregated using frequentist meta-analytic tec</w:t>
      </w:r>
      <w:r w:rsidR="0002541C">
        <w:t>h</w:t>
      </w:r>
      <w:r w:rsidR="0002541C">
        <w:t>niques</w:t>
      </w:r>
      <w:r w:rsidR="0060660C">
        <w:t xml:space="preserve">, which </w:t>
      </w:r>
      <w:r w:rsidR="0002541C">
        <w:t xml:space="preserve">combine the results from multiple papers to </w:t>
      </w:r>
      <w:r w:rsidR="0060660C">
        <w:t xml:space="preserve">obtain more precise </w:t>
      </w:r>
      <w:r>
        <w:t xml:space="preserve">effect size </w:t>
      </w:r>
      <w:r w:rsidR="0060660C">
        <w:t>estimates (e.g., the diffe</w:t>
      </w:r>
      <w:r w:rsidR="0060660C">
        <w:t>r</w:t>
      </w:r>
      <w:r w:rsidR="0060660C">
        <w:t xml:space="preserve">ence between two conditions). </w:t>
      </w:r>
      <w:r w:rsidR="0002541C">
        <w:t xml:space="preserve">However, our community rarely </w:t>
      </w:r>
      <w:r>
        <w:t xml:space="preserve">conducts meta-analyses. </w:t>
      </w:r>
      <w:r w:rsidR="0002541C">
        <w:t xml:space="preserve">Paralleling so-called </w:t>
      </w:r>
      <w:r w:rsidR="0002541C">
        <w:rPr>
          <w:i/>
        </w:rPr>
        <w:t>repl</w:t>
      </w:r>
      <w:r w:rsidR="0002541C">
        <w:rPr>
          <w:i/>
        </w:rPr>
        <w:t>i</w:t>
      </w:r>
      <w:r w:rsidR="0002541C">
        <w:rPr>
          <w:i/>
        </w:rPr>
        <w:t>cation crises</w:t>
      </w:r>
      <w:r w:rsidR="0002541C">
        <w:t xml:space="preserve"> in psychology and medicine, movements such as </w:t>
      </w:r>
      <w:proofErr w:type="spellStart"/>
      <w:r w:rsidR="0002541C">
        <w:t>RepliCHI</w:t>
      </w:r>
      <w:proofErr w:type="spellEnd"/>
      <w:r w:rsidR="00152A80">
        <w:t xml:space="preserve"> </w:t>
      </w:r>
      <w:r w:rsidR="00152A80">
        <w:fldChar w:fldCharType="begin" w:fldLock="1"/>
      </w:r>
      <w:r w:rsidR="00525CD5">
        <w:instrText>ADDIN CSL_CITATION { "citationItems" : [ { "id" : "ITEM-1", "itemData" : { "DOI" : "10.1145/1979742.1979491", "author" : [ { "dropping-particle" : "", "family" : "Wilson", "given" : "Max", "non-dropping-particle" : "", "parse-names" : false, "suffix" : "" }, { "dropping-particle" : "", "family" : "Mackay", "given" : "Wendy E.", "non-dropping-particle" : "", "parse-names" : false, "suffix" : "" }, { "dropping-particle" : "", "family" : "Chi", "given" : "Ed", "non-dropping-particle" : "", "parse-names" : false, "suffix" : "" }, { "dropping-particle" : "", "family" : "Bernstein", "given" : "Michael", "non-dropping-particle" : "", "parse-names" : false, "suffix" : "" }, { "dropping-particle" : "", "family" : "Russell", "given" : "Dan", "non-dropping-particle" : "", "parse-names" : false, "suffix" : "" } ], "container-title" : "CHI EA \u201911: Proceedings of the 2011 annual conference extended abstracts on Human factors in computing systems", "id" : "ITEM-1", "issued" : { "date-parts" : [ [ "0" ] ] }, "title" : "RepliCHI - CHI should be replicating and validating results more: discuss", "type" : "article-journal" }, "uris" : [ "http://www.mendeley.com/documents/?uuid=02f6b8cf-eb5d-48de-a8bd-d97c5f24a61a" ] } ], "mendeley" : { "formattedCitation" : "[19]", "plainTextFormattedCitation" : "[19]", "previouslyFormattedCitation" : "[17]" }, "properties" : { "noteIndex" : 0 }, "schema" : "https://github.com/citation-style-language/schema/raw/master/csl-citation.json" }</w:instrText>
      </w:r>
      <w:r w:rsidR="00152A80">
        <w:fldChar w:fldCharType="separate"/>
      </w:r>
      <w:r w:rsidR="00525CD5" w:rsidRPr="00525CD5">
        <w:rPr>
          <w:noProof/>
        </w:rPr>
        <w:t>[19]</w:t>
      </w:r>
      <w:r w:rsidR="00152A80">
        <w:fldChar w:fldCharType="end"/>
      </w:r>
      <w:r w:rsidR="0002541C">
        <w:t xml:space="preserve"> have called for an increased focus on re</w:t>
      </w:r>
      <w:r w:rsidR="0002541C">
        <w:t>p</w:t>
      </w:r>
      <w:r w:rsidR="0002541C">
        <w:t xml:space="preserve">lication and meta-analysis to effectively accrue quantitative knowledge about the utility and generalizability </w:t>
      </w:r>
      <w:r w:rsidR="00332E19">
        <w:t>our tec</w:t>
      </w:r>
      <w:r w:rsidR="00332E19">
        <w:t>h</w:t>
      </w:r>
      <w:r w:rsidR="00332E19">
        <w:t>nologies</w:t>
      </w:r>
      <w:r w:rsidR="0002541C">
        <w:t>.</w:t>
      </w:r>
      <w:r w:rsidR="0060660C">
        <w:t xml:space="preserve"> </w:t>
      </w:r>
      <w:r w:rsidR="0002541C">
        <w:t xml:space="preserve">Others emphasize deeper changes to statistical practice, such as reducing the focus on </w:t>
      </w:r>
      <w:r w:rsidR="0002541C" w:rsidRPr="00137B62">
        <w:rPr>
          <w:i/>
        </w:rPr>
        <w:t>p</w:t>
      </w:r>
      <w:r w:rsidR="0002541C">
        <w:t>-values in favor of effect size estimates and confidence intervals (the "New Statistics"</w:t>
      </w:r>
      <w:r w:rsidR="00D44708">
        <w:t xml:space="preserve"> </w:t>
      </w:r>
      <w:r w:rsidR="00D44708">
        <w:fldChar w:fldCharType="begin" w:fldLock="1"/>
      </w:r>
      <w:r w:rsidR="00D44708">
        <w:instrText>ADDIN CSL_CITATION { "citationItems" : [ { "id" : "ITEM-1", "itemData" : { "ISSN" : "1467-9280", "abstract" : "We need to make substantial changes to how we conduct research. First, in response to heightened concern that our published research literature is incomplete and untrustworthy, we need new requirements to ensure research integrity. These include prespecification of studies whenever possible, avoidance of selection and other inappropriate data-analytic practices, complete reporting, and encouragement of replication. Second, in response to renewed recognition of the severe flaws of null-hypothesis significance testing (NHST), we need to shift from reliance on NHST to estimation and other preferred techniques. The new statistics refers to recommended practices, including estimation based on effect sizes, confidence intervals, and meta-analysis. The techniques are not new, but adopting them widely would be new for many researchers, as well as highly beneficial. This article explains why the new statistics are important and offers guidance for their use. It describes an eight-step new-statistics strategy for research with integrity, which starts with formulation of research questions in estimation terms, has no place for NHST, and is aimed at building a cumulative quantitative discipline.", "author" : [ { "dropping-particle" : "", "family" : "Cumming", "given" : "Geoff", "non-dropping-particle" : "", "parse-names" : false, "suffix" : "" } ], "container-title" : "Psychological science", "id" : "ITEM-1", "issue" : "1", "issued" : { "date-parts" : [ [ "2014", "1", "12" ] ] }, "page" : "7-29", "title" : "The new statistics: why and how.", "type" : "article-journal", "volume" : "25" }, "uris" : [ "http://www.mendeley.com/documents/?uuid=1edc4f86-dd70-4d02-9743-3e52b9805c56" ] } ], "mendeley" : { "formattedCitation" : "[1]", "plainTextFormattedCitation" : "[1]", "previouslyFormattedCitation" : "[1]" }, "properties" : { "noteIndex" : 0 }, "schema" : "https://github.com/citation-style-language/schema/raw/master/csl-citation.json" }</w:instrText>
      </w:r>
      <w:r w:rsidR="00D44708">
        <w:fldChar w:fldCharType="separate"/>
      </w:r>
      <w:r w:rsidR="00D44708" w:rsidRPr="00D44708">
        <w:rPr>
          <w:noProof/>
        </w:rPr>
        <w:t>[1]</w:t>
      </w:r>
      <w:r w:rsidR="00D44708">
        <w:fldChar w:fldCharType="end"/>
      </w:r>
      <w:r w:rsidR="0002541C">
        <w:t xml:space="preserve">; or at CHI, </w:t>
      </w:r>
      <w:proofErr w:type="spellStart"/>
      <w:r w:rsidR="0002541C">
        <w:t>Kaptein</w:t>
      </w:r>
      <w:proofErr w:type="spellEnd"/>
      <w:r w:rsidR="0002541C">
        <w:t xml:space="preserve"> &amp; Robertson </w:t>
      </w:r>
      <w:r w:rsidR="00D44708">
        <w:fldChar w:fldCharType="begin" w:fldLock="1"/>
      </w:r>
      <w:r w:rsidR="00525CD5">
        <w:instrText>ADDIN CSL_CITATION { "citationItems" : [ { "id" : "ITEM-1", "itemData" : { "author" : [ { "dropping-particle" : "", "family" : "Kaptein", "given" : "Maurits", "non-dropping-particle" : "", "parse-names" : false, "suffix" : "" }, { "dropping-particle" : "", "family" : "Robertson", "given" : "Judy", "non-dropping-particle" : "", "parse-names" : false, "suffix" : "" } ], "container-title" : "Proceedings of the 2012 ACM annual conference on Human Factors in Computing Systems - CHI '12", "id" : "ITEM-1", "issued" : { "date-parts" : [ [ "2012", "5", "5" ] ] }, "page" : "1105", "publisher" : "ACM Press", "publisher-place" : "New York, New York, USA", "title" : "Rethinking statistical analysis methods for CHI", "type" : "paper-conference" }, "uris" : [ "http://www.mendeley.com/documents/?uuid=a7cdecde-012c-4b81-9d27-b1ac6ba76865" ] } ], "mendeley" : { "formattedCitation" : "[11]", "plainTextFormattedCitation" : "[11]", "previouslyFormattedCitation" : "[10]" }, "properties" : { "noteIndex" : 0 }, "schema" : "https://github.com/citation-style-language/schema/raw/master/csl-citation.json" }</w:instrText>
      </w:r>
      <w:r w:rsidR="00D44708">
        <w:fldChar w:fldCharType="separate"/>
      </w:r>
      <w:r w:rsidR="00525CD5" w:rsidRPr="00525CD5">
        <w:rPr>
          <w:noProof/>
        </w:rPr>
        <w:t>[11]</w:t>
      </w:r>
      <w:r w:rsidR="00D44708">
        <w:fldChar w:fldCharType="end"/>
      </w:r>
      <w:r w:rsidR="00D44708">
        <w:t>)</w:t>
      </w:r>
      <w:r w:rsidR="0002541C">
        <w:t xml:space="preserve">, or the </w:t>
      </w:r>
      <w:r w:rsidR="0002541C">
        <w:lastRenderedPageBreak/>
        <w:t>abandonment of frequentist null hypothesis significance testing (NHST)</w:t>
      </w:r>
      <w:r w:rsidR="0002541C">
        <w:rPr>
          <w:vertAlign w:val="superscript"/>
        </w:rPr>
        <w:footnoteReference w:id="2"/>
      </w:r>
      <w:r w:rsidR="0002541C">
        <w:t xml:space="preserve"> statistics altogether for Bayesian analyses.</w:t>
      </w:r>
    </w:p>
    <w:p w14:paraId="3AF05344" w14:textId="2F4D1C8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All of these suggestions, apart from a Bayesian approach, logical</w:t>
      </w:r>
      <w:r w:rsidR="00C54B4A">
        <w:t>ly</w:t>
      </w:r>
      <w:r>
        <w:t xml:space="preserve"> </w:t>
      </w:r>
      <w:r w:rsidR="00C54B4A">
        <w:t>extend</w:t>
      </w:r>
      <w:r>
        <w:t xml:space="preserve"> NHST, the dominant statistical approach used in CHI and related fields such as psychology. NHST is a statistical approach that</w:t>
      </w:r>
      <w:r w:rsidR="00332E19">
        <w:t xml:space="preserve"> turns research into a binary que</w:t>
      </w:r>
      <w:r w:rsidR="00332E19">
        <w:t>s</w:t>
      </w:r>
      <w:r w:rsidR="00332E19">
        <w:t>tion: can</w:t>
      </w:r>
      <w:r>
        <w:t xml:space="preserve"> we reject or fail to reject a </w:t>
      </w:r>
      <w:r>
        <w:rPr>
          <w:i/>
        </w:rPr>
        <w:t>null hypothesis</w:t>
      </w:r>
      <w:r w:rsidR="00075787">
        <w:rPr>
          <w:i/>
        </w:rPr>
        <w:t xml:space="preserve"> (i.e., </w:t>
      </w:r>
      <w:r>
        <w:t>that there is no effect</w:t>
      </w:r>
      <w:r w:rsidR="00075787">
        <w:t>)</w:t>
      </w:r>
      <w:r w:rsidR="00332E19">
        <w:t>?</w:t>
      </w:r>
      <w:r>
        <w:t xml:space="preserve"> A common use of NHST in CHI is to compare a novel system to a control system and, if a </w:t>
      </w:r>
      <w:r>
        <w:rPr>
          <w:i/>
        </w:rPr>
        <w:t>p</w:t>
      </w:r>
      <w:r>
        <w:t>-value is below the customary</w:t>
      </w:r>
      <w:r w:rsidR="00332E19">
        <w:t xml:space="preserve"> p&lt;</w:t>
      </w:r>
      <w:r>
        <w:t>.05</w:t>
      </w:r>
      <w:r w:rsidR="00332E19">
        <w:t xml:space="preserve"> target</w:t>
      </w:r>
      <w:r>
        <w:t xml:space="preserve">, then the new system is deemed </w:t>
      </w:r>
      <w:r w:rsidR="00332E19">
        <w:t>better</w:t>
      </w:r>
      <w:r>
        <w:t xml:space="preserve">, as this </w:t>
      </w:r>
      <w:r>
        <w:rPr>
          <w:i/>
        </w:rPr>
        <w:t>p</w:t>
      </w:r>
      <w:r>
        <w:t xml:space="preserve">-value suggests that the observed difference is not </w:t>
      </w:r>
      <w:r w:rsidR="00075787">
        <w:t xml:space="preserve">likely </w:t>
      </w:r>
      <w:r>
        <w:t>due to chance</w:t>
      </w:r>
      <w:r w:rsidR="00332E19">
        <w:t xml:space="preserve">. In other words, </w:t>
      </w:r>
      <w:r>
        <w:t>we reject the null hypothesis of no difference.</w:t>
      </w:r>
    </w:p>
    <w:p w14:paraId="30B72AE0" w14:textId="7D6DBE5C"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However, getting a p-value less than .05 can still happen even when there is no true </w:t>
      </w:r>
      <w:r w:rsidR="00075787">
        <w:t xml:space="preserve">meaningful </w:t>
      </w:r>
      <w:r>
        <w:t>difference. Replic</w:t>
      </w:r>
      <w:r>
        <w:t>a</w:t>
      </w:r>
      <w:r>
        <w:t>tion and meta-analysis allow us to reduce this error in NHST (</w:t>
      </w:r>
      <w:r w:rsidR="001E255D">
        <w:t>for example</w:t>
      </w:r>
      <w:r>
        <w:t>,</w:t>
      </w:r>
      <w:r w:rsidR="001E255D">
        <w:t xml:space="preserve"> the</w:t>
      </w:r>
      <w:r>
        <w:t xml:space="preserve"> probability of falsely rejecting the null hypothesis) by combining the results of many studies of the same phenomenon. However, this requires at least one additional stud</w:t>
      </w:r>
      <w:r w:rsidR="00332E19">
        <w:t>y, the</w:t>
      </w:r>
      <w:r>
        <w:t xml:space="preserve"> meta-analysis, </w:t>
      </w:r>
      <w:r w:rsidR="00332E19">
        <w:t xml:space="preserve">which necessitates </w:t>
      </w:r>
      <w:r>
        <w:t xml:space="preserve">new top-down incentives for conducting and publishing meta-analysis in CHI. By contrast, Bayesian analysis </w:t>
      </w:r>
      <w:r w:rsidR="00332E19">
        <w:t>i</w:t>
      </w:r>
      <w:r>
        <w:t>nco</w:t>
      </w:r>
      <w:r>
        <w:t>r</w:t>
      </w:r>
      <w:r>
        <w:t>porate</w:t>
      </w:r>
      <w:r w:rsidR="00332E19">
        <w:t>s</w:t>
      </w:r>
      <w:r>
        <w:t xml:space="preserve"> prior knowledge from other studies of the same and similar phenomena into a paper’s quantitative analysis. A series of papers analyzing novel contributio</w:t>
      </w:r>
      <w:commentRangeStart w:id="65"/>
      <w:r>
        <w:t xml:space="preserve">ns </w:t>
      </w:r>
      <w:r w:rsidR="00075787">
        <w:t>can plausibly</w:t>
      </w:r>
      <w:r>
        <w:t xml:space="preserve"> acc</w:t>
      </w:r>
      <w:commentRangeEnd w:id="65"/>
      <w:r w:rsidR="00075787">
        <w:rPr>
          <w:rStyle w:val="CommentReference"/>
        </w:rPr>
        <w:commentReference w:id="65"/>
      </w:r>
      <w:r>
        <w:t>rue knowledge and bypass the need for publishing sep</w:t>
      </w:r>
      <w:r>
        <w:t>a</w:t>
      </w:r>
      <w:r>
        <w:t>rate meta-analyses. This allows increase</w:t>
      </w:r>
      <w:r w:rsidR="00332E19">
        <w:t>d</w:t>
      </w:r>
      <w:r>
        <w:t xml:space="preserve"> precision </w:t>
      </w:r>
      <w:r w:rsidR="0060660C">
        <w:t xml:space="preserve">of </w:t>
      </w:r>
      <w:r>
        <w:t>knowledge from the bottom up, within the existing publis</w:t>
      </w:r>
      <w:r>
        <w:t>h</w:t>
      </w:r>
      <w:r>
        <w:t xml:space="preserve">ing incentives of the field. </w:t>
      </w:r>
    </w:p>
    <w:p w14:paraId="7DF49EAD" w14:textId="4104582D"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We consider the choice of statistical tools to be a user-centered design problem, with researchers as the users. I</w:t>
      </w:r>
      <w:r>
        <w:t>n</w:t>
      </w:r>
      <w:r>
        <w:t xml:space="preserve">sisting that we </w:t>
      </w:r>
      <w:r>
        <w:rPr>
          <w:i/>
        </w:rPr>
        <w:t>should</w:t>
      </w:r>
      <w:r>
        <w:t xml:space="preserve"> conduct meta-analysis amounts to blaming the users instead of the tools. Instead, we propose changing the tools</w:t>
      </w:r>
      <w:r w:rsidR="001E255D">
        <w:t>—</w:t>
      </w:r>
      <w:r>
        <w:t xml:space="preserve">from </w:t>
      </w:r>
      <w:commentRangeStart w:id="66"/>
      <w:commentRangeStart w:id="67"/>
      <w:r w:rsidR="00075787">
        <w:t>NHST</w:t>
      </w:r>
      <w:commentRangeEnd w:id="66"/>
      <w:r w:rsidR="00075787">
        <w:rPr>
          <w:rStyle w:val="CommentReference"/>
        </w:rPr>
        <w:commentReference w:id="66"/>
      </w:r>
      <w:commentRangeEnd w:id="67"/>
      <w:r w:rsidR="0013374C">
        <w:rPr>
          <w:rStyle w:val="CommentReference"/>
        </w:rPr>
        <w:commentReference w:id="67"/>
      </w:r>
      <w:r w:rsidR="00075787">
        <w:t xml:space="preserve"> </w:t>
      </w:r>
      <w:r>
        <w:t>statistics to Bayesian st</w:t>
      </w:r>
      <w:r>
        <w:t>a</w:t>
      </w:r>
      <w:r>
        <w:t>tistics</w:t>
      </w:r>
      <w:r w:rsidR="001E255D">
        <w:t>—</w:t>
      </w:r>
      <w:r>
        <w:t xml:space="preserve">in order to make quantitative accrual of knowledge easy (and </w:t>
      </w:r>
      <w:ins w:id="68" w:author="Eric Hekler" w:date="2015-12-30T09:03:00Z">
        <w:r w:rsidR="00147D65">
          <w:t xml:space="preserve">maybe </w:t>
        </w:r>
      </w:ins>
      <w:r>
        <w:t>even preferable</w:t>
      </w:r>
      <w:del w:id="69" w:author="Eric Hekler" w:date="2015-12-30T09:02:00Z">
        <w:r w:rsidDel="00147D65">
          <w:delText>!</w:delText>
        </w:r>
      </w:del>
      <w:r>
        <w:t>) within the existing pu</w:t>
      </w:r>
      <w:r>
        <w:t>b</w:t>
      </w:r>
      <w:r>
        <w:t>lishing incentives of CHI. It is not researchers, but the st</w:t>
      </w:r>
      <w:r>
        <w:t>a</w:t>
      </w:r>
      <w:r>
        <w:t xml:space="preserve">tistical tools they have been given, </w:t>
      </w:r>
      <w:ins w:id="70" w:author="Eric Hekler" w:date="2015-12-30T09:03:00Z">
        <w:r w:rsidR="00147D65">
          <w:t>which</w:t>
        </w:r>
      </w:ins>
      <w:del w:id="71" w:author="Eric Hekler" w:date="2015-12-30T09:03:00Z">
        <w:r w:rsidDel="00147D65">
          <w:delText>that</w:delText>
        </w:r>
      </w:del>
      <w:r>
        <w:t xml:space="preserve"> currently prevents this</w:t>
      </w:r>
      <w:r w:rsidR="001E255D">
        <w:t>.</w:t>
      </w:r>
      <w:r>
        <w:t xml:space="preserve"> Bayesian statistics are </w:t>
      </w:r>
      <w:r w:rsidR="001E255D">
        <w:t xml:space="preserve">more </w:t>
      </w:r>
      <w:r>
        <w:t>user-centered statistics.</w:t>
      </w:r>
    </w:p>
    <w:p w14:paraId="4BC7CE56" w14:textId="117F1805"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the rest of this paper, we first </w:t>
      </w:r>
      <w:r w:rsidR="0060660C">
        <w:t>give some background on replication and meta-analysis, and briefly compare Bayes</w:t>
      </w:r>
      <w:r w:rsidR="0060660C">
        <w:t>i</w:t>
      </w:r>
      <w:r w:rsidR="0060660C">
        <w:t xml:space="preserve">an and </w:t>
      </w:r>
      <w:r w:rsidR="00075787">
        <w:t>NHST</w:t>
      </w:r>
      <w:r w:rsidR="0060660C">
        <w:t xml:space="preserve"> approaches to statistics. </w:t>
      </w:r>
      <w:r>
        <w:t>We then examine a subset of the HCI literature in the ACM digital library in order to assess the current state of meta-analyses in the field and establish that current incentives do not encourage meta-analyses, especially at the most prestigious venues. We then run several sequences of simulated experiments, represen</w:t>
      </w:r>
      <w:r>
        <w:t>t</w:t>
      </w:r>
      <w:r>
        <w:t xml:space="preserve">ing hypothetical experiments run for separate publications, </w:t>
      </w:r>
      <w:r>
        <w:lastRenderedPageBreak/>
        <w:t>using a realistic effect size</w:t>
      </w:r>
      <w:r w:rsidR="004110D7">
        <w:t xml:space="preserve"> drawn from an </w:t>
      </w:r>
      <w:r>
        <w:t>existing meta-analys</w:t>
      </w:r>
      <w:r w:rsidR="004110D7">
        <w:t>i</w:t>
      </w:r>
      <w:r>
        <w:t>s. We then contrast two hypothetical publication worlds: one in which the simulated experiments were each analyzed in a traditional (NHST) manner (as would occur now), and one in which they were analyzed using Bayesian techniques. We demonstrate:</w:t>
      </w:r>
    </w:p>
    <w:p w14:paraId="7CF80112" w14:textId="53C935EE" w:rsidR="0002541C" w:rsidRDefault="0002541C" w:rsidP="0002541C">
      <w:pPr>
        <w:pStyle w:val="ListNumber"/>
      </w:pPr>
      <w:r>
        <w:rPr>
          <w:b/>
        </w:rPr>
        <w:t>The current state of quantitative knowledge accrual in HCI is poor</w:t>
      </w:r>
      <w:r>
        <w:t>. Through an examination of public</w:t>
      </w:r>
      <w:r>
        <w:t>a</w:t>
      </w:r>
      <w:r>
        <w:t xml:space="preserve">tions in the ACM digital library, </w:t>
      </w:r>
      <w:r w:rsidR="004110D7">
        <w:t>we demonstrate that little meta-analysis is conducted in the community.</w:t>
      </w:r>
      <w:r>
        <w:t xml:space="preserve"> </w:t>
      </w:r>
    </w:p>
    <w:p w14:paraId="391550E9" w14:textId="551EC880" w:rsidR="0002541C" w:rsidRDefault="0002541C" w:rsidP="0002541C">
      <w:pPr>
        <w:pStyle w:val="ListNumber"/>
      </w:pPr>
      <w:r>
        <w:t xml:space="preserve">Bayesian analysis </w:t>
      </w:r>
      <w:r>
        <w:rPr>
          <w:b/>
        </w:rPr>
        <w:t>provides more precise estimates of previously-studied conditions in each successive study</w:t>
      </w:r>
      <w:r>
        <w:t xml:space="preserve">. The </w:t>
      </w:r>
      <w:r w:rsidR="00075787">
        <w:t xml:space="preserve">NHST </w:t>
      </w:r>
      <w:r>
        <w:t>approach only increases the prec</w:t>
      </w:r>
      <w:r>
        <w:t>i</w:t>
      </w:r>
      <w:r>
        <w:t>sion of effect sizes if th</w:t>
      </w:r>
      <w:r w:rsidR="00877DCF">
        <w:t>e new</w:t>
      </w:r>
      <w:r>
        <w:t xml:space="preserve"> study has a larger sample or when a meta-analysis is conducted. In contrast, the Bayesian approach uses prior knowledge to increase the precision of effect sizes for known conditions in each successive study, without requiring a meta-analysis (which is unlikely to be done at CHI).</w:t>
      </w:r>
    </w:p>
    <w:p w14:paraId="50C20631" w14:textId="761CA83E" w:rsidR="0002541C" w:rsidRDefault="0002541C" w:rsidP="0002541C">
      <w:pPr>
        <w:pStyle w:val="ListNumber"/>
      </w:pPr>
      <w:r>
        <w:t xml:space="preserve">Bayesian analysis </w:t>
      </w:r>
      <w:r>
        <w:rPr>
          <w:b/>
        </w:rPr>
        <w:t>allows more precise comparison of novel conditions against known conditions</w:t>
      </w:r>
      <w:r>
        <w:t>. By gi</w:t>
      </w:r>
      <w:r>
        <w:t>v</w:t>
      </w:r>
      <w:r>
        <w:t xml:space="preserve">ing more precise </w:t>
      </w:r>
      <w:r w:rsidR="00332E19">
        <w:t xml:space="preserve">effect size </w:t>
      </w:r>
      <w:r>
        <w:t>estimates of previously-studied conditions, Bayesian analysi</w:t>
      </w:r>
      <w:r w:rsidR="00332E19">
        <w:t>s</w:t>
      </w:r>
      <w:r>
        <w:t xml:space="preserve"> increases the pr</w:t>
      </w:r>
      <w:r>
        <w:t>e</w:t>
      </w:r>
      <w:r>
        <w:t>cision of estimated differences between existing and novel conditions</w:t>
      </w:r>
      <w:r w:rsidR="00332E19">
        <w:t>.</w:t>
      </w:r>
    </w:p>
    <w:p w14:paraId="12D65020" w14:textId="3C816C9C" w:rsidR="0002541C" w:rsidRDefault="0002541C" w:rsidP="0002541C">
      <w:pPr>
        <w:pStyle w:val="ListNumber"/>
      </w:pPr>
      <w:r>
        <w:t xml:space="preserve">Bayesian analysis </w:t>
      </w:r>
      <w:r>
        <w:rPr>
          <w:b/>
        </w:rPr>
        <w:t>facilitates quantitative knowledge accrual within CHI's existing publishing incentives</w:t>
      </w:r>
      <w:r>
        <w:t>. Unlike frequentist analysis, Bayesian analysis can a</w:t>
      </w:r>
      <w:r>
        <w:t>c</w:t>
      </w:r>
      <w:r>
        <w:t xml:space="preserve">crue knowledge within individual studies without </w:t>
      </w:r>
      <w:r w:rsidR="004110D7">
        <w:t xml:space="preserve">new </w:t>
      </w:r>
      <w:r>
        <w:t>top-down incentives for publi</w:t>
      </w:r>
      <w:r w:rsidR="00332E19">
        <w:t>shing</w:t>
      </w:r>
      <w:r>
        <w:t xml:space="preserve"> meta</w:t>
      </w:r>
      <w:r w:rsidR="00C54B4A">
        <w:t>-</w:t>
      </w:r>
      <w:r>
        <w:t>analyses, shifting knowledge accrual into original papers.</w:t>
      </w:r>
    </w:p>
    <w:p w14:paraId="5D6A8E66" w14:textId="73D6D674" w:rsidR="00075787" w:rsidRDefault="0002541C" w:rsidP="0002541C">
      <w:pPr>
        <w:pStyle w:val="ListNumber"/>
      </w:pPr>
      <w:r>
        <w:t xml:space="preserve">Bayesian analysis </w:t>
      </w:r>
      <w:r>
        <w:rPr>
          <w:b/>
        </w:rPr>
        <w:t>draws more reasonable concl</w:t>
      </w:r>
      <w:r>
        <w:rPr>
          <w:b/>
        </w:rPr>
        <w:t>u</w:t>
      </w:r>
      <w:r>
        <w:rPr>
          <w:b/>
        </w:rPr>
        <w:t>sions from small-</w:t>
      </w:r>
      <w:r>
        <w:rPr>
          <w:b/>
          <w:i/>
        </w:rPr>
        <w:t>n</w:t>
      </w:r>
      <w:r>
        <w:rPr>
          <w:b/>
        </w:rPr>
        <w:t xml:space="preserve"> studies</w:t>
      </w:r>
      <w:r>
        <w:t>. Bayesian analysis allows more principled estimates from small-sample studies of novel techniques by incorporating prior knowledge, and makes better use of prior knowledge so that r</w:t>
      </w:r>
      <w:r>
        <w:t>e</w:t>
      </w:r>
      <w:r>
        <w:t xml:space="preserve">searchers </w:t>
      </w:r>
      <w:ins w:id="72" w:author="Eric Hekler" w:date="2015-12-30T09:05:00Z">
        <w:r w:rsidR="00147D65">
          <w:t>can still gain some insights even from small samples</w:t>
        </w:r>
      </w:ins>
      <w:del w:id="73" w:author="Eric Hekler" w:date="2015-12-30T09:05:00Z">
        <w:r w:rsidDel="00147D65">
          <w:delText>need not spend limited resources on larger studies to increase precision</w:delText>
        </w:r>
      </w:del>
      <w:r>
        <w:t>. This makes it particularly attractive to design and engineering researchers running small studies on novel technology</w:t>
      </w:r>
      <w:ins w:id="74" w:author="Eric Hekler" w:date="2015-12-30T09:05:00Z">
        <w:r w:rsidR="00147D65">
          <w:t>.</w:t>
        </w:r>
      </w:ins>
    </w:p>
    <w:p w14:paraId="42CC9625" w14:textId="4D5DD93D" w:rsidR="0002541C" w:rsidRDefault="00075787" w:rsidP="0002541C">
      <w:pPr>
        <w:pStyle w:val="ListNumber"/>
      </w:pPr>
      <w:r>
        <w:t xml:space="preserve">Bayesian analyses </w:t>
      </w:r>
      <w:r w:rsidRPr="00137B62">
        <w:rPr>
          <w:b/>
        </w:rPr>
        <w:t>shift the conversation from “</w:t>
      </w:r>
      <w:r w:rsidR="00F650A0">
        <w:rPr>
          <w:b/>
        </w:rPr>
        <w:t>D</w:t>
      </w:r>
      <w:r w:rsidRPr="00137B62">
        <w:rPr>
          <w:b/>
        </w:rPr>
        <w:t>oes it work</w:t>
      </w:r>
      <w:r w:rsidR="00332E19">
        <w:rPr>
          <w:b/>
        </w:rPr>
        <w:t>?</w:t>
      </w:r>
      <w:r w:rsidRPr="00137B62">
        <w:rPr>
          <w:b/>
        </w:rPr>
        <w:t xml:space="preserve">” to </w:t>
      </w:r>
      <w:r w:rsidR="00593534">
        <w:rPr>
          <w:b/>
        </w:rPr>
        <w:t>“</w:t>
      </w:r>
      <w:r w:rsidR="00F650A0">
        <w:rPr>
          <w:b/>
        </w:rPr>
        <w:t>H</w:t>
      </w:r>
      <w:r w:rsidR="00593534">
        <w:rPr>
          <w:b/>
        </w:rPr>
        <w:t>ow strong is the effect</w:t>
      </w:r>
      <w:r w:rsidR="00332E19">
        <w:rPr>
          <w:b/>
        </w:rPr>
        <w:t>?</w:t>
      </w:r>
      <w:proofErr w:type="gramStart"/>
      <w:r w:rsidR="00593534">
        <w:rPr>
          <w:b/>
        </w:rPr>
        <w:t>”</w:t>
      </w:r>
      <w:r w:rsidR="00F650A0">
        <w:rPr>
          <w:b/>
        </w:rPr>
        <w:t>,</w:t>
      </w:r>
      <w:proofErr w:type="gramEnd"/>
      <w:r w:rsidR="00593534">
        <w:rPr>
          <w:b/>
        </w:rPr>
        <w:t xml:space="preserve"> “</w:t>
      </w:r>
      <w:r w:rsidR="00F650A0">
        <w:rPr>
          <w:b/>
        </w:rPr>
        <w:t>H</w:t>
      </w:r>
      <w:r w:rsidR="00593534">
        <w:rPr>
          <w:b/>
        </w:rPr>
        <w:t>ow co</w:t>
      </w:r>
      <w:r w:rsidR="00593534">
        <w:rPr>
          <w:b/>
        </w:rPr>
        <w:t>n</w:t>
      </w:r>
      <w:r w:rsidR="00593534">
        <w:rPr>
          <w:b/>
        </w:rPr>
        <w:t>fi</w:t>
      </w:r>
      <w:r w:rsidR="00332E19">
        <w:rPr>
          <w:b/>
        </w:rPr>
        <w:t>dent are we in this estimate?</w:t>
      </w:r>
      <w:r w:rsidR="00593534">
        <w:rPr>
          <w:b/>
        </w:rPr>
        <w:t>”</w:t>
      </w:r>
      <w:r w:rsidR="00F650A0">
        <w:rPr>
          <w:b/>
        </w:rPr>
        <w:t>,</w:t>
      </w:r>
      <w:r w:rsidR="00332E19">
        <w:rPr>
          <w:b/>
        </w:rPr>
        <w:t xml:space="preserve"> and “</w:t>
      </w:r>
      <w:r w:rsidR="00F650A0">
        <w:rPr>
          <w:b/>
        </w:rPr>
        <w:t>S</w:t>
      </w:r>
      <w:r w:rsidR="00332E19">
        <w:rPr>
          <w:b/>
        </w:rPr>
        <w:t>hould we care?</w:t>
      </w:r>
      <w:r w:rsidR="00F650A0">
        <w:rPr>
          <w:b/>
        </w:rPr>
        <w:t>”</w:t>
      </w:r>
      <w:r>
        <w:t xml:space="preserve"> While NHST does incorporate effect size est</w:t>
      </w:r>
      <w:r>
        <w:t>i</w:t>
      </w:r>
      <w:r>
        <w:t>mates and confidence intervals, ultimately,</w:t>
      </w:r>
      <w:r w:rsidR="00593534">
        <w:t xml:space="preserve"> the use of a p-value (a fundamental feature of NHST) translates</w:t>
      </w:r>
      <w:r w:rsidR="00AB7A37">
        <w:t xml:space="preserve"> all questions into binary answer</w:t>
      </w:r>
      <w:r w:rsidR="005B118E">
        <w:t>s</w:t>
      </w:r>
      <w:r w:rsidR="00AB7A37">
        <w:t>; can we reject or fail to reject the null hypothesi</w:t>
      </w:r>
      <w:r w:rsidR="005B118E">
        <w:t>s? Bayesian sta</w:t>
      </w:r>
      <w:r w:rsidR="00593534">
        <w:t>tistics emph</w:t>
      </w:r>
      <w:r w:rsidR="00593534">
        <w:t>a</w:t>
      </w:r>
      <w:r w:rsidR="00593534">
        <w:t xml:space="preserve">sizes the likelihood of an effect given prior knowledge, thus shifting the </w:t>
      </w:r>
      <w:r w:rsidR="005B118E">
        <w:t>conversation from “does it work</w:t>
      </w:r>
      <w:r w:rsidR="00F650A0">
        <w:t>?</w:t>
      </w:r>
      <w:r w:rsidR="005B118E">
        <w:t>” to “how strong is the effect?” and “how confident are we?”</w:t>
      </w:r>
      <w:r w:rsidR="00F650A0">
        <w:t xml:space="preserve"> </w:t>
      </w:r>
      <w:r w:rsidR="00332E19">
        <w:t>NHST</w:t>
      </w:r>
      <w:r w:rsidR="00F650A0">
        <w:t xml:space="preserve"> can technically answer these questions</w:t>
      </w:r>
      <w:r w:rsidR="00332E19">
        <w:t xml:space="preserve"> but</w:t>
      </w:r>
      <w:r w:rsidR="00877DCF">
        <w:t xml:space="preserve"> </w:t>
      </w:r>
      <w:r w:rsidR="00332E19">
        <w:t>under-emphasiz</w:t>
      </w:r>
      <w:r w:rsidR="00F650A0">
        <w:t>es them. Bayesian statistics</w:t>
      </w:r>
      <w:r w:rsidR="003230AF">
        <w:t xml:space="preserve"> better e</w:t>
      </w:r>
      <w:r w:rsidR="003230AF">
        <w:t>m</w:t>
      </w:r>
      <w:r w:rsidR="003230AF">
        <w:t>phasizes the ultimate questions of our work</w:t>
      </w:r>
      <w:r w:rsidR="00877DCF">
        <w:t xml:space="preserve">: should we </w:t>
      </w:r>
      <w:r w:rsidR="00877DCF">
        <w:lastRenderedPageBreak/>
        <w:t>care about these results</w:t>
      </w:r>
      <w:r w:rsidR="003230AF">
        <w:t xml:space="preserve"> enough</w:t>
      </w:r>
      <w:r w:rsidR="00877DCF">
        <w:t xml:space="preserve"> </w:t>
      </w:r>
      <w:r w:rsidR="003230AF">
        <w:t>as practitioners to adopt new designs</w:t>
      </w:r>
      <w:r w:rsidR="00877DCF">
        <w:t xml:space="preserve"> or</w:t>
      </w:r>
      <w:r w:rsidR="003230AF">
        <w:t xml:space="preserve"> as researchers to</w:t>
      </w:r>
      <w:r w:rsidR="00877DCF">
        <w:t xml:space="preserve"> study this more?</w:t>
      </w:r>
    </w:p>
    <w:p w14:paraId="7E7EE7CF"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Background and Motivation</w:t>
      </w:r>
    </w:p>
    <w:p w14:paraId="658FF75E" w14:textId="72F28C4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this section we first </w:t>
      </w:r>
      <w:ins w:id="75" w:author="Eric Hekler" w:date="2015-12-30T09:18:00Z">
        <w:r w:rsidR="008B1725">
          <w:t xml:space="preserve">introduce the basics of interpreting Bayesian vs. </w:t>
        </w:r>
        <w:proofErr w:type="spellStart"/>
        <w:r w:rsidR="008B1725">
          <w:t>frequintist</w:t>
        </w:r>
        <w:proofErr w:type="spellEnd"/>
        <w:r w:rsidR="008B1725">
          <w:t xml:space="preserve"> analyses.</w:t>
        </w:r>
      </w:ins>
      <w:ins w:id="76" w:author="Eric Hekler" w:date="2015-12-30T09:19:00Z">
        <w:r w:rsidR="008B1725">
          <w:t xml:space="preserve"> </w:t>
        </w:r>
      </w:ins>
      <w:ins w:id="77" w:author="Eric Hekler" w:date="2015-12-30T09:18:00Z">
        <w:r w:rsidR="008B1725">
          <w:t xml:space="preserve">We then </w:t>
        </w:r>
      </w:ins>
      <w:r>
        <w:t>discuss the cu</w:t>
      </w:r>
      <w:r>
        <w:t>r</w:t>
      </w:r>
      <w:r>
        <w:t xml:space="preserve">rent state of meta-analysis and replication at CHI and how it is dictated by the community’s publication incentives. </w:t>
      </w:r>
      <w:del w:id="78" w:author="Eric Hekler" w:date="2015-12-30T09:19:00Z">
        <w:r w:rsidDel="008B1725">
          <w:delText xml:space="preserve">We then </w:delText>
        </w:r>
      </w:del>
      <w:del w:id="79" w:author="Eric Hekler" w:date="2015-12-30T09:18:00Z">
        <w:r w:rsidDel="008B1725">
          <w:delText>introduce the basics of Bayesian analysis as compared to frequentist.</w:delText>
        </w:r>
      </w:del>
    </w:p>
    <w:p w14:paraId="4B4BA9F3" w14:textId="77777777" w:rsidR="00162CDE" w:rsidRDefault="00162CDE" w:rsidP="00162CDE">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80" w:name="h.kv1uh69wjcno" w:colFirst="0" w:colLast="0"/>
      <w:bookmarkEnd w:id="80"/>
      <w:r>
        <w:t>Interpretation of Bayesian versus frequentist statistics</w:t>
      </w:r>
    </w:p>
    <w:p w14:paraId="30C3A991" w14:textId="307715CA" w:rsidR="00162CDE" w:rsidRDefault="00162CDE" w:rsidP="00162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Interpretations of frequentist statistics are a common source of errors amongst CHI researchers (and others). The focus on p-values/significance testing amounts to insisting that users learn how to interpret the cognitively demanding co</w:t>
      </w:r>
      <w:r>
        <w:t>n</w:t>
      </w:r>
      <w:r>
        <w:t xml:space="preserve">ceptual double-negative of a </w:t>
      </w:r>
      <w:r>
        <w:rPr>
          <w:i/>
        </w:rPr>
        <w:t>p</w:t>
      </w:r>
      <w:r>
        <w:t xml:space="preserve"> value, instead of interpreting results as evidence for a hypothesis—a valid interpretation within a Bayesian framework </w:t>
      </w:r>
      <w:r>
        <w:fldChar w:fldCharType="begin" w:fldLock="1"/>
      </w:r>
      <w:r w:rsidR="00525CD5">
        <w:instrText>ADDIN CSL_CITATION { "citationItems" : [ { "id" : "ITEM-1", "itemData" : { "DOI" : "10.1002/wcs.72", "ISSN" : "19395078", "author" : [ { "dropping-particle" : "", "family" : "Kruschke", "given" : "John K.", "non-dropping-particle" : "", "parse-names" : false, "suffix" : "" } ], "container-title" : "Wiley Interdisciplinary Reviews: Cognitive Science", "id" : "ITEM-1", "issue" : "5", "issued" : { "date-parts" : [ [ "2010", "4", "28" ] ] }, "page" : "658-676", "title" : "Bayesian data analysis", "type" : "article-journal", "volume" : "1" }, "uris" : [ "http://www.mendeley.com/documents/?uuid=6122c521-21ef-4c07-9d3d-922c2a4e761d" ] } ], "mendeley" : { "formattedCitation" : "[13]", "plainTextFormattedCitation" : "[13]", "previouslyFormattedCitation" : "[12]" }, "properties" : { "noteIndex" : 0 }, "schema" : "https://github.com/citation-style-language/schema/raw/master/csl-citation.json" }</w:instrText>
      </w:r>
      <w:r>
        <w:fldChar w:fldCharType="separate"/>
      </w:r>
      <w:r w:rsidR="00525CD5" w:rsidRPr="00525CD5">
        <w:rPr>
          <w:noProof/>
        </w:rPr>
        <w:t>[13]</w:t>
      </w:r>
      <w:r>
        <w:fldChar w:fldCharType="end"/>
      </w:r>
      <w:r>
        <w:t>. This interpretation pro</w:t>
      </w:r>
      <w:r>
        <w:t>b</w:t>
      </w:r>
      <w:r>
        <w:t>lem has resulted in simplifying the results of NHST tests into the belief that the p-value answers the question, “</w:t>
      </w:r>
      <w:r w:rsidR="001E255D">
        <w:t>D</w:t>
      </w:r>
      <w:r>
        <w:t>oes it work?</w:t>
      </w:r>
      <w:proofErr w:type="gramStart"/>
      <w:r>
        <w:t>”.</w:t>
      </w:r>
      <w:proofErr w:type="gramEnd"/>
      <w:r>
        <w:t xml:space="preserve"> Unfortunately, this is an inaccurate interpretation and lies at the heart of the argument to shift interpretation towards effect sizes and confidence intervals </w:t>
      </w:r>
      <w:r>
        <w:fldChar w:fldCharType="begin" w:fldLock="1"/>
      </w:r>
      <w:r>
        <w:instrText>ADDIN CSL_CITATION { "citationItems" : [ { "id" : "ITEM-1", "itemData" : { "ISSN" : "1467-9280", "abstract" : "We need to make substantial changes to how we conduct research. First, in response to heightened concern that our published research literature is incomplete and untrustworthy, we need new requirements to ensure research integrity. These include prespecification of studies whenever possible, avoidance of selection and other inappropriate data-analytic practices, complete reporting, and encouragement of replication. Second, in response to renewed recognition of the severe flaws of null-hypothesis significance testing (NHST), we need to shift from reliance on NHST to estimation and other preferred techniques. The new statistics refers to recommended practices, including estimation based on effect sizes, confidence intervals, and meta-analysis. The techniques are not new, but adopting them widely would be new for many researchers, as well as highly beneficial. This article explains why the new statistics are important and offers guidance for their use. It describes an eight-step new-statistics strategy for research with integrity, which starts with formulation of research questions in estimation terms, has no place for NHST, and is aimed at building a cumulative quantitative discipline.", "author" : [ { "dropping-particle" : "", "family" : "Cumming", "given" : "Geoff", "non-dropping-particle" : "", "parse-names" : false, "suffix" : "" } ], "container-title" : "Psychological science", "id" : "ITEM-1", "issue" : "1", "issued" : { "date-parts" : [ [ "2014", "1", "12" ] ] }, "page" : "7-29", "title" : "The new statistics: why and how.", "type" : "article-journal", "volume" : "25" }, "uris" : [ "http://www.mendeley.com/documents/?uuid=1edc4f86-dd70-4d02-9743-3e52b9805c56" ] } ], "mendeley" : { "formattedCitation" : "[1]", "plainTextFormattedCitation" : "[1]", "previouslyFormattedCitation" : "[1]" }, "properties" : { "noteIndex" : 0 }, "schema" : "https://github.com/citation-style-language/schema/raw/master/csl-citation.json" }</w:instrText>
      </w:r>
      <w:r>
        <w:fldChar w:fldCharType="separate"/>
      </w:r>
      <w:r w:rsidRPr="00D44708">
        <w:rPr>
          <w:noProof/>
        </w:rPr>
        <w:t>[1]</w:t>
      </w:r>
      <w:r>
        <w:fldChar w:fldCharType="end"/>
      </w:r>
      <w:r>
        <w:t xml:space="preserve"> (though 95% confidence intervals are the inverse of p&lt;.05, thus still succumbing to the interpretation problem </w:t>
      </w:r>
      <w:r>
        <w:fldChar w:fldCharType="begin" w:fldLock="1"/>
      </w:r>
      <w:r w:rsidR="00525CD5">
        <w:instrText>ADDIN CSL_CITATION { "citationItems" : [ { "id" : "ITEM-1", "itemData" : { "ISSN" : "1069-9384", "abstract" : "Null hypothesis significance testing (NHST) is undoubtedly the most common inferential technique used to justify claims in the social sciences. However, even staunch defenders of NHST agree that its outcomes are often misinterpreted. Confidence intervals (CIs) have frequently been proposed as a more useful alternative to NHST, and their use is strongly encouraged in the APA Manual. Nevertheless, little is known about how researchers interpret CIs. In this study, 120 researchers and 442 students-all in the field of psychology-were asked to assess the truth value of six particular statements involving different interpretations of a CI. Although all six statements were false, both researchers and students endorsed, on average, more than three statements, indicating a gross misunderstanding of CIs. Self-declared experience with statistics was not related to researchers' performance, and, even more surprisingly, researchers hardly outperformed the students, even though the students had not received any education on statistical inference whatsoever. Our findings suggest that many researchers do not know the correct interpretation of a CI. The misunderstandings surrounding p-values and CIs are particularly unfortunate because they constitute the main tools by which psychologists draw conclusions from data.", "author" : [ { "dropping-particle" : "", "family" : "Hoekstra", "given" : "Rink", "non-dropping-particle" : "", "parse-names" : false, "suffix" : "" }, { "dropping-particle" : "", "family" : "Morey", "given" : "Richard D.", "non-dropping-particle" : "", "parse-names" : false, "suffix" : "" }, { "dropping-particle" : "", "family" : "Rouder", "given" : "Jeffrey N.", "non-dropping-particle" : "", "parse-names" : false, "suffix" : "" }, { "dropping-particle" : "", "family" : "Wagenmakers", "given" : "Eric-Jan", "non-dropping-particle" : "", "parse-names" : false, "suffix" : "" } ], "container-title" : "Psychonomic Bulletin &amp; Review", "id" : "ITEM-1", "issue" : "5", "issued" : { "date-parts" : [ [ "2014", "1", "14" ] ] }, "page" : "1157-1164", "title" : "Robust misinterpretation of confidence intervals", "type" : "article-journal", "volume" : "21" }, "uris" : [ "http://www.mendeley.com/documents/?uuid=625e146c-199f-42db-ae0f-c74dad5e8799" ] } ], "mendeley" : { "formattedCitation" : "[8]", "plainTextFormattedCitation" : "[8]", "previouslyFormattedCitation" : "[8]" }, "properties" : { "noteIndex" : 0 }, "schema" : "https://github.com/citation-style-language/schema/raw/master/csl-citation.json" }</w:instrText>
      </w:r>
      <w:r>
        <w:fldChar w:fldCharType="separate"/>
      </w:r>
      <w:r w:rsidRPr="00515362">
        <w:rPr>
          <w:noProof/>
        </w:rPr>
        <w:t>[8]</w:t>
      </w:r>
      <w:r>
        <w:fldChar w:fldCharType="end"/>
      </w:r>
      <w:r>
        <w:t>). Effect size estimates and confidence in those estimates is the essential information sought</w:t>
      </w:r>
      <w:r w:rsidR="001E255D">
        <w:t>,</w:t>
      </w:r>
      <w:r>
        <w:t xml:space="preserve"> but NHST logic unintentionally rel</w:t>
      </w:r>
      <w:r>
        <w:t>e</w:t>
      </w:r>
      <w:r>
        <w:t>gates this information as secondary to the p-value.</w:t>
      </w:r>
    </w:p>
    <w:p w14:paraId="5D4CF4CB" w14:textId="7096E424" w:rsidR="00162CDE" w:rsidRDefault="00162CDE" w:rsidP="00162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By contrast, Bayesian analysis provides formal approaches to quantifying our existing beliefs (for example, as a prob</w:t>
      </w:r>
      <w:r>
        <w:t>a</w:t>
      </w:r>
      <w:r>
        <w:t>bility distribution over the expected difference in the means of some variable between two conditions), and then upda</w:t>
      </w:r>
      <w:r>
        <w:t>t</w:t>
      </w:r>
      <w:r>
        <w:t>ing those beliefs based on new experimental evidence</w:t>
      </w:r>
      <w:r w:rsidR="00BC5713">
        <w:t>.</w:t>
      </w:r>
      <w:r>
        <w:t xml:space="preserve"> This gives results expressed as probabilistic evidence for or against hypothese</w:t>
      </w:r>
      <w:r w:rsidR="001E255D">
        <w:t xml:space="preserve">s, </w:t>
      </w:r>
      <w:r>
        <w:t>emphasiz</w:t>
      </w:r>
      <w:r w:rsidR="001E255D">
        <w:t>ing</w:t>
      </w:r>
      <w:r>
        <w:t xml:space="preserve"> effect size estimates and confidence in the estimates. This information supports the decisions researchers and practitioners are making with the data</w:t>
      </w:r>
      <w:r w:rsidR="001E255D">
        <w:t>:</w:t>
      </w:r>
      <w:r>
        <w:t xml:space="preserve"> should I incorporate this technology into my practice or, if confidence is low, are the results promising enough to continue to study it</w:t>
      </w:r>
      <w:r w:rsidR="001E255D">
        <w:t>?</w:t>
      </w:r>
      <w:r>
        <w:t xml:space="preserve"> Bayesian statistics are more user-centered as they emphasize the information needed to su</w:t>
      </w:r>
      <w:r>
        <w:t>p</w:t>
      </w:r>
      <w:r>
        <w:t>port the actual decisions of researchers without the need to interpret double-negative logic.</w:t>
      </w:r>
    </w:p>
    <w:p w14:paraId="5F11C510" w14:textId="77777777"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Replication and meta-analysis in CHI</w:t>
      </w:r>
    </w:p>
    <w:p w14:paraId="47C1D094" w14:textId="35DF9195"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The statistical tools researchers </w:t>
      </w:r>
      <w:r w:rsidR="00877DCF">
        <w:t xml:space="preserve">customarily use in </w:t>
      </w:r>
      <w:r>
        <w:t>CHI do not help them effectively accrue knowledge from one study to the next, even when the variations in design of novel systems are informed by previous work. The classic strat</w:t>
      </w:r>
      <w:r>
        <w:t>e</w:t>
      </w:r>
      <w:r>
        <w:t>gy for knowledge accrual of a series of NHST studies is literature reviews conducted often in the related work se</w:t>
      </w:r>
      <w:r>
        <w:t>c</w:t>
      </w:r>
      <w:r>
        <w:t xml:space="preserve">tion of a CHI paper that implicitly use the </w:t>
      </w:r>
      <w:r>
        <w:rPr>
          <w:i/>
        </w:rPr>
        <w:t>vote-counting</w:t>
      </w:r>
      <w:r>
        <w:t xml:space="preserve"> method of knowledge accumulation</w:t>
      </w:r>
      <w:r w:rsidR="00515362">
        <w:t xml:space="preserve"> </w:t>
      </w:r>
      <w:r w:rsidR="00515362">
        <w:fldChar w:fldCharType="begin" w:fldLock="1"/>
      </w:r>
      <w:r w:rsidR="00525CD5">
        <w:instrText>ADDIN CSL_CITATION { "citationItems" : [ { "id" : "ITEM-1", "itemData" : { "abstract" : "Reviews of research usually rely on counts of the number of times the treatment group mean exceeds the control group mean by an amount that is statistically significant. The treatment is said to have a positive effect if the proportion of such positive significant results is large. This procedure is shown to have extremely low power for the combination of treatment-effect sizes and sample sizes usually found in social science research. Surprisingly, the power of this procedure decreases as the number of studies reviewed increases. Three alternative counting procedures that permit estimation of the standardized mean difference between treatment and control groups (effect size) are described. Methods for obtaining confidence intervals for the effect size are also presented. For 1 procedure, the effect size can be estimated even when the sample consists only of studies that have statistically significant results. (7 ref)", "author" : [ { "dropping-particle" : "V.", "family" : "Hedges", "given" : "Larry", "non-dropping-particle" : "", "parse-names" : false, "suffix" : "" }, { "dropping-particle" : "", "family" : "Olkin", "given" : "Ingram", "non-dropping-particle" : "", "parse-names" : false, "suffix" : "" } ], "container-title" : "Psychological Bulletin", "id" : "ITEM-1", "issue" : "2", "issued" : { "date-parts" : [ [ "1980" ] ] }, "page" : "359-369", "title" : "Vote-counting methods in research synthesis.", "type" : "article-journal", "volume" : "88" }, "uris" : [ "http://www.mendeley.com/documents/?uuid=ff1511a4-dbca-4495-b16a-4763b1b4c66a" ] } ], "mendeley" : { "formattedCitation" : "[7]", "plainTextFormattedCitation" : "[7]", "previouslyFormattedCitation" : "[7]" }, "properties" : { "noteIndex" : 0 }, "schema" : "https://github.com/citation-style-language/schema/raw/master/csl-citation.json" }</w:instrText>
      </w:r>
      <w:r w:rsidR="00515362">
        <w:fldChar w:fldCharType="separate"/>
      </w:r>
      <w:r w:rsidR="00515362" w:rsidRPr="00515362">
        <w:rPr>
          <w:noProof/>
        </w:rPr>
        <w:t>[7]</w:t>
      </w:r>
      <w:r w:rsidR="00515362">
        <w:fldChar w:fldCharType="end"/>
      </w:r>
      <w:r>
        <w:t xml:space="preserve">. In this method, the number of significant and non-significant findings are counted up to infer if an effect is true or not (e.g., three studies found a significant effect, four did not, therefore this strategy is likely not effective). There are many problems with this approach, particularly when a field utilizes small </w:t>
      </w:r>
      <w:r>
        <w:lastRenderedPageBreak/>
        <w:t>sample</w:t>
      </w:r>
      <w:r w:rsidR="00162CDE">
        <w:t>s</w:t>
      </w:r>
      <w:r>
        <w:t xml:space="preserve"> to estimate statistical significance </w:t>
      </w:r>
      <w:r w:rsidR="00162CDE">
        <w:t xml:space="preserve">as </w:t>
      </w:r>
      <w:r>
        <w:t xml:space="preserve">many of these significant differences are likely due to chance </w:t>
      </w:r>
      <w:r w:rsidR="00152A80" w:rsidRPr="00137B62">
        <w:fldChar w:fldCharType="begin" w:fldLock="1"/>
      </w:r>
      <w:r w:rsidR="00525CD5">
        <w:instrText>ADDIN CSL_CITATION { "citationItems" : [ { "id" : "ITEM-1", "itemData" : { "ISSN" : "1549-1676", "abstract" : "There is increasing concern that most current published research findings are false. The probability that a research claim is true may depend on study power and bias, the number of other studies on the same question, and, importantly, the ratio of true to no relationships among the relationships probed in each scientific field. In this framework, a research finding is less likely to be true when the studies conducted in a field are smaller; when effect sizes are smaller; when there is a greater number and lesser preselection of tested relationships; where there is greater flexibility in designs, definitions, outcomes, and analytical modes; when there is greater financial and other interest and prejudice; and when more teams are involved in a scientific field in chase of statistical significance. Simulations show that for most study designs and settings, it is more likely for a research claim to be false than true. Moreover, for many current scientific fields, claimed research findings may often be simply accurate measures of the prevailing bias. In this essay, I discuss the implications of these problems for the conduct and interpretation of research.", "author" : [ { "dropping-particle" : "", "family" : "Ioannidis", "given" : "John P A", "non-dropping-particle" : "", "parse-names" : false, "suffix" : "" } ], "container-title" : "PLoS medicine", "id" : "ITEM-1", "issue" : "8", "issued" : { "date-parts" : [ [ "2005", "8", "30" ] ] }, "page" : "e124", "publisher" : "Public Library of Science", "title" : "Why most published research findings are false.", "type" : "article-journal", "volume" : "2" }, "uris" : [ "http://www.mendeley.com/documents/?uuid=4dfd002b-256a-42bd-b01d-f6ad98b1bfbf" ] } ], "mendeley" : { "formattedCitation" : "[10]", "plainTextFormattedCitation" : "[10]", "previouslyFormattedCitation" : "[9]" }, "properties" : { "noteIndex" : 0 }, "schema" : "https://github.com/citation-style-language/schema/raw/master/csl-citation.json" }</w:instrText>
      </w:r>
      <w:r w:rsidR="00152A80" w:rsidRPr="00137B62">
        <w:fldChar w:fldCharType="separate"/>
      </w:r>
      <w:r w:rsidR="00525CD5" w:rsidRPr="00525CD5">
        <w:rPr>
          <w:noProof/>
        </w:rPr>
        <w:t>[10]</w:t>
      </w:r>
      <w:r w:rsidR="00152A80" w:rsidRPr="00137B62">
        <w:fldChar w:fldCharType="end"/>
      </w:r>
      <w:r w:rsidR="00877DCF">
        <w:t>).</w:t>
      </w:r>
    </w:p>
    <w:p w14:paraId="716B8877" w14:textId="6691F2CA"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A step towards better knowledge accrual is via the use of meta-analyses, where the focus is not on the statistical si</w:t>
      </w:r>
      <w:r>
        <w:t>g</w:t>
      </w:r>
      <w:r>
        <w:t xml:space="preserve">nificance of any single study, but instead on combining the results from many studies to estimate the </w:t>
      </w:r>
      <w:r>
        <w:rPr>
          <w:i/>
        </w:rPr>
        <w:t>effect size</w:t>
      </w:r>
      <w:r>
        <w:t xml:space="preserve"> (e.g., this system designed for encouraging exercise results in 1,000 more steps per day compared to control) and the co</w:t>
      </w:r>
      <w:r>
        <w:t>n</w:t>
      </w:r>
      <w:r>
        <w:t>fidence in that effect (i.e., that 1,000 step increase could feasibly be as low as 100 steps or as high as 1,900 steps). This strategy relies somewhat on increasing the incentives for replication in the literature, an approach currently a</w:t>
      </w:r>
      <w:r>
        <w:t>d</w:t>
      </w:r>
      <w:r>
        <w:t xml:space="preserve">vanced by </w:t>
      </w:r>
      <w:proofErr w:type="spellStart"/>
      <w:r>
        <w:t>RepliCHI</w:t>
      </w:r>
      <w:proofErr w:type="spellEnd"/>
      <w:r>
        <w:t xml:space="preserve"> </w:t>
      </w:r>
      <w:r w:rsidR="00152A80">
        <w:fldChar w:fldCharType="begin" w:fldLock="1"/>
      </w:r>
      <w:r w:rsidR="00525CD5">
        <w:instrText>ADDIN CSL_CITATION { "citationItems" : [ { "id" : "ITEM-1", "itemData" : { "DOI" : "10.1145/1979742.1979491", "author" : [ { "dropping-particle" : "", "family" : "Wilson", "given" : "Max", "non-dropping-particle" : "", "parse-names" : false, "suffix" : "" }, { "dropping-particle" : "", "family" : "Mackay", "given" : "Wendy E.", "non-dropping-particle" : "", "parse-names" : false, "suffix" : "" }, { "dropping-particle" : "", "family" : "Chi", "given" : "Ed", "non-dropping-particle" : "", "parse-names" : false, "suffix" : "" }, { "dropping-particle" : "", "family" : "Bernstein", "given" : "Michael", "non-dropping-particle" : "", "parse-names" : false, "suffix" : "" }, { "dropping-particle" : "", "family" : "Russell", "given" : "Dan", "non-dropping-particle" : "", "parse-names" : false, "suffix" : "" } ], "container-title" : "CHI EA \u201911: Proceedings of the 2011 annual conference extended abstracts on Human factors in computing systems", "id" : "ITEM-1", "issued" : { "date-parts" : [ [ "0" ] ] }, "title" : "RepliCHI - CHI should be replicating and validating results more: discuss", "type" : "article-journal" }, "uris" : [ "http://www.mendeley.com/documents/?uuid=02f6b8cf-eb5d-48de-a8bd-d97c5f24a61a" ] } ], "mendeley" : { "formattedCitation" : "[19]", "plainTextFormattedCitation" : "[19]", "previouslyFormattedCitation" : "[17]" }, "properties" : { "noteIndex" : 0 }, "schema" : "https://github.com/citation-style-language/schema/raw/master/csl-citation.json" }</w:instrText>
      </w:r>
      <w:r w:rsidR="00152A80">
        <w:fldChar w:fldCharType="separate"/>
      </w:r>
      <w:r w:rsidR="00525CD5" w:rsidRPr="00525CD5">
        <w:rPr>
          <w:noProof/>
        </w:rPr>
        <w:t>[19]</w:t>
      </w:r>
      <w:r w:rsidR="00152A80">
        <w:fldChar w:fldCharType="end"/>
      </w:r>
      <w:r>
        <w:t xml:space="preserve">. While encouraging more standalone replication studies and meta-analyses is useful for knowledge accrual, we argue that it has difficulty fitting into CHI culture and the incentives for publishing novel findings. As we will show, </w:t>
      </w:r>
      <w:r w:rsidR="00590F35">
        <w:t>few</w:t>
      </w:r>
      <w:r>
        <w:t xml:space="preserve"> meta-</w:t>
      </w:r>
      <w:r w:rsidR="00590F35">
        <w:t xml:space="preserve">analyses are </w:t>
      </w:r>
      <w:r>
        <w:t>currently conducted in the community, supporting our intuition.</w:t>
      </w:r>
    </w:p>
    <w:p w14:paraId="5250FF17" w14:textId="5E1A393A" w:rsidR="00162CDE" w:rsidRDefault="00590F35"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Within a Bayesian approach, p</w:t>
      </w:r>
      <w:r w:rsidR="00162CDE">
        <w:t>rior beliefs can be derived from previous work, allowing knowledge</w:t>
      </w:r>
      <w:r>
        <w:t xml:space="preserve"> accrual</w:t>
      </w:r>
      <w:r w:rsidR="00162CDE">
        <w:t xml:space="preserve"> from study to study without requiring a separate meta-analysis. To derive priors in CHI, we can capitalize on the fact that partial replication is common to the field in the form of the comparison of a new technique against the state-of-the-art. As we will show, incorporating prior quantitative results into new analyses using a Bayesian framework is straigh</w:t>
      </w:r>
      <w:r w:rsidR="00162CDE">
        <w:t>t</w:t>
      </w:r>
      <w:r w:rsidR="00162CDE">
        <w:t>forward in these cases, allowing us to accrue quantitative knowledge without the need for top-down incentives for meta-analysis. We will also discuss how to use prior work to set prior expectations on the size of an effect even when not conducting a partial replication. In contrast to traditio</w:t>
      </w:r>
      <w:r w:rsidR="00162CDE">
        <w:t>n</w:t>
      </w:r>
      <w:r w:rsidR="00162CDE">
        <w:t>al meta-analysis, Bayesian analysis allows the effect sizes in successive studies to be estimated more precisely</w:t>
      </w:r>
      <w:r>
        <w:t xml:space="preserve"> in each study</w:t>
      </w:r>
      <w:r w:rsidR="00162CDE">
        <w:t>. This fits well into the publishing incentives for CHI: knowledge accrues with each individual, novel study (easily published at CHI), making it unnecessary to publish standalone meta-analyses (less publishable at CHI).</w:t>
      </w:r>
    </w:p>
    <w:p w14:paraId="0C698F84" w14:textId="258E6BF1" w:rsidR="0002541C" w:rsidRDefault="0048068E"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81" w:name="h.fi0b62oy54m" w:colFirst="0" w:colLast="0"/>
      <w:bookmarkEnd w:id="81"/>
      <w:r>
        <w:t>HCI Researchers conduct</w:t>
      </w:r>
      <w:r w:rsidR="0002541C">
        <w:t xml:space="preserve"> </w:t>
      </w:r>
      <w:r>
        <w:t xml:space="preserve">Few </w:t>
      </w:r>
      <w:r w:rsidR="0002541C">
        <w:t xml:space="preserve">Meta-Analyses </w:t>
      </w:r>
    </w:p>
    <w:p w14:paraId="0A819C8A" w14:textId="1470915B" w:rsidR="009902C7" w:rsidRDefault="0002541C" w:rsidP="0002541C">
      <w:r>
        <w:t>To assess the current state of quantitative knowledge aggr</w:t>
      </w:r>
      <w:r>
        <w:t>e</w:t>
      </w:r>
      <w:r>
        <w:t xml:space="preserve">gation in HCI, we conducted a review of meta-analyses accessible through the ACM Digital Library, as many of the most prominent HCI publication venues are archived there (e.g. CHI, CSCW, UIST, </w:t>
      </w:r>
      <w:proofErr w:type="spellStart"/>
      <w:r>
        <w:t>UbiComp</w:t>
      </w:r>
      <w:proofErr w:type="spellEnd"/>
      <w:r>
        <w:t xml:space="preserve">, TOCHI). We searched for the terms </w:t>
      </w:r>
      <w:r w:rsidRPr="00137B62">
        <w:rPr>
          <w:i/>
        </w:rPr>
        <w:t>meta-analysis</w:t>
      </w:r>
      <w:r>
        <w:t xml:space="preserve">, </w:t>
      </w:r>
      <w:r w:rsidRPr="00137B62">
        <w:rPr>
          <w:i/>
        </w:rPr>
        <w:t>meta-analyses</w:t>
      </w:r>
      <w:r>
        <w:t xml:space="preserve">, </w:t>
      </w:r>
      <w:proofErr w:type="spellStart"/>
      <w:r w:rsidRPr="00137B62">
        <w:rPr>
          <w:i/>
        </w:rPr>
        <w:t>metaanalysis</w:t>
      </w:r>
      <w:proofErr w:type="spellEnd"/>
      <w:r>
        <w:t xml:space="preserve">, or </w:t>
      </w:r>
      <w:proofErr w:type="spellStart"/>
      <w:r w:rsidRPr="00137B62">
        <w:rPr>
          <w:i/>
        </w:rPr>
        <w:t>metaanalyses</w:t>
      </w:r>
      <w:proofErr w:type="spellEnd"/>
      <w:r>
        <w:t xml:space="preserve"> in the abstract or title fields on Aug 17 2015, yielding 509 unique results. We examined abstracts and eliminated </w:t>
      </w:r>
      <w:commentRangeStart w:id="82"/>
      <w:commentRangeStart w:id="83"/>
      <w:r w:rsidRPr="00137B62">
        <w:t>151</w:t>
      </w:r>
      <w:commentRangeEnd w:id="82"/>
      <w:r w:rsidRPr="00D456ED">
        <w:commentReference w:id="82"/>
      </w:r>
      <w:commentRangeEnd w:id="83"/>
      <w:r w:rsidR="00522CC0">
        <w:rPr>
          <w:rStyle w:val="CommentReference"/>
        </w:rPr>
        <w:commentReference w:id="83"/>
      </w:r>
      <w:r>
        <w:t xml:space="preserve"> </w:t>
      </w:r>
      <w:commentRangeStart w:id="84"/>
      <w:r>
        <w:t>domain</w:t>
      </w:r>
      <w:commentRangeEnd w:id="84"/>
      <w:r w:rsidR="003B4851">
        <w:rPr>
          <w:rStyle w:val="CommentReference"/>
        </w:rPr>
        <w:commentReference w:id="84"/>
      </w:r>
      <w:r>
        <w:t xml:space="preserve">-specific statistical methods and techniques, mostly in biology and machine learning. We examined the full-text </w:t>
      </w:r>
      <w:r w:rsidR="00590F35">
        <w:t>of</w:t>
      </w:r>
      <w:r>
        <w:t xml:space="preserve"> the remaining papers. We found </w:t>
      </w:r>
      <w:r w:rsidRPr="00137B62">
        <w:t xml:space="preserve">40 </w:t>
      </w:r>
      <w:r>
        <w:t xml:space="preserve">dissertations, which we discarded since their results may have been published in other venues. We found </w:t>
      </w:r>
      <w:r w:rsidRPr="00137B62">
        <w:t xml:space="preserve">56 </w:t>
      </w:r>
      <w:r>
        <w:t>papers with quantitative meta-analyses, defined as modeling effect sizes or using traditional meta-analysis based on the results of multiple studies found from a literature search with i</w:t>
      </w:r>
      <w:r>
        <w:t>n</w:t>
      </w:r>
      <w:r>
        <w:t xml:space="preserve">clusion criteria. Only </w:t>
      </w:r>
      <w:r w:rsidRPr="00137B62">
        <w:t>3</w:t>
      </w:r>
      <w:r>
        <w:t xml:space="preserve"> were published at the venues above</w:t>
      </w:r>
      <w:r w:rsidR="00525CD5">
        <w:t xml:space="preserve"> </w:t>
      </w:r>
      <w:r w:rsidR="00525CD5">
        <w:lastRenderedPageBreak/>
        <w:fldChar w:fldCharType="begin" w:fldLock="1"/>
      </w:r>
      <w:r w:rsidR="00525CD5">
        <w:instrText>ADDIN CSL_CITATION { "citationItems" : [ { "id" : "ITEM-1", "itemData" : { "DOI" : "10.1145/1240624.1240626", "ISBN" : "9781595935939", "ISSN" : "1595935932", "abstract" : "The use of embodied agents, defined as visual human-like representations accompanying a computer interface, is becoming prevalent in applications ranging from educational software to advertisements. In the current work, we assimilate previous empirical compare interfaces with studies which interfaces without agents, both visually embodied agents to using an informal, descriptive technique based on experimental results (46 studies) as well as a formal statistical meta-analysis (25 studies). when analyzing subjective responses (i.e., questionnaire ratings, interviews) than Results revealed significantly larger effect sizes when analyzing behavioral responses such as task performance and memory. Furthermore, the effects of adding an agent to an interface are larger than the effects of animating an agent to behave more realistically. However, the overall effect sizes were quite small (e.g., across studies, adding a face to an interface only explains approximately 2.5% of the variance in results). We discuss the implications for both designers building interfaces as well as social scientists designing experiments to evaluate those interfaces.", "author" : [ { "dropping-particle" : "", "family" : "Yee", "given" : "Nick", "non-dropping-particle" : "", "parse-names" : false, "suffix" : "" }, { "dropping-particle" : "", "family" : "Yee", "given" : "Nick", "non-dropping-particle" : "", "parse-names" : false, "suffix" : "" }, { "dropping-particle" : "", "family" : "Bailenson", "given" : "Jeremy N", "non-dropping-particle" : "", "parse-names" : false, "suffix" : "" }, { "dropping-particle" : "", "family" : "Bailenson", "given" : "Jeremy N", "non-dropping-particle" : "", "parse-names" : false, "suffix" : "" }, { "dropping-particle" : "", "family" : "Rickertsen", "given" : "Kathryn", "non-dropping-particle" : "", "parse-names" : false, "suffix" : "" }, { "dropping-particle" : "", "family" : "Rickertsen", "given" : "Kathryn", "non-dropping-particle" : "", "parse-names" : false, "suffix" : "" } ], "container-title" : "Proceedings of the SIGCHI conference on Human factors in computing systems - CHI '07", "id" : "ITEM-1", "issued" : { "date-parts" : [ [ "2007" ] ] }, "page" : "1", "title" : "A meta-analysis of the impact of the inclusion and realism of human-like faces on user experiences in interfaces", "type" : "article-journal" }, "uris" : [ "http://www.mendeley.com/documents/?uuid=17ae58d1-31e9-4e97-81cc-3ddd7878f0a0" ] }, { "id" : "ITEM-2", "itemData" : { "DOI" : "10.1145/238386.238387", "ISBN" : "0897917774", "abstract" : "Note: OCR errors may be found in this Reference List extracted from the full text article. ACM has opted to expose the complete List rather than only correct and linked references.", "author" : [ { "dropping-particle" : "", "family" : "Weisband", "given" : "Suzanne", "non-dropping-particle" : "", "parse-names" : false, "suffix" : "" }, { "dropping-particle" : "", "family" : "Kiesler", "given" : "S", "non-dropping-particle" : "", "parse-names" : false, "suffix" : "" } ], "container-title" : "ACM Digital Library", "id" : "ITEM-2", "issue" : "96", "issued" : { "date-parts" : [ [ "1996" ] ] }, "page" : "3-10", "title" : "Self Disclosure on Computer Forms : Meta-Analysis and Implications", "type" : "article-journal", "volume" : "CHI" }, "uris" : [ "http://www.mendeley.com/documents/?uuid=6638f65e-b5d9-48d0-98a3-6b362245755b" ] }, { "id" : "ITEM-3", "itemData" : { "DOI" : "10.1145/1240624.1240722", "ISBN" : "9781595935939", "author" : [ { "dropping-particle" : "", "family" : "Hornb\u00e6k", "given" : "Kasper", "non-dropping-particle" : "", "parse-names" : false, "suffix" : "" }, { "dropping-particle" : "", "family" : "Law", "given" : "Effie Lai-Chong", "non-dropping-particle" : "", "parse-names" : false, "suffix" : "" } ], "container-title" : "Proceedings of the SIGCHI conference on Human factors in computing systems - CHI '07", "id" : "ITEM-3", "issued" : { "date-parts" : [ [ "2007" ] ] }, "page" : "617", "publisher" : "ACM Press", "publisher-place" : "New York, New York, USA", "title" : "Meta-analysis of correlations among usability measures", "type" : "article-journal" }, "uris" : [ "http://www.mendeley.com/documents/?uuid=7ab29b61-7a60-450a-82c7-524efa50e71d" ] } ], "mendeley" : { "formattedCitation" : "[9,18,21]", "plainTextFormattedCitation" : "[9,18,21]", "previouslyFormattedCitation" : "[19]" }, "properties" : { "noteIndex" : 0 }, "schema" : "https://github.com/citation-style-language/schema/raw/master/csl-citation.json" }</w:instrText>
      </w:r>
      <w:r w:rsidR="00525CD5">
        <w:fldChar w:fldCharType="separate"/>
      </w:r>
      <w:r w:rsidR="00525CD5" w:rsidRPr="00525CD5">
        <w:rPr>
          <w:noProof/>
        </w:rPr>
        <w:t>[9,18,21]</w:t>
      </w:r>
      <w:r w:rsidR="00525CD5">
        <w:fldChar w:fldCharType="end"/>
      </w:r>
      <w:r>
        <w:t xml:space="preserve"> This low number prompted us to search the DL full text for “meta-analysis” for the top venues, yielding 159 results. The top 3 results were the meta-analyses we had already found, and we did not find any others after r</w:t>
      </w:r>
      <w:r>
        <w:t>e</w:t>
      </w:r>
      <w:r>
        <w:t>viewing the abstracts (and full text as needed) from this additional search. Most meta-analyses were in other jou</w:t>
      </w:r>
      <w:r>
        <w:t>r</w:t>
      </w:r>
      <w:r>
        <w:t>nals and communities, from management information sy</w:t>
      </w:r>
      <w:r>
        <w:t>s</w:t>
      </w:r>
      <w:r>
        <w:t xml:space="preserve">tems and HICSS to specialized venues </w:t>
      </w:r>
      <w:r w:rsidRPr="00D456ED">
        <w:t>(</w:t>
      </w:r>
      <w:r w:rsidR="007D23A2">
        <w:t xml:space="preserve">e.g. </w:t>
      </w:r>
      <w:r w:rsidRPr="00137B62">
        <w:rPr>
          <w:rFonts w:eastAsia="Calibri"/>
        </w:rPr>
        <w:t>ICMI '06: Pr</w:t>
      </w:r>
      <w:r w:rsidRPr="00137B62">
        <w:rPr>
          <w:rFonts w:eastAsia="Calibri"/>
        </w:rPr>
        <w:t>o</w:t>
      </w:r>
      <w:r w:rsidRPr="00137B62">
        <w:rPr>
          <w:rFonts w:eastAsia="Calibri"/>
        </w:rPr>
        <w:t>ceedings of the 8th international conference on Multimodal interfaces</w:t>
      </w:r>
      <w:r w:rsidRPr="00D456ED">
        <w:t>).</w:t>
      </w:r>
      <w:r>
        <w:t xml:space="preserve"> </w:t>
      </w:r>
    </w:p>
    <w:p w14:paraId="10A98661" w14:textId="15CE370F" w:rsidR="0002541C" w:rsidRDefault="009902C7" w:rsidP="0002541C">
      <w:r>
        <w:t>Our search suggests that m</w:t>
      </w:r>
      <w:r w:rsidR="0002541C">
        <w:t xml:space="preserve">eta-analyses are not being </w:t>
      </w:r>
      <w:ins w:id="85" w:author="Eric Hekler" w:date="2015-12-30T09:16:00Z">
        <w:r w:rsidR="008B1725">
          <w:t>co</w:t>
        </w:r>
        <w:r w:rsidR="008B1725">
          <w:t>n</w:t>
        </w:r>
        <w:r w:rsidR="008B1725">
          <w:t>ducted</w:t>
        </w:r>
      </w:ins>
      <w:del w:id="86" w:author="Eric Hekler" w:date="2015-12-30T09:17:00Z">
        <w:r w:rsidR="0002541C" w:rsidDel="008B1725">
          <w:delText>rewarded by the current publishing ince</w:delText>
        </w:r>
        <w:r w:rsidR="0002541C" w:rsidDel="008B1725">
          <w:delText>n</w:delText>
        </w:r>
        <w:r w:rsidR="0002541C" w:rsidDel="008B1725">
          <w:delText>tives of the community</w:delText>
        </w:r>
      </w:del>
      <w:r w:rsidR="0002541C">
        <w:t>.</w:t>
      </w:r>
      <w:r w:rsidR="00C54B4A">
        <w:t xml:space="preserve"> </w:t>
      </w:r>
      <w:r>
        <w:t>The CHI conference is regarded by many as the top publication venue for work in human-computer interaction. Given the paucity of meta-analysis at CHI, it seems clear that the incentives do not currently exist for such work to be published</w:t>
      </w:r>
      <w:r w:rsidR="00AC192D">
        <w:t xml:space="preserve"> there</w:t>
      </w:r>
      <w:ins w:id="87" w:author="Eric Hekler" w:date="2015-12-30T09:17:00Z">
        <w:r w:rsidR="008B1725">
          <w:t xml:space="preserve"> (or plausibly even conducted in the field overall)</w:t>
        </w:r>
      </w:ins>
      <w:r>
        <w:t>. However, within the frequentist paradigm, a meta-analysis is the gold standard for quantitative knowledge</w:t>
      </w:r>
      <w:r w:rsidR="00590F35">
        <w:t xml:space="preserve"> accrual</w:t>
      </w:r>
      <w:r w:rsidR="00AC192D">
        <w:t xml:space="preserve">, </w:t>
      </w:r>
      <w:r>
        <w:t>represent</w:t>
      </w:r>
      <w:r w:rsidR="00AC192D">
        <w:t>ing</w:t>
      </w:r>
      <w:r>
        <w:t xml:space="preserve"> the best estimates we can make. </w:t>
      </w:r>
      <w:r w:rsidR="00AC192D">
        <w:t>W</w:t>
      </w:r>
      <w:r>
        <w:t>e must either build new incentives for meta-analysis, or find another way to accrue knowledge within the existing ince</w:t>
      </w:r>
      <w:r>
        <w:t>n</w:t>
      </w:r>
      <w:r>
        <w:t xml:space="preserve">tives. </w:t>
      </w:r>
      <w:ins w:id="88" w:author="Eric Hekler" w:date="2015-12-30T09:17:00Z">
        <w:r w:rsidR="008B1725">
          <w:t xml:space="preserve">We argue that </w:t>
        </w:r>
      </w:ins>
      <w:del w:id="89" w:author="Eric Hekler" w:date="2015-12-30T09:17:00Z">
        <w:r w:rsidR="00AC192D" w:rsidDel="008B1725">
          <w:delText>T</w:delText>
        </w:r>
        <w:r w:rsidR="007D23A2" w:rsidDel="008B1725">
          <w:delText xml:space="preserve">hat other way </w:delText>
        </w:r>
        <w:r w:rsidR="00AC192D" w:rsidDel="008B1725">
          <w:delText>is</w:delText>
        </w:r>
        <w:r w:rsidR="007D23A2" w:rsidDel="008B1725">
          <w:delText xml:space="preserve"> </w:delText>
        </w:r>
      </w:del>
      <w:r w:rsidR="007D23A2">
        <w:t>Bayesian analysis</w:t>
      </w:r>
      <w:ins w:id="90" w:author="Eric Hekler" w:date="2015-12-30T09:17:00Z">
        <w:r w:rsidR="008B1725">
          <w:t xml:space="preserve"> is a plausible alte</w:t>
        </w:r>
        <w:r w:rsidR="008B1725">
          <w:t>r</w:t>
        </w:r>
        <w:r w:rsidR="008B1725">
          <w:t>native</w:t>
        </w:r>
      </w:ins>
      <w:r w:rsidR="007D23A2">
        <w:t>.</w:t>
      </w:r>
    </w:p>
    <w:p w14:paraId="6075F877" w14:textId="4FCE7C0E"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Contrasting Frequentist </w:t>
      </w:r>
      <w:r w:rsidR="007D23A2">
        <w:t xml:space="preserve">AND BAYESIAN KNOWLEDGE ACCRUAL </w:t>
      </w:r>
      <w:r>
        <w:t>using Simulated Experiments</w:t>
      </w:r>
    </w:p>
    <w:p w14:paraId="28C9CF9D"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By way of explaining the differences between frequentist meta-analysis and a Bayesian incremental approach to knowledge accrual, in this section we provide an example of these approaches applied in two different hypothetical worlds. Specifically, we examine a series of 4 simulated, hypothetical experiments on the effects of progress indic</w:t>
      </w:r>
      <w:r>
        <w:t>a</w:t>
      </w:r>
      <w:r>
        <w:t xml:space="preserve">tors on completion rates of online surveys. </w:t>
      </w:r>
    </w:p>
    <w:p w14:paraId="612E8077" w14:textId="44CC6F1D"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91" w:name="h.8lhpz8gw9lf" w:colFirst="0" w:colLast="0"/>
      <w:bookmarkEnd w:id="91"/>
      <w:r>
        <w:t xml:space="preserve">Domain: </w:t>
      </w:r>
      <w:r w:rsidR="00C54B4A">
        <w:t xml:space="preserve">Varying progress </w:t>
      </w:r>
      <w:r w:rsidR="00D17BE2">
        <w:t>indicators</w:t>
      </w:r>
      <w:r>
        <w:t xml:space="preserve"> in online surveys</w:t>
      </w:r>
    </w:p>
    <w:p w14:paraId="50034B8B" w14:textId="2DFB33BD"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We chose this domain because it will be familiar to the CHI audience (as many researchers in our field make use of online surveys), and because a meta-analysis has previously been conducted in this domain by </w:t>
      </w:r>
      <w:proofErr w:type="spellStart"/>
      <w:r>
        <w:t>Villar</w:t>
      </w:r>
      <w:proofErr w:type="spellEnd"/>
      <w:r>
        <w:t xml:space="preserve"> </w:t>
      </w:r>
      <w:r>
        <w:rPr>
          <w:i/>
        </w:rPr>
        <w:t>et al.</w:t>
      </w:r>
      <w:r w:rsidR="00D44708">
        <w:rPr>
          <w:i/>
        </w:rPr>
        <w:fldChar w:fldCharType="begin" w:fldLock="1"/>
      </w:r>
      <w:r w:rsidR="00525CD5">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"[17]", "plainTextFormattedCitation" : "[17]", "previouslyFormattedCitation" : "[16]" }, "properties" : { "noteIndex" : 0 }, "schema" : "https://github.com/citation-style-language/schema/raw/master/csl-citation.json" }</w:instrText>
      </w:r>
      <w:r w:rsidR="00D44708">
        <w:rPr>
          <w:i/>
        </w:rPr>
        <w:fldChar w:fldCharType="separate"/>
      </w:r>
      <w:r w:rsidR="00525CD5" w:rsidRPr="00525CD5">
        <w:rPr>
          <w:noProof/>
        </w:rPr>
        <w:t>[17]</w:t>
      </w:r>
      <w:r w:rsidR="00D44708">
        <w:rPr>
          <w:i/>
        </w:rPr>
        <w:fldChar w:fldCharType="end"/>
      </w:r>
      <w:r w:rsidR="007D23A2">
        <w:t>,</w:t>
      </w:r>
      <w:r>
        <w:t xml:space="preserve"> </w:t>
      </w:r>
      <w:r w:rsidR="00C54B4A">
        <w:t>provi</w:t>
      </w:r>
      <w:r w:rsidR="00C54B4A">
        <w:t>d</w:t>
      </w:r>
      <w:r w:rsidR="00C54B4A">
        <w:t xml:space="preserve">ing us with </w:t>
      </w:r>
      <w:r>
        <w:t xml:space="preserve">realistic effect sizes to use in our simulations. </w:t>
      </w:r>
    </w:p>
    <w:p w14:paraId="2975E612"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That meta-analysis looked at experiments comparing the effects of different types of </w:t>
      </w:r>
      <w:r>
        <w:rPr>
          <w:i/>
        </w:rPr>
        <w:t>progress indicators</w:t>
      </w:r>
      <w:r>
        <w:t xml:space="preserve"> on survey completion rates. A progress indicator is any type of textual or graphical display communicating how much of the su</w:t>
      </w:r>
      <w:r>
        <w:t>r</w:t>
      </w:r>
      <w:r>
        <w:t xml:space="preserve">vey has been completed so far (“10%”, a graphical progress bar, </w:t>
      </w:r>
      <w:proofErr w:type="spellStart"/>
      <w:r>
        <w:t>etc</w:t>
      </w:r>
      <w:proofErr w:type="spellEnd"/>
      <w:r>
        <w:t xml:space="preserve">). Progress indicators can be distinguished by the relationship between the true progress and the displayed progress. A </w:t>
      </w:r>
      <w:r>
        <w:rPr>
          <w:i/>
        </w:rPr>
        <w:t>constant</w:t>
      </w:r>
      <w:r>
        <w:t xml:space="preserve"> indicator communicates the true pr</w:t>
      </w:r>
      <w:r>
        <w:t>o</w:t>
      </w:r>
      <w:r>
        <w:t xml:space="preserve">gress. Progress in a </w:t>
      </w:r>
      <w:r>
        <w:rPr>
          <w:i/>
        </w:rPr>
        <w:t>fast-to-slow</w:t>
      </w:r>
      <w:r>
        <w:t xml:space="preserve"> indicator starts fast, telling the participant they have made more progress than they actually have near the beginning of the survey, then slows down later. By contrast, a </w:t>
      </w:r>
      <w:r>
        <w:rPr>
          <w:i/>
        </w:rPr>
        <w:t>slow-to-fast</w:t>
      </w:r>
      <w:r>
        <w:t xml:space="preserve"> indicator starts slow, then speeds up near the end of the survey.</w:t>
      </w:r>
    </w:p>
    <w:p w14:paraId="2B07FA76" w14:textId="31EF2221"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their meta-analysis, </w:t>
      </w:r>
      <w:proofErr w:type="spellStart"/>
      <w:r>
        <w:t>Villar</w:t>
      </w:r>
      <w:proofErr w:type="spellEnd"/>
      <w:r>
        <w:t xml:space="preserve"> </w:t>
      </w:r>
      <w:r>
        <w:rPr>
          <w:i/>
        </w:rPr>
        <w:t xml:space="preserve">et al. </w:t>
      </w:r>
      <w:r w:rsidR="00D44708">
        <w:rPr>
          <w:i/>
        </w:rPr>
        <w:fldChar w:fldCharType="begin" w:fldLock="1"/>
      </w:r>
      <w:r w:rsidR="00525CD5">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"[17]", "plainTextFormattedCitation" : "[17]", "previouslyFormattedCitation" : "[16]" }, "properties" : { "noteIndex" : 0 }, "schema" : "https://github.com/citation-style-language/schema/raw/master/csl-citation.json" }</w:instrText>
      </w:r>
      <w:r w:rsidR="00D44708">
        <w:rPr>
          <w:i/>
        </w:rPr>
        <w:fldChar w:fldCharType="separate"/>
      </w:r>
      <w:r w:rsidR="00525CD5" w:rsidRPr="00525CD5">
        <w:rPr>
          <w:noProof/>
        </w:rPr>
        <w:t>[17]</w:t>
      </w:r>
      <w:r w:rsidR="00D44708">
        <w:rPr>
          <w:i/>
        </w:rPr>
        <w:fldChar w:fldCharType="end"/>
      </w:r>
      <w:r w:rsidR="00D44708">
        <w:t>,</w:t>
      </w:r>
      <w:r>
        <w:t xml:space="preserve"> found that using a </w:t>
      </w:r>
      <w:r>
        <w:rPr>
          <w:i/>
        </w:rPr>
        <w:t>slow-to-fast</w:t>
      </w:r>
      <w:r>
        <w:t xml:space="preserve"> progress indicator</w:t>
      </w:r>
      <w:r w:rsidR="00D17BE2">
        <w:t xml:space="preserve"> </w:t>
      </w:r>
      <w:r>
        <w:t xml:space="preserve">decreased the probability that a person would complete the survey. They found an </w:t>
      </w:r>
      <w:r>
        <w:lastRenderedPageBreak/>
        <w:t>effect size (as a log odds ratio</w:t>
      </w:r>
      <w:r>
        <w:rPr>
          <w:vertAlign w:val="superscript"/>
        </w:rPr>
        <w:footnoteReference w:id="3"/>
      </w:r>
      <w:r>
        <w:t>) of ~-0.45.</w:t>
      </w:r>
      <w:r>
        <w:rPr>
          <w:vertAlign w:val="superscript"/>
        </w:rPr>
        <w:footnoteReference w:id="4"/>
      </w:r>
      <w:r>
        <w:t xml:space="preserve"> A log odds ratio </w:t>
      </w:r>
      <w:commentRangeStart w:id="92"/>
      <w:r>
        <w:t xml:space="preserve">of -0.45 means that in a survey that would otherwise have a completion rate of 50%, we would expect the same survey with a </w:t>
      </w:r>
      <w:r>
        <w:rPr>
          <w:i/>
        </w:rPr>
        <w:t>slow-to-fast</w:t>
      </w:r>
      <w:r>
        <w:t xml:space="preserve"> progress indicator to have a completion rate of ~39%.</w:t>
      </w:r>
      <w:commentRangeEnd w:id="92"/>
      <w:r w:rsidR="008B1725">
        <w:rPr>
          <w:rStyle w:val="CommentReference"/>
        </w:rPr>
        <w:commentReference w:id="92"/>
      </w:r>
    </w:p>
    <w:p w14:paraId="6C204400" w14:textId="77777777"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93" w:name="h.ktgc8lzco6fd" w:colFirst="0" w:colLast="0"/>
      <w:bookmarkEnd w:id="93"/>
      <w:r>
        <w:t>Simulation Method</w:t>
      </w:r>
    </w:p>
    <w:p w14:paraId="2CDDAA9D" w14:textId="3E4C1434"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To compare Bayesian and frequentist approaches, we will simulate 100 hypothetical “worlds” in which we know the true effect of different progress bar types on completion rates, and then run the same series of 4 experiments in each world. Each experiment could represent an experiment run by different authors</w:t>
      </w:r>
      <w:r w:rsidR="000305CA">
        <w:t>, thus representing the error that would be present from a single study, the current primary mech</w:t>
      </w:r>
      <w:r w:rsidR="000305CA">
        <w:t>a</w:t>
      </w:r>
      <w:r w:rsidR="000305CA">
        <w:t>nism for estimating effect sizes</w:t>
      </w:r>
      <w:r>
        <w:t>. We will conduct analyses on each world as if 1) all authors take a frequentist a</w:t>
      </w:r>
      <w:r>
        <w:t>p</w:t>
      </w:r>
      <w:r>
        <w:t>proach or 2) all authors take a Bayesian approach.</w:t>
      </w:r>
      <w:r w:rsidR="000305CA">
        <w:t xml:space="preserve"> </w:t>
      </w:r>
    </w:p>
    <w:p w14:paraId="03B691A4" w14:textId="3DFD1E1C" w:rsidR="000305CA" w:rsidRDefault="0002541C" w:rsidP="000305C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For the purposes of our simulations, we will consider the true effect of a </w:t>
      </w:r>
      <w:r>
        <w:rPr>
          <w:i/>
        </w:rPr>
        <w:t>slow-to-fast</w:t>
      </w:r>
      <w:r>
        <w:t xml:space="preserve"> progress bar on the log-odds of the completion of a survey to be -0.45, as suggested by the meta-analysis of </w:t>
      </w:r>
      <w:proofErr w:type="spellStart"/>
      <w:r>
        <w:t>Villar</w:t>
      </w:r>
      <w:proofErr w:type="spellEnd"/>
      <w:r>
        <w:t xml:space="preserve"> </w:t>
      </w:r>
      <w:r>
        <w:rPr>
          <w:i/>
        </w:rPr>
        <w:t>et al.</w:t>
      </w:r>
      <w:r>
        <w:t xml:space="preserve"> </w:t>
      </w:r>
      <w:r w:rsidR="00D44708">
        <w:rPr>
          <w:i/>
        </w:rPr>
        <w:fldChar w:fldCharType="begin" w:fldLock="1"/>
      </w:r>
      <w:r w:rsidR="00525CD5">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"[17]", "plainTextFormattedCitation" : "[17]", "previouslyFormattedCitation" : "[16]" }, "properties" : { "noteIndex" : 0 }, "schema" : "https://github.com/citation-style-language/schema/raw/master/csl-citation.json" }</w:instrText>
      </w:r>
      <w:r w:rsidR="00D44708">
        <w:rPr>
          <w:i/>
        </w:rPr>
        <w:fldChar w:fldCharType="separate"/>
      </w:r>
      <w:r w:rsidR="00525CD5" w:rsidRPr="00525CD5">
        <w:rPr>
          <w:noProof/>
        </w:rPr>
        <w:t>[17]</w:t>
      </w:r>
      <w:r w:rsidR="00D44708">
        <w:rPr>
          <w:i/>
        </w:rPr>
        <w:fldChar w:fldCharType="end"/>
      </w:r>
      <w:r>
        <w:t xml:space="preserve">. We will also surmise a similarly-sized effect of </w:t>
      </w:r>
      <w:r>
        <w:rPr>
          <w:i/>
        </w:rPr>
        <w:t xml:space="preserve">fast-to-slow </w:t>
      </w:r>
      <w:r>
        <w:t>progress indicators, in the opposite direction, of 0.45.</w:t>
      </w:r>
      <w:r>
        <w:rPr>
          <w:vertAlign w:val="superscript"/>
        </w:rPr>
        <w:footnoteReference w:id="5"/>
      </w:r>
      <w:r w:rsidR="000305CA">
        <w:t xml:space="preserve"> This ap</w:t>
      </w:r>
      <w:r w:rsidR="00AC192D">
        <w:t xml:space="preserve">proach supports </w:t>
      </w:r>
      <w:r w:rsidR="000305CA">
        <w:t>exam</w:t>
      </w:r>
      <w:r w:rsidR="00AC192D">
        <w:t xml:space="preserve">ination of knowledge </w:t>
      </w:r>
      <w:r w:rsidR="000305CA">
        <w:t>accru</w:t>
      </w:r>
      <w:r w:rsidR="00AC192D">
        <w:t>al</w:t>
      </w:r>
      <w:r w:rsidR="000305CA">
        <w:t xml:space="preserve"> in both worlds and a</w:t>
      </w:r>
      <w:r w:rsidR="000305CA">
        <w:t>l</w:t>
      </w:r>
      <w:r w:rsidR="00AC192D">
        <w:t>lows</w:t>
      </w:r>
      <w:r w:rsidR="000305CA">
        <w:t xml:space="preserve"> com</w:t>
      </w:r>
      <w:r w:rsidR="00AC192D">
        <w:t>parison</w:t>
      </w:r>
      <w:r w:rsidR="000305CA">
        <w:t xml:space="preserve"> to the known fact (because we define it in the simulation) that there is an effect size of -0.45 (</w:t>
      </w:r>
      <w:r w:rsidR="000305CA" w:rsidRPr="00137B62">
        <w:rPr>
          <w:i/>
        </w:rPr>
        <w:t>slow-to-fast</w:t>
      </w:r>
      <w:r w:rsidR="000305CA">
        <w:t>) and 0.45 (</w:t>
      </w:r>
      <w:r w:rsidR="000305CA" w:rsidRPr="00137B62">
        <w:rPr>
          <w:i/>
        </w:rPr>
        <w:t>fast-to-slow</w:t>
      </w:r>
      <w:r w:rsidR="000305CA">
        <w:t xml:space="preserve">) compared to no indicator. </w:t>
      </w:r>
    </w:p>
    <w:p w14:paraId="118B5B92" w14:textId="629AD495"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In each world, we simulate the results of 4 experiments:</w:t>
      </w:r>
    </w:p>
    <w:p w14:paraId="2A44B08E" w14:textId="655C2996" w:rsidR="0002541C" w:rsidRDefault="0002541C" w:rsidP="0002541C">
      <w:pPr>
        <w:pStyle w:val="Bullet"/>
        <w:rPr>
          <w:b/>
        </w:rPr>
      </w:pPr>
      <w:r>
        <w:rPr>
          <w:b/>
        </w:rPr>
        <w:t>Experiments 1-3</w:t>
      </w:r>
      <w:r>
        <w:t xml:space="preserve"> </w:t>
      </w:r>
      <w:r w:rsidR="006B79DE">
        <w:t>have between-</w:t>
      </w:r>
      <w:r w:rsidR="00D17BE2">
        <w:t xml:space="preserve">subjects designs </w:t>
      </w:r>
      <w:r>
        <w:t>compa</w:t>
      </w:r>
      <w:r>
        <w:t>r</w:t>
      </w:r>
      <w:r w:rsidR="00D17BE2">
        <w:t>ing</w:t>
      </w:r>
      <w:r>
        <w:t xml:space="preserve"> a </w:t>
      </w:r>
      <w:r>
        <w:rPr>
          <w:i/>
        </w:rPr>
        <w:t>fast-to-slow</w:t>
      </w:r>
      <w:r>
        <w:t xml:space="preserve"> progress indicator against a control condition of no indicator.</w:t>
      </w:r>
    </w:p>
    <w:p w14:paraId="2835FA20" w14:textId="0D98E3C7" w:rsidR="0002541C" w:rsidRDefault="0002541C" w:rsidP="0002541C">
      <w:pPr>
        <w:pStyle w:val="Bullet"/>
        <w:rPr>
          <w:b/>
        </w:rPr>
      </w:pPr>
      <w:r>
        <w:rPr>
          <w:b/>
        </w:rPr>
        <w:t>Experiment 4</w:t>
      </w:r>
      <w:r>
        <w:t xml:space="preserve"> also compares a </w:t>
      </w:r>
      <w:r>
        <w:rPr>
          <w:i/>
        </w:rPr>
        <w:t>fast-to-slow</w:t>
      </w:r>
      <w:r>
        <w:t xml:space="preserve"> progress i</w:t>
      </w:r>
      <w:r>
        <w:t>n</w:t>
      </w:r>
      <w:r>
        <w:t xml:space="preserve">dicator against a control condition, but adds an additional </w:t>
      </w:r>
      <w:r>
        <w:rPr>
          <w:i/>
        </w:rPr>
        <w:t xml:space="preserve">slow-to-fast </w:t>
      </w:r>
      <w:r>
        <w:t>indicator. We can think of this experiment as representing one of the common ways that partial replic</w:t>
      </w:r>
      <w:r>
        <w:t>a</w:t>
      </w:r>
      <w:r>
        <w:t>tion happens in the CHI community: through comparison</w:t>
      </w:r>
      <w:ins w:id="94" w:author="Eric Hekler" w:date="2015-12-30T09:23:00Z">
        <w:r w:rsidR="008B1725">
          <w:t>.</w:t>
        </w:r>
      </w:ins>
      <w:r>
        <w:t xml:space="preserve"> </w:t>
      </w:r>
      <w:r>
        <w:lastRenderedPageBreak/>
        <w:t xml:space="preserve">to previous state-of-the-art results. Perhaps some authors, having seen the success of </w:t>
      </w:r>
      <w:r>
        <w:rPr>
          <w:i/>
        </w:rPr>
        <w:t xml:space="preserve">fast-to-slow </w:t>
      </w:r>
      <w:r>
        <w:t>indicators, wished to know how the opposite type of indicator might pe</w:t>
      </w:r>
      <w:r>
        <w:t>r</w:t>
      </w:r>
      <w:r>
        <w:t xml:space="preserve">form (or perhaps conducted this experiment as part of work to establish a more complete theory explaining </w:t>
      </w:r>
      <w:r>
        <w:rPr>
          <w:i/>
        </w:rPr>
        <w:t>why</w:t>
      </w:r>
      <w:r>
        <w:t xml:space="preserve"> we see these particular results).</w:t>
      </w:r>
    </w:p>
    <w:p w14:paraId="39C95C7E"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For simplicity of exposition, we assume the same exper</w:t>
      </w:r>
      <w:r>
        <w:t>i</w:t>
      </w:r>
      <w:r>
        <w:t xml:space="preserve">mental design in each case: a between-subjects design with 100 participants per condition (thus, 200 participants in experiments 1-3 and 300 in experiment 4). This is similar to the number of participants in the studies in </w:t>
      </w:r>
      <w:proofErr w:type="spellStart"/>
      <w:r>
        <w:t>Villar</w:t>
      </w:r>
      <w:proofErr w:type="spellEnd"/>
      <w:r>
        <w:t xml:space="preserve"> </w:t>
      </w:r>
      <w:r>
        <w:rPr>
          <w:i/>
        </w:rPr>
        <w:t>et al.</w:t>
      </w:r>
      <w:r>
        <w:t>’s meta-analysis, and is a reasonable number to expect to r</w:t>
      </w:r>
      <w:r>
        <w:t>e</w:t>
      </w:r>
      <w:r>
        <w:t>spond to an online survey. The between-subjects design is necessary primarily because it is difficult to ask someone to take the same survey twice and observe their drop-out rates.</w:t>
      </w:r>
    </w:p>
    <w:p w14:paraId="7CEE1075" w14:textId="77777777"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95" w:name="h.y3op86qbe8qr" w:colFirst="0" w:colLast="0"/>
      <w:bookmarkEnd w:id="95"/>
      <w:r>
        <w:t>Frequentist analysis</w:t>
      </w:r>
    </w:p>
    <w:p w14:paraId="53FA4BAB" w14:textId="1E82834A" w:rsidR="0002541C" w:rsidRDefault="0013374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mc:AlternateContent>
          <mc:Choice Requires="wps">
            <w:drawing>
              <wp:anchor distT="45720" distB="45720" distL="114300" distR="114300" simplePos="0" relativeHeight="251653632" behindDoc="0" locked="0" layoutInCell="1" allowOverlap="1" wp14:anchorId="59DC8238" wp14:editId="747E03B3">
                <wp:simplePos x="0" y="0"/>
                <wp:positionH relativeFrom="margin">
                  <wp:posOffset>0</wp:posOffset>
                </wp:positionH>
                <wp:positionV relativeFrom="margin">
                  <wp:posOffset>3810</wp:posOffset>
                </wp:positionV>
                <wp:extent cx="6391275" cy="3300730"/>
                <wp:effectExtent l="0" t="0" r="952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1275" cy="3300730"/>
                        </a:xfrm>
                        <a:prstGeom prst="rect">
                          <a:avLst/>
                        </a:prstGeom>
                        <a:noFill/>
                        <a:ln w="9525">
                          <a:noFill/>
                          <a:miter lim="800000"/>
                          <a:headEnd/>
                          <a:tailEnd/>
                        </a:ln>
                      </wps:spPr>
                      <wps:txbx>
                        <w:txbxContent>
                          <w:p w14:paraId="1E87DFFD" w14:textId="453AA2FC" w:rsidR="003A4BEA" w:rsidRDefault="003A4BEA"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w:drawing>
                                <wp:inline distT="0" distB="0" distL="0" distR="0" wp14:anchorId="70228A97" wp14:editId="77B8E39A">
                                  <wp:extent cx="6382385" cy="28721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est-plot-edited.eps"/>
                                          <pic:cNvPicPr/>
                                        </pic:nvPicPr>
                                        <pic:blipFill>
                                          <a:blip r:embed="rId10">
                                            <a:extLst>
                                              <a:ext uri="{28A0092B-C50C-407E-A947-70E740481C1C}">
                                                <a14:useLocalDpi xmlns:a14="http://schemas.microsoft.com/office/drawing/2010/main" val="0"/>
                                              </a:ext>
                                            </a:extLst>
                                          </a:blip>
                                          <a:stretch>
                                            <a:fillRect/>
                                          </a:stretch>
                                        </pic:blipFill>
                                        <pic:spPr>
                                          <a:xfrm>
                                            <a:off x="0" y="0"/>
                                            <a:ext cx="6382385" cy="2872105"/>
                                          </a:xfrm>
                                          <a:prstGeom prst="rect">
                                            <a:avLst/>
                                          </a:prstGeom>
                                        </pic:spPr>
                                      </pic:pic>
                                    </a:graphicData>
                                  </a:graphic>
                                </wp:inline>
                              </w:drawing>
                            </w:r>
                          </w:p>
                          <w:p w14:paraId="07DD3480" w14:textId="214AF241" w:rsidR="003A4BEA" w:rsidRDefault="003A4BEA" w:rsidP="0002541C">
                            <w:pPr>
                              <w:pStyle w:val="Caption"/>
                            </w:pPr>
                            <w:bookmarkStart w:id="96" w:name="_Ref430911630"/>
                            <w:r>
                              <w:t xml:space="preserve">Figure </w:t>
                            </w:r>
                            <w:fldSimple w:instr=" SEQ Figure \* ARABIC ">
                              <w:r>
                                <w:rPr>
                                  <w:noProof/>
                                </w:rPr>
                                <w:t>1</w:t>
                              </w:r>
                            </w:fldSimple>
                            <w:bookmarkEnd w:id="96"/>
                            <w:r>
                              <w:t>. Forest plots of effects from the frequentist and Bayesian analyses applied to one of our simulated worlds with 100 parti</w:t>
                            </w:r>
                            <w:r>
                              <w:t>c</w:t>
                            </w:r>
                            <w:r>
                              <w:t>ipants per condition.</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0;margin-top:.3pt;width:503.25pt;height:259.9pt;z-index:2516536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" filled="f" stroked="f">
                <v:textbox style="mso-fit-shape-to-text:t" inset="0,0,0,0">
                  <w:txbxContent>
                    <w:p w14:paraId="1E87DFFD" w14:textId="453AA2FC" w:rsidR="00BD56F5" w:rsidRDefault="00BD56F5"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w:drawing>
                          <wp:inline distT="0" distB="0" distL="0" distR="0" wp14:anchorId="70228A97" wp14:editId="77B8E39A">
                            <wp:extent cx="6382385" cy="28721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est-plot-edited.eps"/>
                                    <pic:cNvPicPr/>
                                  </pic:nvPicPr>
                                  <pic:blipFill>
                                    <a:blip r:embed="rId11">
                                      <a:extLst>
                                        <a:ext uri="{28A0092B-C50C-407E-A947-70E740481C1C}">
                                          <a14:useLocalDpi xmlns:a14="http://schemas.microsoft.com/office/drawing/2010/main" val="0"/>
                                        </a:ext>
                                      </a:extLst>
                                    </a:blip>
                                    <a:stretch>
                                      <a:fillRect/>
                                    </a:stretch>
                                  </pic:blipFill>
                                  <pic:spPr>
                                    <a:xfrm>
                                      <a:off x="0" y="0"/>
                                      <a:ext cx="6382385" cy="2872105"/>
                                    </a:xfrm>
                                    <a:prstGeom prst="rect">
                                      <a:avLst/>
                                    </a:prstGeom>
                                  </pic:spPr>
                                </pic:pic>
                              </a:graphicData>
                            </a:graphic>
                          </wp:inline>
                        </w:drawing>
                      </w:r>
                    </w:p>
                    <w:p w14:paraId="07DD3480" w14:textId="214AF241" w:rsidR="00BD56F5" w:rsidRDefault="00BD56F5" w:rsidP="0002541C">
                      <w:pPr>
                        <w:pStyle w:val="Caption"/>
                      </w:pPr>
                      <w:bookmarkStart w:id="61" w:name="_Ref430911630"/>
                      <w:r>
                        <w:t xml:space="preserve">Figure </w:t>
                      </w:r>
                      <w:fldSimple w:instr=" SEQ Figure \* ARABIC ">
                        <w:r>
                          <w:rPr>
                            <w:noProof/>
                          </w:rPr>
                          <w:t>1</w:t>
                        </w:r>
                      </w:fldSimple>
                      <w:bookmarkEnd w:id="61"/>
                      <w:r>
                        <w:t>. Forest plots of effects from the frequentist and Bayesian analyses applied to one of our simulated worlds with 100 parti</w:t>
                      </w:r>
                      <w:r>
                        <w:t>c</w:t>
                      </w:r>
                      <w:r>
                        <w:t>ipants per condition.</w:t>
                      </w:r>
                    </w:p>
                  </w:txbxContent>
                </v:textbox>
                <w10:wrap type="square" anchorx="margin" anchory="margin"/>
              </v:shape>
            </w:pict>
          </mc:Fallback>
        </mc:AlternateContent>
      </w:r>
      <w:r w:rsidR="0002541C">
        <w:t xml:space="preserve">In the frequentist analysis, we conduct a logistic regression in each experiment to model the probability of </w:t>
      </w:r>
      <w:r w:rsidR="0002541C">
        <w:rPr>
          <w:i/>
        </w:rPr>
        <w:t xml:space="preserve">completion </w:t>
      </w:r>
      <w:r w:rsidR="0002541C">
        <w:t>based on</w:t>
      </w:r>
      <w:r w:rsidR="00D17BE2">
        <w:t xml:space="preserve"> the</w:t>
      </w:r>
      <w:r w:rsidR="0002541C">
        <w:t xml:space="preserve"> </w:t>
      </w:r>
      <w:r w:rsidR="0002541C">
        <w:rPr>
          <w:i/>
        </w:rPr>
        <w:t>progress indicator</w:t>
      </w:r>
      <w:r w:rsidR="00D17BE2">
        <w:rPr>
          <w:i/>
        </w:rPr>
        <w:t xml:space="preserve"> condition</w:t>
      </w:r>
      <w:r w:rsidR="0002541C">
        <w:t>:</w:t>
      </w:r>
      <w:r w:rsidR="0002541C">
        <w:rPr>
          <w:i/>
        </w:rPr>
        <w:t xml:space="preserve"> control </w:t>
      </w:r>
      <w:r w:rsidR="0002541C">
        <w:t>(no ind</w:t>
      </w:r>
      <w:r w:rsidR="0002541C">
        <w:t>i</w:t>
      </w:r>
      <w:r w:rsidR="0002541C">
        <w:t xml:space="preserve">cator), </w:t>
      </w:r>
      <w:r w:rsidR="0002541C">
        <w:rPr>
          <w:i/>
        </w:rPr>
        <w:t>fast-to-slow</w:t>
      </w:r>
      <w:r w:rsidR="0002541C">
        <w:t xml:space="preserve">, and </w:t>
      </w:r>
      <w:r w:rsidR="0002541C">
        <w:rPr>
          <w:i/>
        </w:rPr>
        <w:t>slow-to-fast</w:t>
      </w:r>
      <w:r w:rsidR="0002541C">
        <w:t xml:space="preserve"> (experiment 4 only). In addition, after all four experiments are analyzed, we co</w:t>
      </w:r>
      <w:r w:rsidR="0002541C">
        <w:t>n</w:t>
      </w:r>
      <w:r w:rsidR="0002541C">
        <w:t xml:space="preserve">duct a meta-analysis on the log-odds ratios for the effect of the </w:t>
      </w:r>
      <w:r w:rsidR="0002541C">
        <w:rPr>
          <w:i/>
        </w:rPr>
        <w:t>fast-to-slow</w:t>
      </w:r>
      <w:r w:rsidR="0002541C">
        <w:t xml:space="preserve"> progress indicator, as in </w:t>
      </w:r>
      <w:proofErr w:type="spellStart"/>
      <w:r w:rsidR="0002541C">
        <w:t>Villar</w:t>
      </w:r>
      <w:proofErr w:type="spellEnd"/>
      <w:r w:rsidR="0002541C">
        <w:t xml:space="preserve"> </w:t>
      </w:r>
      <w:r w:rsidR="0002541C">
        <w:rPr>
          <w:i/>
        </w:rPr>
        <w:t>et al.</w:t>
      </w:r>
      <w:r w:rsidR="0002541C">
        <w:t xml:space="preserve"> </w:t>
      </w:r>
      <w:r w:rsidR="00D44708">
        <w:rPr>
          <w:i/>
        </w:rPr>
        <w:fldChar w:fldCharType="begin" w:fldLock="1"/>
      </w:r>
      <w:r w:rsidR="00525CD5">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"[17]", "plainTextFormattedCitation" : "[17]", "previouslyFormattedCitation" : "[16]" }, "properties" : { "noteIndex" : 0 }, "schema" : "https://github.com/citation-style-language/schema/raw/master/csl-citation.json" }</w:instrText>
      </w:r>
      <w:r w:rsidR="00D44708">
        <w:rPr>
          <w:i/>
        </w:rPr>
        <w:fldChar w:fldCharType="separate"/>
      </w:r>
      <w:r w:rsidR="00525CD5" w:rsidRPr="00525CD5">
        <w:rPr>
          <w:noProof/>
        </w:rPr>
        <w:t>[17]</w:t>
      </w:r>
      <w:r w:rsidR="00D44708">
        <w:rPr>
          <w:i/>
        </w:rPr>
        <w:fldChar w:fldCharType="end"/>
      </w:r>
      <w:r w:rsidR="0002541C">
        <w:t>. This yields a final, more precise estimate of the effect of that indicator based on the preceding four experiments.</w:t>
      </w:r>
    </w:p>
    <w:p w14:paraId="4435C001" w14:textId="77777777"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97" w:name="h.ctmchuoa4g4" w:colFirst="0" w:colLast="0"/>
      <w:bookmarkEnd w:id="97"/>
      <w:r>
        <w:t>Bayesian analysis</w:t>
      </w:r>
    </w:p>
    <w:p w14:paraId="5D13BAE2" w14:textId="23C9F25E"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the </w:t>
      </w:r>
      <w:r w:rsidR="000305CA">
        <w:t xml:space="preserve">Bayesian </w:t>
      </w:r>
      <w:r>
        <w:t>analysis of each world, we also conduct a logistic regression in each experiment to model the prob</w:t>
      </w:r>
      <w:r>
        <w:t>a</w:t>
      </w:r>
      <w:r>
        <w:t xml:space="preserve">bility of </w:t>
      </w:r>
      <w:r>
        <w:rPr>
          <w:i/>
        </w:rPr>
        <w:t xml:space="preserve">completion </w:t>
      </w:r>
      <w:r>
        <w:t xml:space="preserve">based on </w:t>
      </w:r>
      <w:r>
        <w:rPr>
          <w:i/>
        </w:rPr>
        <w:t>progress indicator</w:t>
      </w:r>
      <w:r>
        <w:t xml:space="preserve">. However, we do not conduct a final meta-analysis. Instead, </w:t>
      </w:r>
      <w:r w:rsidR="000262EA">
        <w:t xml:space="preserve">starting with experiment 2, </w:t>
      </w:r>
      <w:r>
        <w:t xml:space="preserve">we build upon the previous results by using the posterior distribution </w:t>
      </w:r>
      <w:r w:rsidR="000305CA">
        <w:t>(i.e., estimates from the pr</w:t>
      </w:r>
      <w:r w:rsidR="000305CA">
        <w:t>e</w:t>
      </w:r>
      <w:r w:rsidR="000305CA">
        <w:t>vious study)</w:t>
      </w:r>
      <w:r w:rsidR="00C755E5">
        <w:t xml:space="preserve"> </w:t>
      </w:r>
      <w:r>
        <w:t xml:space="preserve">of the estimated effect of the </w:t>
      </w:r>
      <w:r>
        <w:rPr>
          <w:i/>
        </w:rPr>
        <w:t>fast-to-slow</w:t>
      </w:r>
      <w:r>
        <w:t xml:space="preserve"> pr</w:t>
      </w:r>
      <w:r>
        <w:t>o</w:t>
      </w:r>
      <w:r>
        <w:t xml:space="preserve">gress indicator in experiment </w:t>
      </w:r>
      <w:proofErr w:type="spellStart"/>
      <w:r>
        <w:rPr>
          <w:i/>
        </w:rPr>
        <w:t>i</w:t>
      </w:r>
      <w:proofErr w:type="spellEnd"/>
      <w:r>
        <w:t xml:space="preserve"> as the prior for that effect in experiment </w:t>
      </w:r>
      <w:proofErr w:type="spellStart"/>
      <w:r>
        <w:rPr>
          <w:i/>
        </w:rPr>
        <w:t>i</w:t>
      </w:r>
      <w:proofErr w:type="spellEnd"/>
      <w:r>
        <w:rPr>
          <w:i/>
        </w:rPr>
        <w:t xml:space="preserve"> + 1</w:t>
      </w:r>
      <w:r>
        <w:t>. We assume this could happen, for exa</w:t>
      </w:r>
      <w:r>
        <w:t>m</w:t>
      </w:r>
      <w:r>
        <w:t xml:space="preserve">ple, if the author of experiment </w:t>
      </w:r>
      <w:proofErr w:type="spellStart"/>
      <w:r>
        <w:rPr>
          <w:i/>
        </w:rPr>
        <w:t>i</w:t>
      </w:r>
      <w:proofErr w:type="spellEnd"/>
      <w:r>
        <w:rPr>
          <w:i/>
        </w:rPr>
        <w:t xml:space="preserve"> + 1 </w:t>
      </w:r>
      <w:r>
        <w:t>had read the previous paper, and therefore was able to use the posterior estimate from that paper in their analysis</w:t>
      </w:r>
      <w:r w:rsidR="000305CA">
        <w:t xml:space="preserve"> (previous study’s posterior becomes the next study’s prior)</w:t>
      </w:r>
      <w:r>
        <w:t xml:space="preserve">. This </w:t>
      </w:r>
      <w:r w:rsidR="000305CA">
        <w:t xml:space="preserve">results in </w:t>
      </w:r>
      <w:r>
        <w:t>incremental</w:t>
      </w:r>
      <w:r w:rsidR="000305CA">
        <w:t xml:space="preserve"> knowledge </w:t>
      </w:r>
      <w:r>
        <w:t>accumulati</w:t>
      </w:r>
      <w:r w:rsidR="000305CA">
        <w:t>on without a</w:t>
      </w:r>
      <w:r>
        <w:t xml:space="preserve"> meta-analysis.</w:t>
      </w:r>
    </w:p>
    <w:p w14:paraId="58F545BE" w14:textId="36BB4503"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experiment 4, we must also place a prior on the new </w:t>
      </w:r>
      <w:r>
        <w:rPr>
          <w:i/>
        </w:rPr>
        <w:t xml:space="preserve">slow-to-fast </w:t>
      </w:r>
      <w:r>
        <w:t>indicator. We use a Cauchy</w:t>
      </w:r>
      <w:r>
        <w:rPr>
          <w:vertAlign w:val="superscript"/>
        </w:rPr>
        <w:footnoteReference w:id="6"/>
      </w:r>
      <w:r>
        <w:t xml:space="preserve"> distribution ce</w:t>
      </w:r>
      <w:r>
        <w:t>n</w:t>
      </w:r>
      <w:r>
        <w:t>tered at 0 (no effect) with a scale equal to the furthest point in the 95% credibility interval</w:t>
      </w:r>
      <w:r w:rsidR="00C61C18">
        <w:rPr>
          <w:rStyle w:val="FootnoteReference"/>
        </w:rPr>
        <w:footnoteReference w:id="7"/>
      </w:r>
      <w:r>
        <w:t xml:space="preserve"> of the estimated effect of </w:t>
      </w:r>
      <w:r>
        <w:rPr>
          <w:i/>
        </w:rPr>
        <w:t xml:space="preserve">fast-to-slow </w:t>
      </w:r>
      <w:r>
        <w:t>in experiment 3.</w:t>
      </w:r>
      <w:r w:rsidR="000262EA">
        <w:t xml:space="preserve"> </w:t>
      </w:r>
      <w:r>
        <w:t xml:space="preserve">This prior is weakly-informed: it expresses a belief that fast-to-slow might reasonably have about twice the effect (positively or negatively) that </w:t>
      </w:r>
      <w:r>
        <w:rPr>
          <w:i/>
        </w:rPr>
        <w:t xml:space="preserve">slow-to-fast </w:t>
      </w:r>
      <w:r>
        <w:t>does compared to control condition.</w:t>
      </w:r>
      <w:r w:rsidR="004110D7">
        <w:t xml:space="preserve"> While it is b</w:t>
      </w:r>
      <w:r w:rsidR="004110D7">
        <w:t>e</w:t>
      </w:r>
      <w:r w:rsidR="004110D7">
        <w:t xml:space="preserve">yond the scope of this paper to discuss </w:t>
      </w:r>
      <w:r w:rsidR="000305CA">
        <w:t xml:space="preserve">the various </w:t>
      </w:r>
      <w:r w:rsidR="004110D7">
        <w:t>strategies for setting priors, this is a core topic in any book on Bayes</w:t>
      </w:r>
      <w:r w:rsidR="004110D7">
        <w:t>i</w:t>
      </w:r>
      <w:r w:rsidR="004110D7">
        <w:t xml:space="preserve">an analysis (see e.g. </w:t>
      </w:r>
      <w:r w:rsidR="00D44708" w:rsidRPr="00137B62">
        <w:fldChar w:fldCharType="begin" w:fldLock="1"/>
      </w:r>
      <w:r w:rsidR="00525CD5">
        <w:instrText>ADDIN CSL_CITATION { "citationItems" : [ { "id" : "ITEM-1", "itemData" : { "author" : [ { "dropping-particle" : "", "family" : "Kruschke", "given" : "John K.", "non-dropping-particle" : "", "parse-names" : false, "suffix" : "" } ], "id" : "ITEM-1", "issued" : { "date-parts" : [ [ "2011" ] ] }, "publisher" : "Elsevier Inc.", "title" : "Doing Bayesian Data Analysis", "type" : "book" }, "uris" : [ "http://www.mendeley.com/documents/?uuid=2414d28f-8c2f-4837-b979-d035009cdf52" ] } ], "mendeley" : { "formattedCitation" : "[14]", "plainTextFormattedCitation" : "[14]", "previouslyFormattedCitation" : "[13]" }, "properties" : { "noteIndex" : 0 }, "schema" : "https://github.com/citation-style-language/schema/raw/master/csl-citation.json" }</w:instrText>
      </w:r>
      <w:r w:rsidR="00D44708" w:rsidRPr="00137B62">
        <w:fldChar w:fldCharType="separate"/>
      </w:r>
      <w:r w:rsidR="00525CD5" w:rsidRPr="00525CD5">
        <w:rPr>
          <w:noProof/>
        </w:rPr>
        <w:t>[14]</w:t>
      </w:r>
      <w:r w:rsidR="00D44708" w:rsidRPr="00137B62">
        <w:fldChar w:fldCharType="end"/>
      </w:r>
      <w:r w:rsidR="004110D7">
        <w:t>).</w:t>
      </w:r>
    </w:p>
    <w:p w14:paraId="54817B77" w14:textId="448ADE64"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98" w:name="h.oqgmlfe0lndx" w:colFirst="0" w:colLast="0"/>
      <w:bookmarkEnd w:id="98"/>
      <w:r>
        <w:lastRenderedPageBreak/>
        <w:t>Results</w:t>
      </w:r>
    </w:p>
    <w:p w14:paraId="066A5E39" w14:textId="77777777"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99" w:name="h.q3r5mt23g97x" w:colFirst="0" w:colLast="0"/>
      <w:bookmarkEnd w:id="99"/>
      <w:r>
        <w:t>In a single world</w:t>
      </w:r>
    </w:p>
    <w:p w14:paraId="2ECE8805" w14:textId="5D6EDC78"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Before </w:t>
      </w:r>
      <w:r w:rsidR="000262EA">
        <w:t>contrasting the Bayesian and frequentist</w:t>
      </w:r>
      <w:r>
        <w:t xml:space="preserve"> results across all simulated worlds, we will first walk through the results </w:t>
      </w:r>
      <w:r w:rsidR="000262EA">
        <w:t>of</w:t>
      </w:r>
      <w:r>
        <w:t xml:space="preserve"> one simulation. </w:t>
      </w:r>
      <w:r w:rsidR="00515362">
        <w:t>T</w:t>
      </w:r>
      <w:r>
        <w:t>he results of the frequentist analysis are shown</w:t>
      </w:r>
      <w:r w:rsidR="000262EA">
        <w:t xml:space="preserve"> above</w:t>
      </w:r>
      <w:r>
        <w:t xml:space="preserve"> in</w:t>
      </w:r>
      <w:r w:rsidR="004110D7">
        <w:t xml:space="preserve"> </w:t>
      </w:r>
      <w:r w:rsidR="004110D7">
        <w:fldChar w:fldCharType="begin"/>
      </w:r>
      <w:r w:rsidR="004110D7">
        <w:instrText xml:space="preserve"> REF _Ref430911630 \h </w:instrText>
      </w:r>
      <w:r w:rsidR="004110D7">
        <w:fldChar w:fldCharType="separate"/>
      </w:r>
      <w:r w:rsidR="00E5148B">
        <w:t xml:space="preserve">Figure </w:t>
      </w:r>
      <w:r w:rsidR="00E5148B">
        <w:rPr>
          <w:noProof/>
        </w:rPr>
        <w:t>1</w:t>
      </w:r>
      <w:r w:rsidR="004110D7">
        <w:fldChar w:fldCharType="end"/>
      </w:r>
      <w:r w:rsidR="004110D7">
        <w:t xml:space="preserve">A </w:t>
      </w:r>
      <w:r>
        <w:t>and the results of the Bayesian analysis in</w:t>
      </w:r>
      <w:r w:rsidR="004110D7">
        <w:t xml:space="preserve"> </w:t>
      </w:r>
      <w:r w:rsidR="004110D7">
        <w:fldChar w:fldCharType="begin"/>
      </w:r>
      <w:r w:rsidR="004110D7">
        <w:instrText xml:space="preserve"> REF _Ref430911630 \h </w:instrText>
      </w:r>
      <w:r w:rsidR="004110D7">
        <w:fldChar w:fldCharType="separate"/>
      </w:r>
      <w:r w:rsidR="00E5148B">
        <w:t xml:space="preserve">Figure </w:t>
      </w:r>
      <w:r w:rsidR="00E5148B">
        <w:rPr>
          <w:noProof/>
        </w:rPr>
        <w:t>1</w:t>
      </w:r>
      <w:r w:rsidR="004110D7">
        <w:fldChar w:fldCharType="end"/>
      </w:r>
      <w:r w:rsidR="004110D7">
        <w:t>B</w:t>
      </w:r>
      <w:r>
        <w:t>. Each figure shows a forest plot of results, with 95% CIs (</w:t>
      </w:r>
      <w:r>
        <w:rPr>
          <w:i/>
        </w:rPr>
        <w:t>confidence intervals</w:t>
      </w:r>
      <w:r>
        <w:t xml:space="preserve"> in the frequentist case; </w:t>
      </w:r>
      <w:r>
        <w:rPr>
          <w:i/>
        </w:rPr>
        <w:t xml:space="preserve">credibility intervals </w:t>
      </w:r>
      <w:r>
        <w:t xml:space="preserve">in the Bayesian case). In the frequentist case, a 95% confidence interval that does not overlap 0 is equivalent to a </w:t>
      </w:r>
      <w:r>
        <w:rPr>
          <w:i/>
        </w:rPr>
        <w:t>p</w:t>
      </w:r>
      <w:r>
        <w:t xml:space="preserve"> value of less than 0.05</w:t>
      </w:r>
      <w:r w:rsidR="00061D6B">
        <w:t>, suggesting that the null hypothesis (i.e., no effect) can be rejected with 95% confidence.</w:t>
      </w:r>
      <w:r>
        <w:t xml:space="preserve"> The dashed vertical lines indicate the true effect sizes from which the data was sim</w:t>
      </w:r>
      <w:r>
        <w:t>u</w:t>
      </w:r>
      <w:r>
        <w:t>lated.</w:t>
      </w:r>
    </w:p>
    <w:p w14:paraId="450BEB23" w14:textId="6D7C922A"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b/>
        </w:rPr>
        <w:t>In the frequentist analysis</w:t>
      </w:r>
      <w:r>
        <w:t>, we have a promising first r</w:t>
      </w:r>
      <w:r>
        <w:t>e</w:t>
      </w:r>
      <w:r>
        <w:t xml:space="preserve">sult in experiment 1. This is followed by two borderline results in experiments 2 and 3. Looking strictly at </w:t>
      </w:r>
      <w:r>
        <w:rPr>
          <w:i/>
        </w:rPr>
        <w:t>p</w:t>
      </w:r>
      <w:r>
        <w:t xml:space="preserve"> values, experiment 4 fails to replicate the result of experiment 1, though it does find some evidence of a difference between </w:t>
      </w:r>
      <w:r>
        <w:rPr>
          <w:i/>
        </w:rPr>
        <w:t xml:space="preserve">fast-to-slow </w:t>
      </w:r>
      <w:r>
        <w:t xml:space="preserve">and </w:t>
      </w:r>
      <w:r>
        <w:rPr>
          <w:i/>
        </w:rPr>
        <w:t>slow-to-fast</w:t>
      </w:r>
      <w:r>
        <w:t xml:space="preserve"> progress indicators. Finally, the meta-analysis is able to combine the previous estimates into a more precise and accurate estimate of the true e</w:t>
      </w:r>
      <w:r>
        <w:t>f</w:t>
      </w:r>
      <w:r>
        <w:t>fect</w:t>
      </w:r>
      <w:del w:id="100" w:author="Matthew Kay" w:date="2015-12-27T13:57:00Z">
        <w:r w:rsidDel="00466059">
          <w:delText xml:space="preserve"> --- </w:delText>
        </w:r>
      </w:del>
      <w:ins w:id="101" w:author="Matthew Kay" w:date="2015-12-27T13:57:00Z">
        <w:r w:rsidR="00466059">
          <w:t>—</w:t>
        </w:r>
      </w:ins>
      <w:r>
        <w:t>assuming it is conducted and published.</w:t>
      </w:r>
    </w:p>
    <w:p w14:paraId="754884BD" w14:textId="482FE3BD"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Note that, because all of these experiments are run using the same number of participants, the confidence intervals are all approximately the same width; the only ways to increase our precision (i.e., decrease CI width) in the frequentist world are to increase the power of our experiment/analysis (for example by increasing our sample size, using a within-subjects design, or including covariates that explain some of the variation in the response) or by conducting meta-analysis. This limitation is not particularly helpful to the authors of experiments 1-4, since they may not have the resources to recruit more participants.</w:t>
      </w:r>
    </w:p>
    <w:p w14:paraId="7A193D7E" w14:textId="2125970E" w:rsidR="0002541C" w:rsidRDefault="005E4BEB"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mc:AlternateContent>
          <mc:Choice Requires="wps">
            <w:drawing>
              <wp:anchor distT="45720" distB="45720" distL="114300" distR="114300" simplePos="0" relativeHeight="251671040" behindDoc="0" locked="0" layoutInCell="1" allowOverlap="1" wp14:anchorId="329CCF01" wp14:editId="4EDCF3ED">
                <wp:simplePos x="0" y="0"/>
                <wp:positionH relativeFrom="margin">
                  <wp:posOffset>3352800</wp:posOffset>
                </wp:positionH>
                <wp:positionV relativeFrom="margin">
                  <wp:posOffset>41910</wp:posOffset>
                </wp:positionV>
                <wp:extent cx="3044825" cy="7399020"/>
                <wp:effectExtent l="0" t="0" r="3175" b="1333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825" cy="7399020"/>
                        </a:xfrm>
                        <a:prstGeom prst="rect">
                          <a:avLst/>
                        </a:prstGeom>
                        <a:noFill/>
                        <a:ln w="9525">
                          <a:noFill/>
                          <a:miter lim="800000"/>
                          <a:headEnd/>
                          <a:tailEnd/>
                        </a:ln>
                      </wps:spPr>
                      <wps:txbx>
                        <w:txbxContent>
                          <w:p w14:paraId="2E2DACFC" w14:textId="05600D97" w:rsidR="003A4BEA" w:rsidRDefault="003A4BEA"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w:drawing>
                                <wp:inline distT="0" distB="0" distL="0" distR="0" wp14:anchorId="7EA1F890" wp14:editId="4F742E11">
                                  <wp:extent cx="3035935" cy="33381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tplot-freq-edited.eps"/>
                                          <pic:cNvPicPr/>
                                        </pic:nvPicPr>
                                        <pic:blipFill>
                                          <a:blip r:embed="rId12">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p>
                          <w:p w14:paraId="65B1A977" w14:textId="77777777" w:rsidR="003A4BEA" w:rsidRDefault="003A4BEA"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14:paraId="29521D49" w14:textId="237F99C3" w:rsidR="003A4BEA" w:rsidRDefault="003A4BEA"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w:drawing>
                                <wp:inline distT="0" distB="0" distL="0" distR="0" wp14:anchorId="2EC0808A" wp14:editId="71AAE425">
                                  <wp:extent cx="3035935" cy="33381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tplot-bayes-edited.eps"/>
                                          <pic:cNvPicPr/>
                                        </pic:nvPicPr>
                                        <pic:blipFill>
                                          <a:blip r:embed="rId13">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p>
                          <w:p w14:paraId="37E3980D" w14:textId="1D1BC28A" w:rsidR="003A4BEA" w:rsidRDefault="003A4BEA" w:rsidP="00B333C0">
                            <w:pPr>
                              <w:pStyle w:val="Caption"/>
                            </w:pPr>
                            <w:bookmarkStart w:id="102" w:name="_Ref430911856"/>
                            <w:r>
                              <w:t xml:space="preserve">Figure </w:t>
                            </w:r>
                            <w:fldSimple w:instr=" SEQ Figure \* ARABIC ">
                              <w:r>
                                <w:rPr>
                                  <w:noProof/>
                                </w:rPr>
                                <w:t>2</w:t>
                              </w:r>
                            </w:fldSimple>
                            <w:bookmarkEnd w:id="102"/>
                            <w:r>
                              <w:t>. Results of the Frequentist (A) and Bayesian (B) analyses of all simulated worlds, n=100 per condition.</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264pt;margin-top:3.3pt;width:239.75pt;height:582.6pt;z-index:2516710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" filled="f" stroked="f">
                <v:textbox style="mso-fit-shape-to-text:t" inset="0,0,0,0">
                  <w:txbxContent>
                    <w:p w14:paraId="2E2DACFC" w14:textId="05600D97" w:rsidR="00BD56F5" w:rsidRDefault="00BD56F5"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w:drawing>
                          <wp:inline distT="0" distB="0" distL="0" distR="0" wp14:anchorId="7EA1F890" wp14:editId="4F742E11">
                            <wp:extent cx="3035935" cy="33381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tplot-freq-edited.eps"/>
                                    <pic:cNvPicPr/>
                                  </pic:nvPicPr>
                                  <pic:blipFill>
                                    <a:blip r:embed="rId14">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p>
                    <w:p w14:paraId="65B1A977" w14:textId="77777777" w:rsidR="00BD56F5" w:rsidRDefault="00BD56F5"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14:paraId="29521D49" w14:textId="237F99C3" w:rsidR="00BD56F5" w:rsidRDefault="00BD56F5"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w:drawing>
                          <wp:inline distT="0" distB="0" distL="0" distR="0" wp14:anchorId="2EC0808A" wp14:editId="71AAE425">
                            <wp:extent cx="3035935" cy="33381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tplot-bayes-edited.eps"/>
                                    <pic:cNvPicPr/>
                                  </pic:nvPicPr>
                                  <pic:blipFill>
                                    <a:blip r:embed="rId15">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p>
                    <w:p w14:paraId="37E3980D" w14:textId="1D1BC28A" w:rsidR="00BD56F5" w:rsidRDefault="00BD56F5" w:rsidP="00B333C0">
                      <w:pPr>
                        <w:pStyle w:val="Caption"/>
                      </w:pPr>
                      <w:bookmarkStart w:id="68" w:name="_Ref430911856"/>
                      <w:r>
                        <w:t xml:space="preserve">Figure </w:t>
                      </w:r>
                      <w:fldSimple w:instr=" SEQ Figure \* ARABIC ">
                        <w:r>
                          <w:rPr>
                            <w:noProof/>
                          </w:rPr>
                          <w:t>2</w:t>
                        </w:r>
                      </w:fldSimple>
                      <w:bookmarkEnd w:id="68"/>
                      <w:r>
                        <w:t>. Results of the Frequentist (A) and Bayesian (B) analyses of all simulated worlds, n=100 per condition.</w:t>
                      </w:r>
                    </w:p>
                  </w:txbxContent>
                </v:textbox>
                <w10:wrap type="square" anchorx="margin" anchory="margin"/>
              </v:shape>
            </w:pict>
          </mc:Fallback>
        </mc:AlternateContent>
      </w:r>
      <w:r w:rsidR="0002541C">
        <w:t>In addition, the small variation</w:t>
      </w:r>
      <w:r w:rsidR="00061D6B">
        <w:t>s</w:t>
      </w:r>
      <w:r w:rsidR="0002541C">
        <w:t xml:space="preserve"> in intervals from exper</w:t>
      </w:r>
      <w:r w:rsidR="0002541C">
        <w:t>i</w:t>
      </w:r>
      <w:r w:rsidR="0002541C">
        <w:t>ments 1-3 represent vastly different conclusions if we r</w:t>
      </w:r>
      <w:r w:rsidR="0002541C">
        <w:t>e</w:t>
      </w:r>
      <w:r w:rsidR="0002541C">
        <w:t>duce the results to</w:t>
      </w:r>
      <w:ins w:id="103" w:author="Eric Hekler" w:date="2015-12-30T09:28:00Z">
        <w:r w:rsidR="00663446">
          <w:t xml:space="preserve"> vote counting of</w:t>
        </w:r>
      </w:ins>
      <w:r w:rsidR="0002541C">
        <w:t xml:space="preserve"> null hypothesis tests: experiments 1 and 3 reject the null (p &lt; 0.05); experiment 2 does not. This highlights the problem with reducing estim</w:t>
      </w:r>
      <w:r w:rsidR="0002541C">
        <w:t>a</w:t>
      </w:r>
      <w:r w:rsidR="0002541C">
        <w:t>tion to a binary choice (“effect” or “no effect”): these est</w:t>
      </w:r>
      <w:r w:rsidR="0002541C">
        <w:t>i</w:t>
      </w:r>
      <w:r w:rsidR="0002541C">
        <w:t>mates are all similar, but the decision to reject (or not) the null hypothesis hinges on whether the 95% confidence i</w:t>
      </w:r>
      <w:r w:rsidR="0002541C">
        <w:t>n</w:t>
      </w:r>
      <w:r w:rsidR="0002541C">
        <w:t xml:space="preserve">terval </w:t>
      </w:r>
      <w:r w:rsidR="00061D6B">
        <w:t>o</w:t>
      </w:r>
      <w:r w:rsidR="0002541C">
        <w:t>verlap</w:t>
      </w:r>
      <w:r w:rsidR="00061D6B">
        <w:t>s</w:t>
      </w:r>
      <w:r w:rsidR="0002541C">
        <w:t xml:space="preserve"> 0</w:t>
      </w:r>
      <w:r w:rsidR="00061D6B">
        <w:t xml:space="preserve"> in that particular study, thus resulting in false conclusions as per the vote-counting method discussed earlier (current CHI standard practice)</w:t>
      </w:r>
      <w:r w:rsidR="0002541C">
        <w:t xml:space="preserve">. </w:t>
      </w:r>
    </w:p>
    <w:p w14:paraId="35590E46" w14:textId="126126BC"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b/>
        </w:rPr>
        <w:t>In the Bayesian analysis,</w:t>
      </w:r>
      <w:r>
        <w:t xml:space="preserve"> the result of the first experiment is virtually identical to the frequentist world (we used a weakly-informed Ca</w:t>
      </w:r>
      <w:r w:rsidR="004110D7">
        <w:t>u</w:t>
      </w:r>
      <w:r>
        <w:t>chy(0, 2.5) prior for logistic regre</w:t>
      </w:r>
      <w:r>
        <w:t>s</w:t>
      </w:r>
      <w:r>
        <w:t xml:space="preserve">sion parameters recommended by </w:t>
      </w:r>
      <w:proofErr w:type="spellStart"/>
      <w:r>
        <w:t>Gelman</w:t>
      </w:r>
      <w:proofErr w:type="spellEnd"/>
      <w:r>
        <w:t xml:space="preserve"> </w:t>
      </w:r>
      <w:r>
        <w:rPr>
          <w:i/>
        </w:rPr>
        <w:t>et al.</w:t>
      </w:r>
      <w:r w:rsidR="00D67EE2">
        <w:rPr>
          <w:i/>
        </w:rPr>
        <w:t xml:space="preserve"> </w:t>
      </w:r>
      <w:r w:rsidR="00D67EE2">
        <w:fldChar w:fldCharType="begin" w:fldLock="1"/>
      </w:r>
      <w:r w:rsidR="00D67EE2">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"mendeley" : { "formattedCitation" : "[3]", "plainTextFormattedCitation" : "[3]", "previouslyFormattedCitation" : "[3]" }, "properties" : { "noteIndex" : 0 }, "schema" : "https://github.com/citation-style-language/schema/raw/master/csl-citation.json" }</w:instrText>
      </w:r>
      <w:r w:rsidR="00D67EE2">
        <w:fldChar w:fldCharType="separate"/>
      </w:r>
      <w:r w:rsidR="00D67EE2" w:rsidRPr="00D67EE2">
        <w:rPr>
          <w:noProof/>
        </w:rPr>
        <w:t>[3]</w:t>
      </w:r>
      <w:r w:rsidR="00D67EE2">
        <w:fldChar w:fldCharType="end"/>
      </w:r>
      <w:r>
        <w:t>). Ho</w:t>
      </w:r>
      <w:r>
        <w:t>w</w:t>
      </w:r>
      <w:r>
        <w:t>ever, in contrast to the frequentist world, in each subsequent experiment our estimate of the effect size becomes more precise. The authors of experiments 2 and 3 make a stron</w:t>
      </w:r>
      <w:r>
        <w:t>g</w:t>
      </w:r>
      <w:r>
        <w:t>er contribution to the field by building on the results of pr</w:t>
      </w:r>
      <w:r>
        <w:t>i</w:t>
      </w:r>
      <w:r>
        <w:t>or work, rather than borderline failed replications. In expe</w:t>
      </w:r>
      <w:r>
        <w:t>r</w:t>
      </w:r>
      <w:r>
        <w:t xml:space="preserve">iment 4, the estimated effect of the fast-to-slow indicator is similar to that of the frequentist meta-analysis, </w:t>
      </w:r>
      <w:r>
        <w:rPr>
          <w:i/>
        </w:rPr>
        <w:t>one public</w:t>
      </w:r>
      <w:r>
        <w:rPr>
          <w:i/>
        </w:rPr>
        <w:t>a</w:t>
      </w:r>
      <w:r>
        <w:rPr>
          <w:i/>
        </w:rPr>
        <w:t>tion early</w:t>
      </w:r>
      <w:r>
        <w:t xml:space="preserve">. </w:t>
      </w:r>
      <w:r>
        <w:rPr>
          <w:b/>
        </w:rPr>
        <w:t>Bayesian analysis helps us learn faster and with fewer studies</w:t>
      </w:r>
      <w:r>
        <w:t xml:space="preserve">. </w:t>
      </w:r>
    </w:p>
    <w:p w14:paraId="348564E1" w14:textId="3417AD0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lastRenderedPageBreak/>
        <w:t>Besides the benefit of getting quantitative knowledge a</w:t>
      </w:r>
      <w:r>
        <w:t>c</w:t>
      </w:r>
      <w:r>
        <w:t>crual into the literature without requiring publication of meta-analysis, this also has additional benefits for the a</w:t>
      </w:r>
      <w:r>
        <w:t>u</w:t>
      </w:r>
      <w:r>
        <w:t>thors of experiment 4: note that, even though they are tes</w:t>
      </w:r>
      <w:r>
        <w:t>t</w:t>
      </w:r>
      <w:r>
        <w:t xml:space="preserve">ing a new technique that they don’t have strong priors for (the </w:t>
      </w:r>
      <w:r>
        <w:rPr>
          <w:i/>
        </w:rPr>
        <w:t xml:space="preserve">slow-to-fast </w:t>
      </w:r>
      <w:r>
        <w:t xml:space="preserve">indicator), the strong prior knowledge of the effect of the </w:t>
      </w:r>
      <w:r>
        <w:rPr>
          <w:i/>
        </w:rPr>
        <w:t xml:space="preserve">fast-to-slow </w:t>
      </w:r>
      <w:r>
        <w:t xml:space="preserve">indicator helps them estimate the effect of the novel technique more precisely. This is because the more precise estimate of </w:t>
      </w:r>
      <w:r>
        <w:rPr>
          <w:i/>
        </w:rPr>
        <w:t>fast-to-slow</w:t>
      </w:r>
      <w:r>
        <w:t xml:space="preserve"> also helps makes the estimate of the difference between </w:t>
      </w:r>
      <w:r>
        <w:rPr>
          <w:i/>
        </w:rPr>
        <w:t xml:space="preserve">fast-to-slow </w:t>
      </w:r>
      <w:r>
        <w:t xml:space="preserve">and </w:t>
      </w:r>
      <w:r>
        <w:rPr>
          <w:i/>
        </w:rPr>
        <w:t xml:space="preserve">slow-to-fast </w:t>
      </w:r>
      <w:r>
        <w:t xml:space="preserve">a little more precise. In other words, more precise estimates of techniques we’ve seen lead to more precise estimates of comparisons to new techniques, which even makes estimates of those new techniques a little more precise. </w:t>
      </w:r>
      <w:r>
        <w:rPr>
          <w:b/>
        </w:rPr>
        <w:t>Bayesian analysis helps us apply old knowledge to novel questions.</w:t>
      </w:r>
    </w:p>
    <w:p w14:paraId="7C7BD038" w14:textId="6D0E91C1"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04" w:name="h.heqzo6ouerk" w:colFirst="0" w:colLast="0"/>
      <w:bookmarkEnd w:id="104"/>
      <w:r>
        <w:t>In many worlds</w:t>
      </w:r>
    </w:p>
    <w:p w14:paraId="3A61DA71" w14:textId="1F7D67D3" w:rsidR="00B333C0"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We now step up to consider the effects of the two analysis approaches in all 100 simulated worlds. Each point in</w:t>
      </w:r>
      <w:r w:rsidR="00C61C18">
        <w:t xml:space="preserve"> </w:t>
      </w:r>
      <w:r w:rsidR="00C61C18">
        <w:fldChar w:fldCharType="begin"/>
      </w:r>
      <w:r w:rsidR="00C61C18">
        <w:instrText xml:space="preserve"> REF _Ref430911856 \h </w:instrText>
      </w:r>
      <w:r w:rsidR="00C61C18">
        <w:fldChar w:fldCharType="separate"/>
      </w:r>
      <w:r w:rsidR="00E5148B">
        <w:t>Fi</w:t>
      </w:r>
      <w:r w:rsidR="00E5148B">
        <w:t>g</w:t>
      </w:r>
      <w:r w:rsidR="00E5148B">
        <w:t xml:space="preserve">ure </w:t>
      </w:r>
      <w:r w:rsidR="00E5148B">
        <w:rPr>
          <w:noProof/>
        </w:rPr>
        <w:t>2</w:t>
      </w:r>
      <w:r w:rsidR="00C61C18">
        <w:fldChar w:fldCharType="end"/>
      </w:r>
      <w:r w:rsidR="00C61C18">
        <w:t>A</w:t>
      </w:r>
      <w:r>
        <w:t xml:space="preserve"> represents the mean estimated effect from the fr</w:t>
      </w:r>
      <w:r>
        <w:t>e</w:t>
      </w:r>
      <w:r>
        <w:t>quentist analysis in one of the simulated worlds.</w:t>
      </w:r>
      <w:r w:rsidR="00C61C18">
        <w:t xml:space="preserve"> </w:t>
      </w:r>
      <w:r w:rsidR="00C61C18">
        <w:fldChar w:fldCharType="begin"/>
      </w:r>
      <w:r w:rsidR="00C61C18">
        <w:instrText xml:space="preserve"> REF _Ref430911856 \h </w:instrText>
      </w:r>
      <w:r w:rsidR="00C61C18">
        <w:fldChar w:fldCharType="separate"/>
      </w:r>
      <w:r w:rsidR="00E5148B">
        <w:t xml:space="preserve">Figure </w:t>
      </w:r>
      <w:r w:rsidR="00E5148B">
        <w:rPr>
          <w:noProof/>
        </w:rPr>
        <w:t>2</w:t>
      </w:r>
      <w:r w:rsidR="00C61C18">
        <w:fldChar w:fldCharType="end"/>
      </w:r>
      <w:r w:rsidR="00C61C18">
        <w:t xml:space="preserve">B </w:t>
      </w:r>
      <w:r>
        <w:t>shows the mean estimated effects from the Bayesian ana</w:t>
      </w:r>
      <w:r>
        <w:t>l</w:t>
      </w:r>
      <w:r>
        <w:t xml:space="preserve">yses. </w:t>
      </w:r>
    </w:p>
    <w:p w14:paraId="34DF9F0C" w14:textId="20F4BF20" w:rsidR="0002541C" w:rsidRPr="001E6B33" w:rsidRDefault="00EA52A6"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6"/>
          <w:szCs w:val="16"/>
          <w:rPrChange w:id="105" w:author="Matthew Kay" w:date="2015-12-27T13:07:00Z">
            <w:rPr/>
          </w:rPrChange>
        </w:rPr>
      </w:pPr>
      <w:r>
        <w:rPr>
          <w:noProof/>
        </w:rPr>
        <mc:AlternateContent>
          <mc:Choice Requires="wps">
            <w:drawing>
              <wp:anchor distT="45720" distB="45720" distL="114300" distR="114300" simplePos="0" relativeHeight="251651584" behindDoc="0" locked="0" layoutInCell="1" allowOverlap="1" wp14:anchorId="628A5BD8" wp14:editId="0D86AED5">
                <wp:simplePos x="0" y="0"/>
                <wp:positionH relativeFrom="margin">
                  <wp:posOffset>3333750</wp:posOffset>
                </wp:positionH>
                <wp:positionV relativeFrom="margin">
                  <wp:posOffset>3810</wp:posOffset>
                </wp:positionV>
                <wp:extent cx="3063240" cy="3847465"/>
                <wp:effectExtent l="0" t="0" r="3810" b="1016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240" cy="3847465"/>
                        </a:xfrm>
                        <a:prstGeom prst="rect">
                          <a:avLst/>
                        </a:prstGeom>
                        <a:noFill/>
                        <a:ln w="9525">
                          <a:noFill/>
                          <a:miter lim="800000"/>
                          <a:headEnd/>
                          <a:tailEnd/>
                        </a:ln>
                      </wps:spPr>
                      <wps:txbx>
                        <w:txbxContent>
                          <w:p w14:paraId="6664B056" w14:textId="2151D19A" w:rsidR="003A4BEA" w:rsidRDefault="003A4BEA"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  </w:t>
                            </w:r>
                            <w:r>
                              <w:rPr>
                                <w:noProof/>
                              </w:rPr>
                              <w:drawing>
                                <wp:inline distT="0" distB="0" distL="0" distR="0" wp14:anchorId="32B601EE" wp14:editId="3B68594A">
                                  <wp:extent cx="2705100" cy="302566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rinkage.eps"/>
                                          <pic:cNvPicPr/>
                                        </pic:nvPicPr>
                                        <pic:blipFill>
                                          <a:blip r:embed="rId16">
                                            <a:extLst>
                                              <a:ext uri="{28A0092B-C50C-407E-A947-70E740481C1C}">
                                                <a14:useLocalDpi xmlns:a14="http://schemas.microsoft.com/office/drawing/2010/main" val="0"/>
                                              </a:ext>
                                            </a:extLst>
                                          </a:blip>
                                          <a:stretch>
                                            <a:fillRect/>
                                          </a:stretch>
                                        </pic:blipFill>
                                        <pic:spPr>
                                          <a:xfrm>
                                            <a:off x="0" y="0"/>
                                            <a:ext cx="2724351" cy="3047196"/>
                                          </a:xfrm>
                                          <a:prstGeom prst="rect">
                                            <a:avLst/>
                                          </a:prstGeom>
                                        </pic:spPr>
                                      </pic:pic>
                                    </a:graphicData>
                                  </a:graphic>
                                </wp:inline>
                              </w:drawing>
                            </w:r>
                          </w:p>
                          <w:p w14:paraId="2E959DA6" w14:textId="4AA518AE" w:rsidR="003A4BEA" w:rsidRDefault="003A4BEA" w:rsidP="00B333C0">
                            <w:pPr>
                              <w:pStyle w:val="Caption"/>
                            </w:pPr>
                            <w:bookmarkStart w:id="106" w:name="_Ref430912095"/>
                            <w:r>
                              <w:t xml:space="preserve">Figure </w:t>
                            </w:r>
                            <w:fldSimple w:instr=" SEQ Figure \* ARABIC ">
                              <w:r>
                                <w:rPr>
                                  <w:noProof/>
                                </w:rPr>
                                <w:t>3</w:t>
                              </w:r>
                            </w:fldSimple>
                            <w:bookmarkEnd w:id="106"/>
                            <w:r>
                              <w:t>. The effects of shrinkage in experiment 1 with 20 participants. A. From a single simulation, showing the shrin</w:t>
                            </w:r>
                            <w:r>
                              <w:t>k</w:t>
                            </w:r>
                            <w:r>
                              <w:t>age of a single estimate in the Bayesian analysis. B. The ge</w:t>
                            </w:r>
                            <w:r>
                              <w:t>n</w:t>
                            </w:r>
                            <w:r>
                              <w:t>eral shrinkage of estimates towards 0 from all simulations of experiment 1 with 20 participants.</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262.5pt;margin-top:.3pt;width:241.2pt;height:302.95pt;z-index:2516515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" filled="f" stroked="f">
                <v:textbox style="mso-fit-shape-to-text:t" inset="0,0,0,0">
                  <w:txbxContent>
                    <w:p w14:paraId="6664B056" w14:textId="2151D19A" w:rsidR="00BD56F5" w:rsidRDefault="00BD56F5"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  </w:t>
                      </w:r>
                      <w:r>
                        <w:rPr>
                          <w:noProof/>
                        </w:rPr>
                        <w:drawing>
                          <wp:inline distT="0" distB="0" distL="0" distR="0" wp14:anchorId="32B601EE" wp14:editId="3B68594A">
                            <wp:extent cx="2705100" cy="302566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rinkage.eps"/>
                                    <pic:cNvPicPr/>
                                  </pic:nvPicPr>
                                  <pic:blipFill>
                                    <a:blip r:embed="rId17">
                                      <a:extLst>
                                        <a:ext uri="{28A0092B-C50C-407E-A947-70E740481C1C}">
                                          <a14:useLocalDpi xmlns:a14="http://schemas.microsoft.com/office/drawing/2010/main" val="0"/>
                                        </a:ext>
                                      </a:extLst>
                                    </a:blip>
                                    <a:stretch>
                                      <a:fillRect/>
                                    </a:stretch>
                                  </pic:blipFill>
                                  <pic:spPr>
                                    <a:xfrm>
                                      <a:off x="0" y="0"/>
                                      <a:ext cx="2724351" cy="3047196"/>
                                    </a:xfrm>
                                    <a:prstGeom prst="rect">
                                      <a:avLst/>
                                    </a:prstGeom>
                                  </pic:spPr>
                                </pic:pic>
                              </a:graphicData>
                            </a:graphic>
                          </wp:inline>
                        </w:drawing>
                      </w:r>
                    </w:p>
                    <w:p w14:paraId="2E959DA6" w14:textId="4AA518AE" w:rsidR="00BD56F5" w:rsidRDefault="00BD56F5" w:rsidP="00B333C0">
                      <w:pPr>
                        <w:pStyle w:val="Caption"/>
                      </w:pPr>
                      <w:bookmarkStart w:id="72" w:name="_Ref430912095"/>
                      <w:r>
                        <w:t xml:space="preserve">Figure </w:t>
                      </w:r>
                      <w:fldSimple w:instr=" SEQ Figure \* ARABIC ">
                        <w:r>
                          <w:rPr>
                            <w:noProof/>
                          </w:rPr>
                          <w:t>3</w:t>
                        </w:r>
                      </w:fldSimple>
                      <w:bookmarkEnd w:id="72"/>
                      <w:r>
                        <w:t>. The effects of shrinkage in experiment 1 with 20 participants. A. From a single simulation, showing the shrin</w:t>
                      </w:r>
                      <w:r>
                        <w:t>k</w:t>
                      </w:r>
                      <w:r>
                        <w:t>age of a single estimate in the Bayesian analysis. B. The ge</w:t>
                      </w:r>
                      <w:r>
                        <w:t>n</w:t>
                      </w:r>
                      <w:r>
                        <w:t>eral shrinkage of estimates towards 0 from all simulations of experiment 1 with 20 participants.</w:t>
                      </w:r>
                    </w:p>
                  </w:txbxContent>
                </v:textbox>
                <w10:wrap type="square" anchorx="margin" anchory="margin"/>
              </v:shape>
            </w:pict>
          </mc:Fallback>
        </mc:AlternateContent>
      </w:r>
      <w:r w:rsidR="0002541C">
        <w:t>We can see that the pattern observed in our single example world holds true across simulations: the estimated effect becomes more precise with each experiment in the Bayes</w:t>
      </w:r>
      <w:r w:rsidR="0002541C">
        <w:t>i</w:t>
      </w:r>
      <w:r w:rsidR="0002541C">
        <w:t xml:space="preserve">an analysis, and the final estimate for </w:t>
      </w:r>
      <w:r w:rsidR="0002541C">
        <w:rPr>
          <w:i/>
        </w:rPr>
        <w:t>fast-to-slow</w:t>
      </w:r>
      <w:r w:rsidR="0002541C">
        <w:t xml:space="preserve"> rese</w:t>
      </w:r>
      <w:r w:rsidR="0002541C">
        <w:t>m</w:t>
      </w:r>
      <w:r w:rsidR="0002541C">
        <w:t>bles the frequentist meta-analysis, one study early. In add</w:t>
      </w:r>
      <w:r w:rsidR="0002541C">
        <w:t>i</w:t>
      </w:r>
      <w:r w:rsidR="0002541C">
        <w:t xml:space="preserve">tion, the estimates for </w:t>
      </w:r>
      <w:r w:rsidR="0002541C">
        <w:rPr>
          <w:i/>
        </w:rPr>
        <w:t xml:space="preserve">slow-to-fast </w:t>
      </w:r>
      <w:r w:rsidR="0002541C">
        <w:t>are more precise in the Bayesian analysis of experiment 4 due to the use of prior knowledge, even though we have never seen that condition before.</w:t>
      </w:r>
      <w:commentRangeStart w:id="107"/>
      <w:commentRangeStart w:id="108"/>
      <w:r w:rsidR="0002541C">
        <w:t xml:space="preserve"> This is reflected in the root-mean-squared error</w:t>
      </w:r>
      <w:ins w:id="109" w:author="Eric Hekler" w:date="2015-12-30T10:23:00Z">
        <w:r w:rsidR="00C434DD">
          <w:t>, an estimate of accuracy of estimates across the simulations,</w:t>
        </w:r>
      </w:ins>
      <w:r w:rsidR="0002541C">
        <w:t xml:space="preserve"> of those estimates compared to their true effects in experiment</w:t>
      </w:r>
      <w:ins w:id="110" w:author="Matthew Kay" w:date="2015-12-27T13:07:00Z">
        <w:r w:rsidR="001E6B33">
          <w:t xml:space="preserve"> </w:t>
        </w:r>
      </w:ins>
      <w:del w:id="111" w:author="Matthew Kay" w:date="2015-12-27T13:07:00Z">
        <w:r w:rsidR="0002541C" w:rsidDel="001E6B33">
          <w:delText xml:space="preserve"> </w:delText>
        </w:r>
      </w:del>
      <w:r w:rsidR="0002541C">
        <w:t>4:</w:t>
      </w:r>
      <w:commentRangeEnd w:id="107"/>
      <w:r w:rsidR="00C522AF" w:rsidRPr="001E6B33">
        <w:rPr>
          <w:rStyle w:val="CommentReference"/>
          <w:szCs w:val="16"/>
        </w:rPr>
        <w:commentReference w:id="107"/>
      </w:r>
      <w:commentRangeEnd w:id="108"/>
      <w:r w:rsidR="00181B64" w:rsidRPr="001E6B33">
        <w:rPr>
          <w:rStyle w:val="CommentReference"/>
          <w:szCs w:val="16"/>
        </w:rPr>
        <w:commentReference w:id="108"/>
      </w:r>
    </w:p>
    <w:tbl>
      <w:tblPr>
        <w:tblStyle w:val="PlainTable21"/>
        <w:tblW w:w="0" w:type="auto"/>
        <w:tblCellMar>
          <w:top w:w="115" w:type="dxa"/>
          <w:left w:w="0" w:type="dxa"/>
          <w:right w:w="0" w:type="dxa"/>
        </w:tblCellMar>
        <w:tblLook w:val="04A0" w:firstRow="1" w:lastRow="0" w:firstColumn="1" w:lastColumn="0" w:noHBand="0" w:noVBand="1"/>
        <w:tblPrChange w:id="112" w:author="Matthew Kay" w:date="2015-12-27T13:21:00Z">
          <w:tblPr>
            <w:tblStyle w:val="PlainTable21"/>
            <w:tblW w:w="0" w:type="auto"/>
            <w:tblCellMar>
              <w:top w:w="115" w:type="dxa"/>
              <w:left w:w="0" w:type="dxa"/>
              <w:right w:w="0" w:type="dxa"/>
            </w:tblCellMar>
            <w:tblLook w:val="04A0" w:firstRow="1" w:lastRow="0" w:firstColumn="1" w:lastColumn="0" w:noHBand="0" w:noVBand="1"/>
          </w:tblPr>
        </w:tblPrChange>
      </w:tblPr>
      <w:tblGrid>
        <w:gridCol w:w="2469"/>
        <w:gridCol w:w="1287"/>
        <w:gridCol w:w="1068"/>
        <w:tblGridChange w:id="113">
          <w:tblGrid>
            <w:gridCol w:w="2463"/>
            <w:gridCol w:w="6"/>
            <w:gridCol w:w="5"/>
            <w:gridCol w:w="1279"/>
            <w:gridCol w:w="3"/>
            <w:gridCol w:w="2"/>
            <w:gridCol w:w="1066"/>
          </w:tblGrid>
        </w:tblGridChange>
      </w:tblGrid>
      <w:tr w:rsidR="00E60D1D" w:rsidRPr="001E6B33" w14:paraId="2719D359" w14:textId="77777777" w:rsidTr="00A01622">
        <w:trPr>
          <w:cnfStyle w:val="100000000000" w:firstRow="1" w:lastRow="0" w:firstColumn="0" w:lastColumn="0" w:oddVBand="0" w:evenVBand="0" w:oddHBand="0"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2628" w:type="dxa"/>
            <w:tcBorders>
              <w:top w:val="single" w:sz="4" w:space="0" w:color="7F7F7F" w:themeColor="text1" w:themeTint="80"/>
              <w:bottom w:val="single" w:sz="4" w:space="0" w:color="auto"/>
            </w:tcBorders>
            <w:tcPrChange w:id="114" w:author="Matthew Kay" w:date="2015-12-27T13:21:00Z">
              <w:tcPr>
                <w:tcW w:w="2628" w:type="dxa"/>
                <w:tcBorders>
                  <w:top w:val="single" w:sz="4" w:space="0" w:color="7F7F7F" w:themeColor="text1" w:themeTint="80"/>
                  <w:bottom w:val="single" w:sz="4" w:space="0" w:color="auto"/>
                </w:tcBorders>
              </w:tcPr>
            </w:tcPrChange>
          </w:tcPr>
          <w:p w14:paraId="37495A03" w14:textId="77777777"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1000000000" w:firstRow="1" w:lastRow="0" w:firstColumn="1" w:lastColumn="0" w:oddVBand="0" w:evenVBand="0" w:oddHBand="0" w:evenHBand="0" w:firstRowFirstColumn="0" w:firstRowLastColumn="0" w:lastRowFirstColumn="0" w:lastRowLastColumn="0"/>
              <w:rPr>
                <w:rFonts w:ascii="Arial" w:hAnsi="Arial" w:cs="Arial"/>
                <w:sz w:val="17"/>
                <w:szCs w:val="17"/>
                <w:rPrChange w:id="115" w:author="Matthew Kay" w:date="2015-12-27T13:29:00Z">
                  <w:rPr>
                    <w:rFonts w:ascii="Arial" w:hAnsi="Arial" w:cs="Arial"/>
                    <w:b w:val="0"/>
                    <w:bCs w:val="0"/>
                  </w:rPr>
                </w:rPrChange>
              </w:rPr>
            </w:pPr>
          </w:p>
        </w:tc>
        <w:tc>
          <w:tcPr>
            <w:tcW w:w="1317" w:type="dxa"/>
            <w:tcBorders>
              <w:top w:val="single" w:sz="4" w:space="0" w:color="7F7F7F" w:themeColor="text1" w:themeTint="80"/>
              <w:bottom w:val="single" w:sz="4" w:space="0" w:color="auto"/>
            </w:tcBorders>
            <w:tcPrChange w:id="116" w:author="Matthew Kay" w:date="2015-12-27T13:21:00Z">
              <w:tcPr>
                <w:tcW w:w="1317" w:type="dxa"/>
                <w:gridSpan w:val="3"/>
                <w:tcBorders>
                  <w:top w:val="single" w:sz="4" w:space="0" w:color="7F7F7F" w:themeColor="text1" w:themeTint="80"/>
                  <w:bottom w:val="single" w:sz="4" w:space="0" w:color="auto"/>
                </w:tcBorders>
              </w:tcPr>
            </w:tcPrChange>
          </w:tcPr>
          <w:p w14:paraId="140EF2DE" w14:textId="54B0A353"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rFonts w:ascii="Arial" w:hAnsi="Arial" w:cs="Arial"/>
                <w:sz w:val="17"/>
                <w:szCs w:val="17"/>
                <w:rPrChange w:id="117" w:author="Matthew Kay" w:date="2015-12-27T13:29:00Z">
                  <w:rPr>
                    <w:rFonts w:ascii="Arial" w:hAnsi="Arial" w:cs="Arial"/>
                    <w:b w:val="0"/>
                    <w:bCs w:val="0"/>
                  </w:rPr>
                </w:rPrChange>
              </w:rPr>
            </w:pPr>
            <w:r w:rsidRPr="004E423F">
              <w:rPr>
                <w:rFonts w:ascii="Arial" w:hAnsi="Arial" w:cs="Arial"/>
                <w:sz w:val="17"/>
                <w:szCs w:val="17"/>
                <w:rPrChange w:id="118" w:author="Matthew Kay" w:date="2015-12-27T13:29:00Z">
                  <w:rPr>
                    <w:rFonts w:ascii="Arial" w:hAnsi="Arial" w:cs="Arial"/>
                  </w:rPr>
                </w:rPrChange>
              </w:rPr>
              <w:t>Frequentist</w:t>
            </w:r>
          </w:p>
        </w:tc>
        <w:tc>
          <w:tcPr>
            <w:tcW w:w="1095" w:type="dxa"/>
            <w:tcBorders>
              <w:top w:val="single" w:sz="4" w:space="0" w:color="7F7F7F" w:themeColor="text1" w:themeTint="80"/>
              <w:bottom w:val="single" w:sz="4" w:space="0" w:color="auto"/>
            </w:tcBorders>
            <w:tcPrChange w:id="119" w:author="Matthew Kay" w:date="2015-12-27T13:21:00Z">
              <w:tcPr>
                <w:tcW w:w="1095" w:type="dxa"/>
                <w:gridSpan w:val="3"/>
                <w:tcBorders>
                  <w:top w:val="single" w:sz="4" w:space="0" w:color="7F7F7F" w:themeColor="text1" w:themeTint="80"/>
                  <w:bottom w:val="single" w:sz="4" w:space="0" w:color="auto"/>
                </w:tcBorders>
              </w:tcPr>
            </w:tcPrChange>
          </w:tcPr>
          <w:p w14:paraId="1C87F6F5" w14:textId="17769706"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rFonts w:ascii="Arial" w:hAnsi="Arial" w:cs="Arial"/>
                <w:sz w:val="17"/>
                <w:szCs w:val="17"/>
                <w:rPrChange w:id="120" w:author="Matthew Kay" w:date="2015-12-27T13:29:00Z">
                  <w:rPr>
                    <w:rFonts w:ascii="Arial" w:hAnsi="Arial" w:cs="Arial"/>
                    <w:b w:val="0"/>
                    <w:bCs w:val="0"/>
                  </w:rPr>
                </w:rPrChange>
              </w:rPr>
            </w:pPr>
            <w:r w:rsidRPr="004E423F">
              <w:rPr>
                <w:rFonts w:ascii="Arial" w:hAnsi="Arial" w:cs="Arial"/>
                <w:sz w:val="17"/>
                <w:szCs w:val="17"/>
                <w:rPrChange w:id="121" w:author="Matthew Kay" w:date="2015-12-27T13:29:00Z">
                  <w:rPr>
                    <w:rFonts w:ascii="Arial" w:hAnsi="Arial" w:cs="Arial"/>
                  </w:rPr>
                </w:rPrChange>
              </w:rPr>
              <w:t>Bayesian</w:t>
            </w:r>
          </w:p>
        </w:tc>
      </w:tr>
      <w:tr w:rsidR="00181B64" w:rsidRPr="001E6B33" w14:paraId="020474A0" w14:textId="77777777" w:rsidTr="009A24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Borders>
              <w:top w:val="single" w:sz="4" w:space="0" w:color="auto"/>
              <w:bottom w:val="nil"/>
            </w:tcBorders>
          </w:tcPr>
          <w:p w14:paraId="24CDB59B" w14:textId="62989247"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b w:val="0"/>
                <w:sz w:val="17"/>
                <w:szCs w:val="17"/>
                <w:rPrChange w:id="122" w:author="Matthew Kay" w:date="2015-12-27T13:29:00Z">
                  <w:rPr>
                    <w:rFonts w:ascii="Arial" w:hAnsi="Arial" w:cs="Arial"/>
                    <w:b w:val="0"/>
                    <w:bCs w:val="0"/>
                  </w:rPr>
                </w:rPrChange>
              </w:rPr>
            </w:pPr>
            <w:r w:rsidRPr="004E423F">
              <w:rPr>
                <w:rFonts w:ascii="Arial" w:hAnsi="Arial" w:cs="Arial"/>
                <w:sz w:val="17"/>
                <w:szCs w:val="17"/>
                <w:rPrChange w:id="123" w:author="Matthew Kay" w:date="2015-12-27T13:29:00Z">
                  <w:rPr>
                    <w:rFonts w:ascii="Arial" w:hAnsi="Arial" w:cs="Arial"/>
                  </w:rPr>
                </w:rPrChange>
              </w:rPr>
              <w:t>fast-to-slow − control</w:t>
            </w:r>
          </w:p>
        </w:tc>
        <w:tc>
          <w:tcPr>
            <w:tcW w:w="1317" w:type="dxa"/>
            <w:tcBorders>
              <w:top w:val="single" w:sz="4" w:space="0" w:color="auto"/>
              <w:bottom w:val="nil"/>
            </w:tcBorders>
          </w:tcPr>
          <w:p w14:paraId="02BCBE99" w14:textId="2E2621F6"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rFonts w:ascii="Arial" w:hAnsi="Arial" w:cs="Arial"/>
                <w:sz w:val="17"/>
                <w:szCs w:val="17"/>
                <w:rPrChange w:id="124" w:author="Matthew Kay" w:date="2015-12-27T13:29:00Z">
                  <w:rPr>
                    <w:rFonts w:ascii="Arial" w:hAnsi="Arial" w:cs="Arial"/>
                  </w:rPr>
                </w:rPrChange>
              </w:rPr>
            </w:pPr>
            <w:r w:rsidRPr="004E423F">
              <w:rPr>
                <w:rFonts w:ascii="Arial" w:hAnsi="Arial" w:cs="Arial"/>
                <w:sz w:val="17"/>
                <w:szCs w:val="17"/>
                <w:rPrChange w:id="125" w:author="Matthew Kay" w:date="2015-12-27T13:29:00Z">
                  <w:rPr>
                    <w:rFonts w:ascii="Arial" w:hAnsi="Arial" w:cs="Arial"/>
                  </w:rPr>
                </w:rPrChange>
              </w:rPr>
              <w:t>0.27</w:t>
            </w:r>
          </w:p>
        </w:tc>
        <w:tc>
          <w:tcPr>
            <w:tcW w:w="1095" w:type="dxa"/>
            <w:tcBorders>
              <w:top w:val="single" w:sz="4" w:space="0" w:color="auto"/>
              <w:bottom w:val="nil"/>
            </w:tcBorders>
          </w:tcPr>
          <w:p w14:paraId="1DE8AB68" w14:textId="24A457B5"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rFonts w:ascii="Arial" w:hAnsi="Arial" w:cs="Arial"/>
                <w:sz w:val="17"/>
                <w:szCs w:val="17"/>
                <w:rPrChange w:id="126" w:author="Matthew Kay" w:date="2015-12-27T13:29:00Z">
                  <w:rPr>
                    <w:rFonts w:ascii="Arial" w:hAnsi="Arial" w:cs="Arial"/>
                  </w:rPr>
                </w:rPrChange>
              </w:rPr>
            </w:pPr>
            <w:r w:rsidRPr="004E423F">
              <w:rPr>
                <w:rFonts w:ascii="Arial" w:hAnsi="Arial" w:cs="Arial"/>
                <w:sz w:val="17"/>
                <w:szCs w:val="17"/>
                <w:rPrChange w:id="127" w:author="Matthew Kay" w:date="2015-12-27T13:29:00Z">
                  <w:rPr>
                    <w:rFonts w:ascii="Arial" w:hAnsi="Arial" w:cs="Arial"/>
                  </w:rPr>
                </w:rPrChange>
              </w:rPr>
              <w:t>0.17</w:t>
            </w:r>
          </w:p>
        </w:tc>
      </w:tr>
      <w:tr w:rsidR="00E60D1D" w:rsidRPr="001E6B33" w14:paraId="22C17103" w14:textId="77777777" w:rsidTr="00A01622">
        <w:trPr>
          <w:trHeight w:val="119"/>
        </w:trPr>
        <w:tc>
          <w:tcPr>
            <w:cnfStyle w:val="001000000000" w:firstRow="0" w:lastRow="0" w:firstColumn="1" w:lastColumn="0" w:oddVBand="0" w:evenVBand="0" w:oddHBand="0" w:evenHBand="0" w:firstRowFirstColumn="0" w:firstRowLastColumn="0" w:lastRowFirstColumn="0" w:lastRowLastColumn="0"/>
            <w:tcW w:w="2628" w:type="dxa"/>
            <w:tcBorders>
              <w:top w:val="nil"/>
              <w:bottom w:val="nil"/>
            </w:tcBorders>
            <w:tcMar>
              <w:top w:w="0" w:type="dxa"/>
            </w:tcMar>
            <w:tcPrChange w:id="128" w:author="Matthew Kay" w:date="2015-12-27T13:21:00Z">
              <w:tcPr>
                <w:tcW w:w="2628" w:type="dxa"/>
                <w:gridSpan w:val="3"/>
                <w:tcBorders>
                  <w:top w:val="nil"/>
                  <w:bottom w:val="nil"/>
                </w:tcBorders>
              </w:tcPr>
            </w:tcPrChange>
          </w:tcPr>
          <w:p w14:paraId="7FFADF4F" w14:textId="4A41A134"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 w:val="0"/>
                <w:sz w:val="17"/>
                <w:szCs w:val="17"/>
                <w:rPrChange w:id="129" w:author="Matthew Kay" w:date="2015-12-27T13:29:00Z">
                  <w:rPr>
                    <w:rFonts w:ascii="Arial" w:hAnsi="Arial" w:cs="Arial"/>
                    <w:b w:val="0"/>
                    <w:bCs w:val="0"/>
                  </w:rPr>
                </w:rPrChange>
              </w:rPr>
            </w:pPr>
            <w:r w:rsidRPr="004E423F">
              <w:rPr>
                <w:rFonts w:ascii="Arial" w:hAnsi="Arial" w:cs="Arial"/>
                <w:sz w:val="17"/>
                <w:szCs w:val="17"/>
                <w:rPrChange w:id="130" w:author="Matthew Kay" w:date="2015-12-27T13:29:00Z">
                  <w:rPr>
                    <w:rFonts w:ascii="Arial" w:hAnsi="Arial" w:cs="Arial"/>
                  </w:rPr>
                </w:rPrChange>
              </w:rPr>
              <w:t>slow-to-fast − control</w:t>
            </w:r>
          </w:p>
        </w:tc>
        <w:tc>
          <w:tcPr>
            <w:tcW w:w="1317" w:type="dxa"/>
            <w:tcBorders>
              <w:top w:val="nil"/>
              <w:bottom w:val="nil"/>
            </w:tcBorders>
            <w:tcMar>
              <w:top w:w="0" w:type="dxa"/>
            </w:tcMar>
            <w:tcPrChange w:id="131" w:author="Matthew Kay" w:date="2015-12-27T13:21:00Z">
              <w:tcPr>
                <w:tcW w:w="1317" w:type="dxa"/>
                <w:gridSpan w:val="3"/>
                <w:tcBorders>
                  <w:top w:val="nil"/>
                  <w:bottom w:val="nil"/>
                </w:tcBorders>
              </w:tcPr>
            </w:tcPrChange>
          </w:tcPr>
          <w:p w14:paraId="5655DAF4" w14:textId="07F1B40F"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000000" w:firstRow="0" w:lastRow="0" w:firstColumn="0" w:lastColumn="0" w:oddVBand="0" w:evenVBand="0" w:oddHBand="0" w:evenHBand="0" w:firstRowFirstColumn="0" w:firstRowLastColumn="0" w:lastRowFirstColumn="0" w:lastRowLastColumn="0"/>
              <w:rPr>
                <w:rFonts w:ascii="Arial" w:hAnsi="Arial" w:cs="Arial"/>
                <w:sz w:val="17"/>
                <w:szCs w:val="17"/>
                <w:rPrChange w:id="132" w:author="Matthew Kay" w:date="2015-12-27T13:29:00Z">
                  <w:rPr>
                    <w:rFonts w:ascii="Arial" w:hAnsi="Arial" w:cs="Arial"/>
                  </w:rPr>
                </w:rPrChange>
              </w:rPr>
            </w:pPr>
            <w:r w:rsidRPr="004E423F">
              <w:rPr>
                <w:rFonts w:ascii="Arial" w:hAnsi="Arial" w:cs="Arial"/>
                <w:sz w:val="17"/>
                <w:szCs w:val="17"/>
                <w:rPrChange w:id="133" w:author="Matthew Kay" w:date="2015-12-27T13:29:00Z">
                  <w:rPr>
                    <w:rFonts w:ascii="Arial" w:hAnsi="Arial" w:cs="Arial"/>
                  </w:rPr>
                </w:rPrChange>
              </w:rPr>
              <w:t>0.27</w:t>
            </w:r>
          </w:p>
        </w:tc>
        <w:tc>
          <w:tcPr>
            <w:tcW w:w="1095" w:type="dxa"/>
            <w:tcBorders>
              <w:top w:val="nil"/>
              <w:bottom w:val="nil"/>
            </w:tcBorders>
            <w:tcMar>
              <w:top w:w="0" w:type="dxa"/>
            </w:tcMar>
            <w:tcPrChange w:id="134" w:author="Matthew Kay" w:date="2015-12-27T13:21:00Z">
              <w:tcPr>
                <w:tcW w:w="1095" w:type="dxa"/>
                <w:tcBorders>
                  <w:top w:val="nil"/>
                  <w:bottom w:val="nil"/>
                </w:tcBorders>
              </w:tcPr>
            </w:tcPrChange>
          </w:tcPr>
          <w:p w14:paraId="36BD99C8" w14:textId="4FC5883B"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000000" w:firstRow="0" w:lastRow="0" w:firstColumn="0" w:lastColumn="0" w:oddVBand="0" w:evenVBand="0" w:oddHBand="0" w:evenHBand="0" w:firstRowFirstColumn="0" w:firstRowLastColumn="0" w:lastRowFirstColumn="0" w:lastRowLastColumn="0"/>
              <w:rPr>
                <w:rFonts w:ascii="Arial" w:hAnsi="Arial" w:cs="Arial"/>
                <w:sz w:val="17"/>
                <w:szCs w:val="17"/>
                <w:rPrChange w:id="135" w:author="Matthew Kay" w:date="2015-12-27T13:29:00Z">
                  <w:rPr>
                    <w:rFonts w:ascii="Arial" w:hAnsi="Arial" w:cs="Arial"/>
                  </w:rPr>
                </w:rPrChange>
              </w:rPr>
            </w:pPr>
            <w:r w:rsidRPr="004E423F">
              <w:rPr>
                <w:rFonts w:ascii="Arial" w:hAnsi="Arial" w:cs="Arial"/>
                <w:sz w:val="17"/>
                <w:szCs w:val="17"/>
                <w:rPrChange w:id="136" w:author="Matthew Kay" w:date="2015-12-27T13:29:00Z">
                  <w:rPr>
                    <w:rFonts w:ascii="Arial" w:hAnsi="Arial" w:cs="Arial"/>
                  </w:rPr>
                </w:rPrChange>
              </w:rPr>
              <w:t>0.20</w:t>
            </w:r>
          </w:p>
        </w:tc>
      </w:tr>
      <w:tr w:rsidR="00E60D1D" w:rsidRPr="001E6B33" w14:paraId="18C3F409" w14:textId="77777777" w:rsidTr="00A01622">
        <w:trPr>
          <w:cnfStyle w:val="000000100000" w:firstRow="0" w:lastRow="0" w:firstColumn="0" w:lastColumn="0" w:oddVBand="0" w:evenVBand="0" w:oddHBand="1"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2628" w:type="dxa"/>
            <w:tcBorders>
              <w:top w:val="nil"/>
              <w:bottom w:val="single" w:sz="4" w:space="0" w:color="auto"/>
            </w:tcBorders>
            <w:tcMar>
              <w:top w:w="0" w:type="dxa"/>
            </w:tcMar>
            <w:tcPrChange w:id="137" w:author="Matthew Kay" w:date="2015-12-27T13:21:00Z">
              <w:tcPr>
                <w:tcW w:w="2628" w:type="dxa"/>
                <w:gridSpan w:val="3"/>
                <w:tcBorders>
                  <w:top w:val="nil"/>
                  <w:bottom w:val="single" w:sz="4" w:space="0" w:color="auto"/>
                </w:tcBorders>
              </w:tcPr>
            </w:tcPrChange>
          </w:tcPr>
          <w:p w14:paraId="0D63E9AD" w14:textId="697F3B97"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1000100000" w:firstRow="0" w:lastRow="0" w:firstColumn="1" w:lastColumn="0" w:oddVBand="0" w:evenVBand="0" w:oddHBand="1" w:evenHBand="0" w:firstRowFirstColumn="0" w:firstRowLastColumn="0" w:lastRowFirstColumn="0" w:lastRowLastColumn="0"/>
              <w:rPr>
                <w:rFonts w:ascii="Arial" w:hAnsi="Arial" w:cs="Arial"/>
                <w:b w:val="0"/>
                <w:sz w:val="17"/>
                <w:szCs w:val="17"/>
                <w:rPrChange w:id="138" w:author="Matthew Kay" w:date="2015-12-27T13:29:00Z">
                  <w:rPr>
                    <w:rFonts w:ascii="Arial" w:hAnsi="Arial" w:cs="Arial"/>
                    <w:b w:val="0"/>
                    <w:bCs w:val="0"/>
                  </w:rPr>
                </w:rPrChange>
              </w:rPr>
            </w:pPr>
            <w:r w:rsidRPr="004E423F">
              <w:rPr>
                <w:rFonts w:ascii="Arial" w:hAnsi="Arial" w:cs="Arial"/>
                <w:sz w:val="17"/>
                <w:szCs w:val="17"/>
                <w:rPrChange w:id="139" w:author="Matthew Kay" w:date="2015-12-27T13:29:00Z">
                  <w:rPr>
                    <w:rFonts w:ascii="Arial" w:hAnsi="Arial" w:cs="Arial"/>
                  </w:rPr>
                </w:rPrChange>
              </w:rPr>
              <w:t>slow-to-fast – fast-to-slow</w:t>
            </w:r>
          </w:p>
        </w:tc>
        <w:tc>
          <w:tcPr>
            <w:tcW w:w="1317" w:type="dxa"/>
            <w:tcBorders>
              <w:top w:val="nil"/>
              <w:bottom w:val="single" w:sz="4" w:space="0" w:color="auto"/>
            </w:tcBorders>
            <w:tcMar>
              <w:top w:w="0" w:type="dxa"/>
            </w:tcMar>
            <w:tcPrChange w:id="140" w:author="Matthew Kay" w:date="2015-12-27T13:21:00Z">
              <w:tcPr>
                <w:tcW w:w="1317" w:type="dxa"/>
                <w:gridSpan w:val="3"/>
                <w:tcBorders>
                  <w:top w:val="nil"/>
                  <w:bottom w:val="single" w:sz="4" w:space="0" w:color="auto"/>
                </w:tcBorders>
              </w:tcPr>
            </w:tcPrChange>
          </w:tcPr>
          <w:p w14:paraId="4D085309" w14:textId="5E95672F"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100000" w:firstRow="0" w:lastRow="0" w:firstColumn="0" w:lastColumn="0" w:oddVBand="0" w:evenVBand="0" w:oddHBand="1" w:evenHBand="0" w:firstRowFirstColumn="0" w:firstRowLastColumn="0" w:lastRowFirstColumn="0" w:lastRowLastColumn="0"/>
              <w:rPr>
                <w:rFonts w:ascii="Arial" w:hAnsi="Arial" w:cs="Arial"/>
                <w:sz w:val="17"/>
                <w:szCs w:val="17"/>
                <w:rPrChange w:id="141" w:author="Matthew Kay" w:date="2015-12-27T13:29:00Z">
                  <w:rPr>
                    <w:rFonts w:ascii="Arial" w:hAnsi="Arial" w:cs="Arial"/>
                  </w:rPr>
                </w:rPrChange>
              </w:rPr>
            </w:pPr>
            <w:r w:rsidRPr="004E423F">
              <w:rPr>
                <w:rFonts w:ascii="Arial" w:hAnsi="Arial" w:cs="Arial"/>
                <w:sz w:val="17"/>
                <w:szCs w:val="17"/>
                <w:rPrChange w:id="142" w:author="Matthew Kay" w:date="2015-12-27T13:29:00Z">
                  <w:rPr>
                    <w:rFonts w:ascii="Arial" w:hAnsi="Arial" w:cs="Arial"/>
                  </w:rPr>
                </w:rPrChange>
              </w:rPr>
              <w:t>0.26</w:t>
            </w:r>
          </w:p>
        </w:tc>
        <w:tc>
          <w:tcPr>
            <w:tcW w:w="1095" w:type="dxa"/>
            <w:tcBorders>
              <w:top w:val="nil"/>
              <w:bottom w:val="single" w:sz="4" w:space="0" w:color="auto"/>
            </w:tcBorders>
            <w:tcMar>
              <w:top w:w="0" w:type="dxa"/>
            </w:tcMar>
            <w:tcPrChange w:id="143" w:author="Matthew Kay" w:date="2015-12-27T13:21:00Z">
              <w:tcPr>
                <w:tcW w:w="1095" w:type="dxa"/>
                <w:tcBorders>
                  <w:top w:val="nil"/>
                  <w:bottom w:val="single" w:sz="4" w:space="0" w:color="auto"/>
                </w:tcBorders>
              </w:tcPr>
            </w:tcPrChange>
          </w:tcPr>
          <w:p w14:paraId="53665B28" w14:textId="6808123A"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100000" w:firstRow="0" w:lastRow="0" w:firstColumn="0" w:lastColumn="0" w:oddVBand="0" w:evenVBand="0" w:oddHBand="1" w:evenHBand="0" w:firstRowFirstColumn="0" w:firstRowLastColumn="0" w:lastRowFirstColumn="0" w:lastRowLastColumn="0"/>
              <w:rPr>
                <w:rFonts w:ascii="Arial" w:hAnsi="Arial" w:cs="Arial"/>
                <w:sz w:val="17"/>
                <w:szCs w:val="17"/>
                <w:rPrChange w:id="144" w:author="Matthew Kay" w:date="2015-12-27T13:29:00Z">
                  <w:rPr>
                    <w:rFonts w:ascii="Arial" w:hAnsi="Arial" w:cs="Arial"/>
                  </w:rPr>
                </w:rPrChange>
              </w:rPr>
            </w:pPr>
            <w:r w:rsidRPr="004E423F">
              <w:rPr>
                <w:rFonts w:ascii="Arial" w:hAnsi="Arial" w:cs="Arial"/>
                <w:sz w:val="17"/>
                <w:szCs w:val="17"/>
                <w:rPrChange w:id="145" w:author="Matthew Kay" w:date="2015-12-27T13:29:00Z">
                  <w:rPr>
                    <w:rFonts w:ascii="Arial" w:hAnsi="Arial" w:cs="Arial"/>
                  </w:rPr>
                </w:rPrChange>
              </w:rPr>
              <w:t>0.22</w:t>
            </w:r>
          </w:p>
        </w:tc>
      </w:tr>
    </w:tbl>
    <w:p w14:paraId="6F0C07BE" w14:textId="68BF0182" w:rsidR="00E60D1D" w:rsidRDefault="009A2467" w:rsidP="00137B62">
      <w:pPr>
        <w:pStyle w:val="Caption"/>
      </w:pPr>
      <w:r>
        <w:t xml:space="preserve">Table </w:t>
      </w:r>
      <w:fldSimple w:instr=" SEQ Table \* ARABIC ">
        <w:r w:rsidR="00E5148B">
          <w:rPr>
            <w:noProof/>
          </w:rPr>
          <w:t>1</w:t>
        </w:r>
      </w:fldSimple>
      <w:r>
        <w:t>. Root mean-squared error of estimates in experiment 4 with 100 participants per condition.</w:t>
      </w:r>
    </w:p>
    <w:p w14:paraId="2E2642CE"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Note that the estimated effects in the frequentist analysis all have approximately the same error, reflective of the power of the experiment. The Bayesian approach gives us est</w:t>
      </w:r>
      <w:r>
        <w:t>i</w:t>
      </w:r>
      <w:r>
        <w:t>mates with less error by building knowledge as we go.</w:t>
      </w:r>
    </w:p>
    <w:p w14:paraId="0CAA98A1"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Bayesian analysis of small samples</w:t>
      </w:r>
    </w:p>
    <w:p w14:paraId="07AE15EF" w14:textId="32A8D0C1"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Due to limited resources</w:t>
      </w:r>
      <w:r w:rsidR="00AC192D">
        <w:t xml:space="preserve"> and an emphasis on novelty</w:t>
      </w:r>
      <w:r>
        <w:t>, HCI studies are often conducted with fewer participants than a traditional power analysis would suggest is prudent</w:t>
      </w:r>
      <w:r w:rsidR="00D67EE2">
        <w:t xml:space="preserve"> </w:t>
      </w:r>
      <w:r w:rsidR="00D67EE2">
        <w:fldChar w:fldCharType="begin" w:fldLock="1"/>
      </w:r>
      <w:r w:rsidR="00525CD5">
        <w:instrText>ADDIN CSL_CITATION { "citationItems" : [ { "id" : "ITEM-1", "itemData" : { "author" : [ { "dropping-particle" : "", "family" : "Kaptein", "given" : "Maurits", "non-dropping-particle" : "", "parse-names" : false, "suffix" : "" }, { "dropping-particle" : "", "family" : "Robertson", "given" : "Judy", "non-dropping-particle" : "", "parse-names" : false, "suffix" : "" } ], "container-title" : "Proceedings of the 2012 ACM annual conference on Human Factors in Computing Systems - CHI '12", "id" : "ITEM-1", "issued" : { "date-parts" : [ [ "2012", "5", "5" ] ] }, "page" : "1105", "publisher" : "ACM Press", "publisher-place" : "New York, New York, USA", "title" : "Rethinking statistical analysis methods for CHI", "type" : "paper-conference" }, "uris" : [ "http://www.mendeley.com/documents/?uuid=a7cdecde-012c-4b81-9d27-b1ac6ba76865" ] }, { "id" : "ITEM-2", "itemData" : { "author" : [ { "dropping-particle" : "", "family" : "Gelman", "given" : "Andrew", "non-dropping-particle" : "", "parse-names" : false, "suffix" : "" }, { "dropping-particle" : "", "family" : "Weakliem", "given" : "David", "non-dropping-particle" : "", "parse-names" : false, "suffix" : "" } ], "container-title" : "American Scientist", "id" : "ITEM-2", "issue" : "4", "issued" : { "date-parts" : [ [ "2009" ] ] }, "page" : "310-316", "title" : "Of Beauty, Sex and Power", "type" : "article-journal", "volume" : "97" }, "uris" : [ "http://www.mendeley.com/documents/?uuid=d549dd61-724c-4bed-b4a8-e69348ea8135" ] } ], "mendeley" : { "formattedCitation" : "[4,11]", "plainTextFormattedCitation" : "[4,11]", "previouslyFormattedCitation" : "[4,10]" }, "properties" : { "noteIndex" : 0 }, "schema" : "https://github.com/citation-style-language/schema/raw/master/csl-citation.json" }</w:instrText>
      </w:r>
      <w:r w:rsidR="00D67EE2">
        <w:fldChar w:fldCharType="separate"/>
      </w:r>
      <w:r w:rsidR="00525CD5" w:rsidRPr="00525CD5">
        <w:rPr>
          <w:noProof/>
        </w:rPr>
        <w:t>[4,11]</w:t>
      </w:r>
      <w:r w:rsidR="00D67EE2">
        <w:fldChar w:fldCharType="end"/>
      </w:r>
      <w:r>
        <w:t xml:space="preserve">. With a frequentist analysis, this increases the probability of what </w:t>
      </w:r>
      <w:proofErr w:type="spellStart"/>
      <w:r>
        <w:t>Gelman</w:t>
      </w:r>
      <w:proofErr w:type="spellEnd"/>
      <w:r>
        <w:t xml:space="preserve"> calls a </w:t>
      </w:r>
      <w:r>
        <w:rPr>
          <w:i/>
        </w:rPr>
        <w:t xml:space="preserve">magnitude error </w:t>
      </w:r>
      <w:r w:rsidR="00D67EE2">
        <w:rPr>
          <w:i/>
        </w:rPr>
        <w:fldChar w:fldCharType="begin" w:fldLock="1"/>
      </w:r>
      <w:r w:rsidR="00D67EE2">
        <w:rPr>
          <w:i/>
        </w:rPr>
        <w:instrText>ADDIN CSL_CITATION { "citationItems" : [ { "id" : "ITEM-1", "itemData" : { "ISSN" : "1745-6916", "abstract" : "Statistical power analysis provides the conventional approach to assess error rates when designing a research study. However, power analysis is flawed in that a narrow emphasis on statistical significance is placed as the primary focus of study design. In noisy, small-sample settings, statistically significant results can often be misleading. To help researchers address this problem in the context of their own studies, we recommend design calculations in which (a) the probability of an estimate being in the wrong direction (Type S [sign] error) and (b) the factor by which the magnitude of an effect might be overestimated (Type M [magnitude] error or exaggeration ratio) are estimated. We illustrate with examples from recent published research and discuss the largest challenge in a design calculation: coming up with reasonable estimates of plausible effect sizes based on external information.", "author" : [ { "dropping-particle" : "", "family" : "Gelman", "given" : "A.", "non-dropping-particle" : "", "parse-names" : false, "suffix" : "" }, { "dropping-particle" : "", "family" : "Carlin", "given" : "J.", "non-dropping-particle" : "", "parse-names" : false, "suffix" : "" } ], "container-title" : "Perspectives on Psychological Science", "id" : "ITEM-1", "issue" : "6", "issued" : { "date-parts" : [ [ "2014", "11", "17" ] ] }, "page" : "641-651", "title" : "Beyond Power Calculations: Assessing Type S (Sign) and Type M (Magnitude) Errors", "type" : "article-journal", "volume" : "9" }, "uris" : [ "http://www.mendeley.com/documents/?uuid=606f83b5-d31d-4fa8-a83b-eae46f7e65a3" ] } ], "mendeley" : { "formattedCitation" : "[2]", "plainTextFormattedCitation" : "[2]", "previouslyFormattedCitation" : "[2]" }, "properties" : { "noteIndex" : 0 }, "schema" : "https://github.com/citation-style-language/schema/raw/master/csl-citation.json" }</w:instrText>
      </w:r>
      <w:r w:rsidR="00D67EE2">
        <w:rPr>
          <w:i/>
        </w:rPr>
        <w:fldChar w:fldCharType="separate"/>
      </w:r>
      <w:r w:rsidR="00D67EE2" w:rsidRPr="00D67EE2">
        <w:rPr>
          <w:noProof/>
        </w:rPr>
        <w:t>[2]</w:t>
      </w:r>
      <w:r w:rsidR="00D67EE2">
        <w:rPr>
          <w:i/>
        </w:rPr>
        <w:fldChar w:fldCharType="end"/>
      </w:r>
      <w:r>
        <w:t>: because the co</w:t>
      </w:r>
      <w:r>
        <w:t>n</w:t>
      </w:r>
      <w:r>
        <w:t xml:space="preserve">fidence intervals are so wide, the only effects that reach significance are those that overestimate the effect size. </w:t>
      </w:r>
    </w:p>
    <w:p w14:paraId="3C8C2EB4" w14:textId="42B1BE1D"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commentRangeStart w:id="146"/>
      <w:r>
        <w:t>That</w:t>
      </w:r>
      <w:commentRangeEnd w:id="146"/>
      <w:r w:rsidR="00854312">
        <w:rPr>
          <w:rStyle w:val="CommentReference"/>
        </w:rPr>
        <w:commentReference w:id="146"/>
      </w:r>
      <w:r>
        <w:t xml:space="preserve"> said</w:t>
      </w:r>
      <w:proofErr w:type="gramStart"/>
      <w:r>
        <w:t>,</w:t>
      </w:r>
      <w:proofErr w:type="gramEnd"/>
      <w:r>
        <w:t xml:space="preserve"> we believe that there are many reasons why small-</w:t>
      </w:r>
      <w:r w:rsidRPr="00137B62">
        <w:rPr>
          <w:i/>
        </w:rPr>
        <w:t>n</w:t>
      </w:r>
      <w:r>
        <w:t xml:space="preserve"> studies are conducted in HCI, including limited resources </w:t>
      </w:r>
      <w:r w:rsidR="00AC192D">
        <w:t>and the emphasis on novelty discussed earlier as</w:t>
      </w:r>
      <w:r>
        <w:t xml:space="preserve"> </w:t>
      </w:r>
      <w:r w:rsidR="00AC192D">
        <w:t xml:space="preserve">fundamental </w:t>
      </w:r>
      <w:r w:rsidR="00C755E5">
        <w:t xml:space="preserve">for </w:t>
      </w:r>
      <w:r>
        <w:t>contributions to the field. Thus, we ask: can Bayesian analysis help make better use of our limited resources</w:t>
      </w:r>
      <w:ins w:id="147" w:author="Eric Hekler" w:date="2015-12-30T09:32:00Z">
        <w:r w:rsidR="00663446">
          <w:t xml:space="preserve"> while still acknowledging the importance of no</w:t>
        </w:r>
        <w:r w:rsidR="00663446">
          <w:t>v</w:t>
        </w:r>
        <w:r w:rsidR="00663446">
          <w:t>elty</w:t>
        </w:r>
      </w:ins>
      <w:r>
        <w:t xml:space="preserve">? </w:t>
      </w:r>
      <w:del w:id="148" w:author="Eric Hekler" w:date="2015-12-30T09:32:00Z">
        <w:r w:rsidDel="00663446">
          <w:delText>Can we do better than simply admonis</w:delText>
        </w:r>
        <w:r w:rsidDel="00663446">
          <w:delText>h</w:delText>
        </w:r>
        <w:r w:rsidDel="00663446">
          <w:delText xml:space="preserve">ing researchers to recruit more participants? </w:delText>
        </w:r>
      </w:del>
      <w:r>
        <w:t>To assess this, we repeated our simulations with 20 participants per condition instead of 100</w:t>
      </w:r>
      <w:ins w:id="149" w:author="Eric Hekler" w:date="2015-12-30T11:15:00Z">
        <w:r w:rsidR="00BA0753">
          <w:t xml:space="preserve"> and examined how the use of priors could be used to help reduce false concl</w:t>
        </w:r>
        <w:r w:rsidR="00BA0753">
          <w:t>u</w:t>
        </w:r>
        <w:r w:rsidR="00BA0753">
          <w:t>sions both from single studies and across studies</w:t>
        </w:r>
      </w:ins>
      <w:r>
        <w:t xml:space="preserve">. </w:t>
      </w:r>
    </w:p>
    <w:p w14:paraId="68E88C69" w14:textId="77777777"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50" w:name="h.vhudg29zx9ky" w:colFirst="0" w:colLast="0"/>
      <w:bookmarkEnd w:id="150"/>
      <w:r>
        <w:t>Results</w:t>
      </w:r>
    </w:p>
    <w:p w14:paraId="3C5F9892" w14:textId="1D50E972"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At only 20 participants per condition, </w:t>
      </w:r>
      <w:commentRangeStart w:id="151"/>
      <w:ins w:id="152" w:author="Eric Hekler" w:date="2015-12-30T11:45:00Z">
        <w:r w:rsidR="00EE6FF4">
          <w:t xml:space="preserve">in the </w:t>
        </w:r>
      </w:ins>
      <w:del w:id="153" w:author="Eric Hekler" w:date="2015-12-30T11:45:00Z">
        <w:r w:rsidDel="00EE6FF4">
          <w:delText>the precision of our estimates</w:delText>
        </w:r>
      </w:del>
      <w:proofErr w:type="spellStart"/>
      <w:ins w:id="154" w:author="Eric Hekler" w:date="2015-12-30T11:45:00Z">
        <w:r w:rsidR="00EE6FF4">
          <w:t>frequintist</w:t>
        </w:r>
        <w:proofErr w:type="spellEnd"/>
        <w:r w:rsidR="00EE6FF4">
          <w:t xml:space="preserve"> world, a </w:t>
        </w:r>
      </w:ins>
      <w:del w:id="155" w:author="Eric Hekler" w:date="2015-12-30T11:12:00Z">
        <w:r w:rsidDel="00BA0753">
          <w:delText xml:space="preserve"> (width of the confidence interval) gua</w:delText>
        </w:r>
        <w:r w:rsidDel="00BA0753">
          <w:delText>r</w:delText>
        </w:r>
        <w:r w:rsidDel="00BA0753">
          <w:delText>antees that any significant results of the fr</w:delText>
        </w:r>
        <w:r w:rsidDel="00BA0753">
          <w:delText>e</w:delText>
        </w:r>
        <w:r w:rsidDel="00BA0753">
          <w:delText>quentist analysis will hugely over-estimate the size of the effect</w:delText>
        </w:r>
      </w:del>
      <w:ins w:id="156" w:author="Eric Hekler" w:date="2015-12-30T11:12:00Z">
        <w:r w:rsidR="00BA0753">
          <w:t xml:space="preserve"> large effect size</w:t>
        </w:r>
      </w:ins>
      <w:ins w:id="157" w:author="Eric Hekler" w:date="2015-12-30T11:13:00Z">
        <w:r w:rsidR="003A4BEA">
          <w:t xml:space="preserve"> (i.e., </w:t>
        </w:r>
      </w:ins>
      <w:ins w:id="158" w:author="Eric Hekler" w:date="2015-12-30T12:10:00Z">
        <w:r w:rsidR="003A4BEA">
          <w:t>o</w:t>
        </w:r>
      </w:ins>
      <w:ins w:id="159" w:author="Eric Hekler" w:date="2015-12-30T11:13:00Z">
        <w:r w:rsidR="00BA0753">
          <w:t xml:space="preserve">dds ratio of nearly 3) </w:t>
        </w:r>
      </w:ins>
      <w:commentRangeEnd w:id="151"/>
      <w:ins w:id="160" w:author="Eric Hekler" w:date="2015-12-30T12:10:00Z">
        <w:r w:rsidR="003A4BEA">
          <w:rPr>
            <w:rStyle w:val="CommentReference"/>
          </w:rPr>
          <w:commentReference w:id="151"/>
        </w:r>
      </w:ins>
      <w:ins w:id="162" w:author="Eric Hekler" w:date="2015-12-30T11:45:00Z">
        <w:r w:rsidR="00EE6FF4">
          <w:t>is r</w:t>
        </w:r>
        <w:r w:rsidR="00EE6FF4">
          <w:t>e</w:t>
        </w:r>
        <w:r w:rsidR="00EE6FF4">
          <w:t xml:space="preserve">quired </w:t>
        </w:r>
      </w:ins>
      <w:ins w:id="163" w:author="Eric Hekler" w:date="2015-12-30T11:13:00Z">
        <w:r w:rsidR="00234397">
          <w:t>to reject</w:t>
        </w:r>
        <w:r w:rsidR="00BA0753">
          <w:t xml:space="preserve"> the null hypothesis</w:t>
        </w:r>
      </w:ins>
      <w:ins w:id="164" w:author="Eric Hekler" w:date="2015-12-30T11:17:00Z">
        <w:r w:rsidR="00BA0753">
          <w:t xml:space="preserve">, which is </w:t>
        </w:r>
      </w:ins>
      <w:ins w:id="165" w:author="Eric Hekler" w:date="2015-12-30T11:18:00Z">
        <w:r w:rsidR="00BA0753">
          <w:t>2 odds ratio values greater than the known (b</w:t>
        </w:r>
        <w:r w:rsidR="00BA0753">
          <w:t>e</w:t>
        </w:r>
        <w:r w:rsidR="00BA0753">
          <w:t>cause we defined it) effect size</w:t>
        </w:r>
      </w:ins>
      <w:ins w:id="166" w:author="Eric Hekler" w:date="2015-12-30T11:35:00Z">
        <w:r w:rsidR="00234397">
          <w:t xml:space="preserve">, </w:t>
        </w:r>
      </w:ins>
      <w:ins w:id="167" w:author="Eric Hekler" w:date="2015-12-30T11:45:00Z">
        <w:r w:rsidR="00EE6FF4">
          <w:t xml:space="preserve">thus </w:t>
        </w:r>
      </w:ins>
      <w:ins w:id="168" w:author="Eric Hekler" w:date="2015-12-30T11:35:00Z">
        <w:r w:rsidR="00EE6FF4">
          <w:t>demonstrating</w:t>
        </w:r>
        <w:r w:rsidR="00234397">
          <w:t xml:space="preserve"> </w:t>
        </w:r>
      </w:ins>
      <w:ins w:id="169" w:author="Eric Hekler" w:date="2015-12-30T11:16:00Z">
        <w:r w:rsidR="00BA0753">
          <w:t xml:space="preserve">the magnitude error </w:t>
        </w:r>
        <w:r w:rsidR="00234397">
          <w:t>pro</w:t>
        </w:r>
        <w:r w:rsidR="00234397">
          <w:t>b</w:t>
        </w:r>
        <w:r w:rsidR="00234397">
          <w:t>lem</w:t>
        </w:r>
      </w:ins>
      <w:ins w:id="170" w:author="Eric Hekler" w:date="2015-12-30T11:19:00Z">
        <w:r w:rsidR="00BA0753">
          <w:t xml:space="preserve"> </w:t>
        </w:r>
        <w:r w:rsidR="00BA0753">
          <w:rPr>
            <w:i/>
          </w:rPr>
          <w:fldChar w:fldCharType="begin" w:fldLock="1"/>
        </w:r>
        <w:r w:rsidR="00BA0753">
          <w:rPr>
            <w:i/>
          </w:rPr>
          <w:instrText>ADDIN CSL_CITATION { "citationItems" : [ { "id" : "ITEM-1", "itemData" : { "ISSN" : "1745-6916", "abstract" : "Statistical power analysis provides the conventional approach to assess error rates when designing a research study. However, power analysis is flawed in that a narrow emphasis on statistical significance is placed as the primary focus of study design. In noisy, small-sample settings, statistically significant results can often be misleading. To help researchers address this problem in the context of their own studies, we recommend design calculations in which (a) the probability of an estimate being in the wrong direction (Type S [sign] error) and (b) the factor by which the magnitude of an effect might be overestimated (Type M [magnitude] error or exaggeration ratio) are estimated. We illustrate with examples from recent published research and discuss the largest challenge in a design calculation: coming up with reasonable estimates of plausible effect sizes based on external information.", "author" : [ { "dropping-particle" : "", "family" : "Gelman", "given" : "A.", "non-dropping-particle" : "", "parse-names" : false, "suffix" : "" }, { "dropping-particle" : "", "family" : "Carlin", "given" : "J.", "non-dropping-particle" : "", "parse-names" : false, "suffix" : "" } ], "container-title" : "Perspectives on Psychological Science", "id" : "ITEM-1", "issue" : "6", "issued" : { "date-parts" : [ [ "2014", "11", "17" ] ] }, "page" : "641-651", "title" : "Beyond Power Calculations: Assessing Type S (Sign) and Type M (Magnitude) Errors", "type" : "article-journal", "volume" : "9" }, "uris" : [ "http://www.mendeley.com/documents/?uuid=606f83b5-d31d-4fa8-a83b-eae46f7e65a3" ] } ], "mendeley" : { "formattedCitation" : "[2]", "plainTextFormattedCitation" : "[2]", "previouslyFormattedCitation" : "[2]" }, "properties" : { "noteIndex" : 0 }, "schema" : "https://github.com/citation-style-language/schema/raw/master/csl-citation.json" }</w:instrText>
        </w:r>
        <w:r w:rsidR="00BA0753">
          <w:rPr>
            <w:i/>
          </w:rPr>
          <w:fldChar w:fldCharType="separate"/>
        </w:r>
        <w:r w:rsidR="00BA0753" w:rsidRPr="00D67EE2">
          <w:rPr>
            <w:noProof/>
          </w:rPr>
          <w:t>[2]</w:t>
        </w:r>
        <w:r w:rsidR="00BA0753">
          <w:rPr>
            <w:i/>
          </w:rPr>
          <w:fldChar w:fldCharType="end"/>
        </w:r>
      </w:ins>
      <w:r>
        <w:t xml:space="preserve">. </w:t>
      </w:r>
      <w:del w:id="171" w:author="Eric Hekler" w:date="2015-12-30T11:14:00Z">
        <w:r w:rsidDel="00BA0753">
          <w:delText>However, e</w:delText>
        </w:r>
      </w:del>
      <w:ins w:id="172" w:author="Eric Hekler" w:date="2015-12-30T11:14:00Z">
        <w:r w:rsidR="00BA0753">
          <w:t>E</w:t>
        </w:r>
      </w:ins>
      <w:r>
        <w:t>ven though we haven’t (in our hypothetical world) studied this particular effect</w:t>
      </w:r>
      <w:del w:id="173" w:author="Eric Hekler" w:date="2015-12-30T11:35:00Z">
        <w:r w:rsidDel="00234397">
          <w:delText xml:space="preserve"> before</w:delText>
        </w:r>
      </w:del>
      <w:r>
        <w:t xml:space="preserve">, we do have some prior knowledge about </w:t>
      </w:r>
      <w:ins w:id="174" w:author="Eric Hekler" w:date="2015-12-30T11:20:00Z">
        <w:r w:rsidR="00BA0753">
          <w:t>anticipated</w:t>
        </w:r>
      </w:ins>
      <w:ins w:id="175" w:author="Eric Hekler" w:date="2015-12-30T11:14:00Z">
        <w:r w:rsidR="00BA0753">
          <w:t xml:space="preserve"> effect sizes</w:t>
        </w:r>
      </w:ins>
      <w:ins w:id="176" w:author="Eric Hekler" w:date="2015-12-30T11:20:00Z">
        <w:r w:rsidR="00BA0753">
          <w:t xml:space="preserve"> </w:t>
        </w:r>
      </w:ins>
      <w:ins w:id="177" w:author="Eric Hekler" w:date="2015-12-30T11:14:00Z">
        <w:r w:rsidR="00234397">
          <w:t xml:space="preserve">based on standard </w:t>
        </w:r>
      </w:ins>
      <w:del w:id="178" w:author="Eric Hekler" w:date="2015-12-30T11:15:00Z">
        <w:r w:rsidDel="00BA0753">
          <w:delText xml:space="preserve">what constitutes </w:delText>
        </w:r>
      </w:del>
      <w:r>
        <w:t>small, m</w:t>
      </w:r>
      <w:r>
        <w:t>e</w:t>
      </w:r>
      <w:r>
        <w:t xml:space="preserve">dium, and large effects in </w:t>
      </w:r>
      <w:del w:id="179" w:author="Eric Hekler" w:date="2015-12-30T11:35:00Z">
        <w:r w:rsidDel="00234397">
          <w:delText xml:space="preserve">studies of </w:delText>
        </w:r>
      </w:del>
      <w:r>
        <w:t>human</w:t>
      </w:r>
      <w:ins w:id="180" w:author="Eric Hekler" w:date="2015-12-30T11:35:00Z">
        <w:r w:rsidR="00234397">
          <w:t>s</w:t>
        </w:r>
      </w:ins>
      <w:del w:id="181" w:author="Eric Hekler" w:date="2015-12-30T11:21:00Z">
        <w:r w:rsidDel="00BA0753">
          <w:delText xml:space="preserve"> behavior</w:delText>
        </w:r>
      </w:del>
      <w:r>
        <w:t xml:space="preserve">. </w:t>
      </w:r>
      <w:r w:rsidR="00ED2D34">
        <w:t>In the Bayesian ana</w:t>
      </w:r>
      <w:r w:rsidR="00ED2D34">
        <w:t>l</w:t>
      </w:r>
      <w:r w:rsidR="00ED2D34">
        <w:t xml:space="preserve">ysis, this </w:t>
      </w:r>
      <w:r>
        <w:t>knowledge is e</w:t>
      </w:r>
      <w:r>
        <w:t>n</w:t>
      </w:r>
      <w:r>
        <w:t>coded in the prior we set on the effect</w:t>
      </w:r>
      <w:r w:rsidR="00C61C18">
        <w:t xml:space="preserve">; </w:t>
      </w:r>
      <w:del w:id="182" w:author="Eric Hekler" w:date="2015-12-30T11:21:00Z">
        <w:r w:rsidR="00C61C18" w:rsidDel="00BA0753">
          <w:delText xml:space="preserve">here, </w:delText>
        </w:r>
      </w:del>
      <w:r w:rsidR="00C61C18">
        <w:t>we adopt a weakly-informed prior</w:t>
      </w:r>
      <w:ins w:id="183" w:author="Eric Hekler" w:date="2015-12-30T11:46:00Z">
        <w:r w:rsidR="007D1966">
          <w:t xml:space="preserve"> from </w:t>
        </w:r>
        <w:proofErr w:type="spellStart"/>
        <w:r w:rsidR="007D1966">
          <w:t>Gelman</w:t>
        </w:r>
      </w:ins>
      <w:proofErr w:type="spellEnd"/>
      <w:ins w:id="184" w:author="Eric Hekler" w:date="2015-12-30T11:22:00Z">
        <w:r w:rsidR="00BA0753">
          <w:t xml:space="preserve"> </w:t>
        </w:r>
      </w:ins>
      <w:ins w:id="185" w:author="Eric Hekler" w:date="2015-12-30T11:46:00Z">
        <w:r w:rsidR="007D1966">
          <w:fldChar w:fldCharType="begin" w:fldLock="1"/>
        </w:r>
        <w:r w:rsidR="007D1966">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"mendeley" : { "formattedCitation" : "[3]", "plainTextFormattedCitation" : "[3]", "previouslyFormattedCitation" : "[3]" }, "properties" : { "noteIndex" : 0 }, "schema" : "https://github.com/citation-style-language/schema/raw/master/csl-citation.json" }</w:instrText>
        </w:r>
        <w:r w:rsidR="007D1966">
          <w:fldChar w:fldCharType="separate"/>
        </w:r>
        <w:r w:rsidR="007D1966" w:rsidRPr="00D67EE2">
          <w:rPr>
            <w:noProof/>
          </w:rPr>
          <w:t>[3]</w:t>
        </w:r>
        <w:r w:rsidR="007D1966">
          <w:fldChar w:fldCharType="end"/>
        </w:r>
      </w:ins>
      <w:ins w:id="186" w:author="Eric Hekler" w:date="2015-12-30T12:12:00Z">
        <w:r w:rsidR="003A4BEA">
          <w:t xml:space="preserve"> (di</w:t>
        </w:r>
        <w:r w:rsidR="003A4BEA">
          <w:t>s</w:t>
        </w:r>
        <w:r w:rsidR="003A4BEA">
          <w:t>cussed more in the discussion section)</w:t>
        </w:r>
      </w:ins>
      <w:ins w:id="187" w:author="Eric Hekler" w:date="2015-12-30T11:46:00Z">
        <w:r w:rsidR="003A4BEA">
          <w:t>.</w:t>
        </w:r>
      </w:ins>
      <w:del w:id="188" w:author="Eric Hekler" w:date="2015-12-30T11:46:00Z">
        <w:r w:rsidR="00C61C18" w:rsidDel="007D1966">
          <w:delText xml:space="preserve"> </w:delText>
        </w:r>
      </w:del>
      <w:del w:id="189" w:author="Eric Hekler" w:date="2015-12-30T11:21:00Z">
        <w:r w:rsidDel="00BA0753">
          <w:delText>from Ge</w:delText>
        </w:r>
        <w:r w:rsidDel="00BA0753">
          <w:delText>l</w:delText>
        </w:r>
        <w:r w:rsidDel="00BA0753">
          <w:delText>man</w:delText>
        </w:r>
        <w:r w:rsidR="00D67EE2" w:rsidDel="00BA0753">
          <w:delText xml:space="preserve"> </w:delText>
        </w:r>
      </w:del>
      <w:del w:id="190" w:author="Eric Hekler" w:date="2015-12-30T11:46:00Z">
        <w:r w:rsidR="00D67EE2" w:rsidDel="007D1966">
          <w:fldChar w:fldCharType="begin" w:fldLock="1"/>
        </w:r>
        <w:r w:rsidR="00D67EE2" w:rsidDel="007D1966">
          <w:del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"mendeley" : { "formattedCitation" : "[3]", "plainTextFormattedCitation" : "[3]", "previouslyFormattedCitation" : "[3]" }, "properties" : { "noteIndex" : 0 }, "schema" : "https://github.com/citation-style-language/schema/raw/master/csl-citation.json" }</w:delInstrText>
        </w:r>
        <w:r w:rsidR="00D67EE2" w:rsidDel="007D1966">
          <w:fldChar w:fldCharType="separate"/>
        </w:r>
        <w:r w:rsidR="00D67EE2" w:rsidRPr="00D67EE2" w:rsidDel="007D1966">
          <w:rPr>
            <w:noProof/>
          </w:rPr>
          <w:delText>[3]</w:delText>
        </w:r>
        <w:r w:rsidR="00D67EE2" w:rsidDel="007D1966">
          <w:fldChar w:fldCharType="end"/>
        </w:r>
        <w:r w:rsidDel="007D1966">
          <w:delText xml:space="preserve">. </w:delText>
        </w:r>
      </w:del>
      <w:ins w:id="191" w:author="Eric Hekler" w:date="2015-12-30T11:46:00Z">
        <w:r w:rsidR="007D1966">
          <w:t>.</w:t>
        </w:r>
      </w:ins>
    </w:p>
    <w:p w14:paraId="449B68E4" w14:textId="18BD95B9" w:rsidR="00C61C18"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Bayesian analysis effectively weighs how strong our prior knowledge is </w:t>
      </w:r>
      <w:r w:rsidR="00C61C18">
        <w:t xml:space="preserve">against </w:t>
      </w:r>
      <w:r>
        <w:t xml:space="preserve">how much evidence we have: </w:t>
      </w:r>
      <w:ins w:id="192" w:author="Eric Hekler" w:date="2015-12-30T11:23:00Z">
        <w:r w:rsidR="00BA0753">
          <w:t xml:space="preserve">when larger samples are available (e.g., our </w:t>
        </w:r>
      </w:ins>
      <w:del w:id="193" w:author="Eric Hekler" w:date="2015-12-30T11:23:00Z">
        <w:r w:rsidDel="00BA0753">
          <w:delText xml:space="preserve">while our prior had only a small effect on estimates in the </w:delText>
        </w:r>
      </w:del>
      <w:r>
        <w:t>200-participant e</w:t>
      </w:r>
      <w:r>
        <w:t>x</w:t>
      </w:r>
      <w:r>
        <w:t>periments</w:t>
      </w:r>
      <w:ins w:id="194" w:author="Eric Hekler" w:date="2015-12-30T11:23:00Z">
        <w:r w:rsidR="00BA0753">
          <w:t>)</w:t>
        </w:r>
      </w:ins>
      <w:ins w:id="195" w:author="Eric Hekler" w:date="2015-12-30T11:24:00Z">
        <w:r w:rsidR="00BA0753">
          <w:t xml:space="preserve"> the evidence more</w:t>
        </w:r>
        <w:r w:rsidR="007D1966">
          <w:t xml:space="preserve"> strongly influences the</w:t>
        </w:r>
        <w:r w:rsidR="00BA0753">
          <w:t xml:space="preserve"> est</w:t>
        </w:r>
        <w:r w:rsidR="00BA0753">
          <w:t>i</w:t>
        </w:r>
        <w:r w:rsidR="00BA0753">
          <w:lastRenderedPageBreak/>
          <w:t>mate</w:t>
        </w:r>
      </w:ins>
      <w:del w:id="196" w:author="Eric Hekler" w:date="2015-12-30T11:24:00Z">
        <w:r w:rsidDel="00BA0753">
          <w:delText xml:space="preserve"> (where we had enough evidence to easily shift a di</w:delText>
        </w:r>
        <w:r w:rsidDel="00BA0753">
          <w:delText>f</w:delText>
        </w:r>
        <w:r w:rsidDel="00BA0753">
          <w:delText>fuse prior)</w:delText>
        </w:r>
      </w:del>
      <w:ins w:id="197" w:author="Eric Hekler" w:date="2015-12-30T11:24:00Z">
        <w:r w:rsidR="00BA0753">
          <w:t>.</w:t>
        </w:r>
      </w:ins>
      <w:del w:id="198" w:author="Eric Hekler" w:date="2015-12-30T11:24:00Z">
        <w:r w:rsidDel="00BA0753">
          <w:delText>,</w:delText>
        </w:r>
      </w:del>
      <w:r>
        <w:t xml:space="preserve"> </w:t>
      </w:r>
      <w:del w:id="199" w:author="Eric Hekler" w:date="2015-12-30T11:24:00Z">
        <w:r w:rsidDel="00BA0753">
          <w:delText xml:space="preserve">with </w:delText>
        </w:r>
      </w:del>
      <w:ins w:id="200" w:author="Eric Hekler" w:date="2015-12-30T11:24:00Z">
        <w:r w:rsidR="00BA0753">
          <w:t xml:space="preserve">With </w:t>
        </w:r>
      </w:ins>
      <w:r>
        <w:t>only 20 participants</w:t>
      </w:r>
      <w:ins w:id="201" w:author="Eric Hekler" w:date="2015-12-30T11:24:00Z">
        <w:r w:rsidR="00BA0753">
          <w:t>, priors will have more i</w:t>
        </w:r>
        <w:r w:rsidR="00BA0753">
          <w:t>n</w:t>
        </w:r>
        <w:r w:rsidR="00BA0753">
          <w:t xml:space="preserve">fluence. </w:t>
        </w:r>
      </w:ins>
      <w:del w:id="202" w:author="Eric Hekler" w:date="2015-12-30T11:24:00Z">
        <w:r w:rsidDel="00BA0753">
          <w:delText xml:space="preserve"> our prior has more influence. </w:delText>
        </w:r>
      </w:del>
      <w:ins w:id="203" w:author="Eric Hekler" w:date="2015-12-30T09:39:00Z">
        <w:r w:rsidR="00854312">
          <w:t>This is advantageous as it enables quantif</w:t>
        </w:r>
        <w:r w:rsidR="00854312">
          <w:t>i</w:t>
        </w:r>
        <w:r w:rsidR="00854312">
          <w:t>cation of skepticism</w:t>
        </w:r>
      </w:ins>
      <w:ins w:id="204" w:author="Eric Hekler" w:date="2015-12-30T09:40:00Z">
        <w:r w:rsidR="00854312">
          <w:t xml:space="preserve"> </w:t>
        </w:r>
      </w:ins>
      <w:ins w:id="205" w:author="Eric Hekler" w:date="2015-12-30T11:25:00Z">
        <w:r w:rsidR="00BA0753">
          <w:t>to help mitigate the risk of the magn</w:t>
        </w:r>
        <w:r w:rsidR="00BA0753">
          <w:t>i</w:t>
        </w:r>
        <w:r w:rsidR="00BA0753">
          <w:t>tude error</w:t>
        </w:r>
      </w:ins>
      <w:ins w:id="206" w:author="Eric Hekler" w:date="2015-12-30T11:46:00Z">
        <w:r w:rsidR="007D1966">
          <w:t xml:space="preserve"> in small samples</w:t>
        </w:r>
      </w:ins>
      <w:ins w:id="207" w:author="Eric Hekler" w:date="2015-12-30T09:39:00Z">
        <w:r w:rsidR="00854312">
          <w:t xml:space="preserve">. </w:t>
        </w:r>
      </w:ins>
      <w:r>
        <w:t>In the frequentist world we might intu</w:t>
      </w:r>
      <w:r>
        <w:t>i</w:t>
      </w:r>
      <w:r>
        <w:t xml:space="preserve">tively dismiss </w:t>
      </w:r>
      <w:del w:id="208" w:author="Eric Hekler" w:date="2015-12-30T11:47:00Z">
        <w:r w:rsidDel="007D1966">
          <w:delText xml:space="preserve">overly </w:delText>
        </w:r>
      </w:del>
      <w:r>
        <w:t>large effect sizes in small studies as unre</w:t>
      </w:r>
      <w:r>
        <w:t>a</w:t>
      </w:r>
      <w:r>
        <w:t>sonable</w:t>
      </w:r>
      <w:ins w:id="209" w:author="Eric Hekler" w:date="2015-12-30T09:39:00Z">
        <w:r w:rsidR="00854312">
          <w:t>, but not have a mathematical way of spec</w:t>
        </w:r>
        <w:r w:rsidR="00854312">
          <w:t>i</w:t>
        </w:r>
        <w:r w:rsidR="00854312">
          <w:t>fying this skepticism</w:t>
        </w:r>
      </w:ins>
      <w:r>
        <w:t>; in the Bayesian world we</w:t>
      </w:r>
      <w:r w:rsidR="00ED2D34">
        <w:t xml:space="preserve"> can co</w:t>
      </w:r>
      <w:r w:rsidR="00ED2D34">
        <w:t>n</w:t>
      </w:r>
      <w:r w:rsidR="00ED2D34">
        <w:t>sistently and quantitatively apply</w:t>
      </w:r>
      <w:r>
        <w:t xml:space="preserve"> this intuition </w:t>
      </w:r>
      <w:ins w:id="210" w:author="Eric Hekler" w:date="2015-12-30T09:39:00Z">
        <w:r w:rsidR="00854312">
          <w:t>of skepticism</w:t>
        </w:r>
      </w:ins>
      <w:ins w:id="211" w:author="Eric Hekler" w:date="2015-12-30T09:40:00Z">
        <w:r w:rsidR="00854312">
          <w:t xml:space="preserve"> </w:t>
        </w:r>
      </w:ins>
      <w:r w:rsidR="00ED2D34">
        <w:t>by e</w:t>
      </w:r>
      <w:r w:rsidR="00ED2D34">
        <w:t>n</w:t>
      </w:r>
      <w:r w:rsidR="00ED2D34">
        <w:t>coding it in</w:t>
      </w:r>
      <w:r>
        <w:t xml:space="preserve"> a prior and us</w:t>
      </w:r>
      <w:r w:rsidR="00ED2D34">
        <w:t>ing the prior</w:t>
      </w:r>
      <w:r>
        <w:t xml:space="preserve"> to shift unreasonably large effects towards zero. This is called </w:t>
      </w:r>
      <w:r>
        <w:rPr>
          <w:b/>
        </w:rPr>
        <w:t>shrin</w:t>
      </w:r>
      <w:r>
        <w:rPr>
          <w:b/>
        </w:rPr>
        <w:t>k</w:t>
      </w:r>
      <w:r>
        <w:rPr>
          <w:b/>
        </w:rPr>
        <w:t>age</w:t>
      </w:r>
      <w:r>
        <w:t>.</w:t>
      </w:r>
      <w:r w:rsidR="00B333C0">
        <w:t xml:space="preserve"> </w:t>
      </w:r>
    </w:p>
    <w:p w14:paraId="304B1E59" w14:textId="0ECA0C73" w:rsidR="00E020A4"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212" w:author="Eric Hekler" w:date="2015-12-30T09:55:00Z"/>
        </w:rPr>
      </w:pPr>
      <w:r>
        <w:t xml:space="preserve">We can see the effects of shrinkage by comparing </w:t>
      </w:r>
      <w:proofErr w:type="gramStart"/>
      <w:r>
        <w:t>a</w:t>
      </w:r>
      <w:proofErr w:type="gramEnd"/>
      <w:ins w:id="213" w:author="Eric Hekler" w:date="2015-12-30T12:13:00Z">
        <w:r w:rsidR="003A4BEA">
          <w:t xml:space="preserve"> </w:t>
        </w:r>
      </w:ins>
      <w:ins w:id="214" w:author="Eric Hekler" w:date="2015-12-30T11:48:00Z">
        <w:r w:rsidR="007D1966">
          <w:t xml:space="preserve">inflated </w:t>
        </w:r>
      </w:ins>
      <w:del w:id="215" w:author="Eric Hekler" w:date="2015-12-30T11:48:00Z">
        <w:r w:rsidDel="007D1966">
          <w:delText xml:space="preserve"> large </w:delText>
        </w:r>
      </w:del>
      <w:r>
        <w:t xml:space="preserve">estimate </w:t>
      </w:r>
      <w:ins w:id="216" w:author="Eric Hekler" w:date="2015-12-30T12:13:00Z">
        <w:r w:rsidR="003A4BEA">
          <w:t>(by chance, a common occurrence with small sa</w:t>
        </w:r>
        <w:r w:rsidR="003A4BEA">
          <w:t>m</w:t>
        </w:r>
        <w:r w:rsidR="003A4BEA">
          <w:t xml:space="preserve">ple studies) </w:t>
        </w:r>
      </w:ins>
      <w:r>
        <w:t>from experiment 1 with its corresponding Bayesian estimat</w:t>
      </w:r>
      <w:bookmarkStart w:id="217" w:name="_GoBack"/>
      <w:bookmarkEnd w:id="217"/>
      <w:r>
        <w:t>e</w:t>
      </w:r>
      <w:r w:rsidR="00B333C0">
        <w:t xml:space="preserve"> (</w:t>
      </w:r>
      <w:r w:rsidR="00C61C18">
        <w:fldChar w:fldCharType="begin"/>
      </w:r>
      <w:r w:rsidR="00C61C18">
        <w:instrText xml:space="preserve"> REF _Ref430912095 \h </w:instrText>
      </w:r>
      <w:r w:rsidR="00C61C18">
        <w:fldChar w:fldCharType="separate"/>
      </w:r>
      <w:r w:rsidR="00E5148B">
        <w:t xml:space="preserve">Figure </w:t>
      </w:r>
      <w:r w:rsidR="00E5148B">
        <w:rPr>
          <w:noProof/>
        </w:rPr>
        <w:t>3</w:t>
      </w:r>
      <w:r w:rsidR="00C61C18">
        <w:fldChar w:fldCharType="end"/>
      </w:r>
      <w:r w:rsidR="00B333C0">
        <w:t>).</w:t>
      </w:r>
      <w:r w:rsidR="00C61C18">
        <w:t xml:space="preserve"> </w:t>
      </w:r>
      <w:r>
        <w:t xml:space="preserve">The Bayesian approach shrinks the unreasonably large estimate </w:t>
      </w:r>
      <w:ins w:id="218" w:author="Eric Hekler" w:date="2015-12-30T11:26:00Z">
        <w:r w:rsidR="00234397">
          <w:t>from the data more towards</w:t>
        </w:r>
      </w:ins>
      <w:del w:id="219" w:author="Eric Hekler" w:date="2015-12-30T11:26:00Z">
        <w:r w:rsidDel="00234397">
          <w:delText>a little bit t</w:delText>
        </w:r>
        <w:r w:rsidDel="00234397">
          <w:delText>o</w:delText>
        </w:r>
        <w:r w:rsidDel="00234397">
          <w:delText>wards</w:delText>
        </w:r>
      </w:del>
      <w:r>
        <w:t xml:space="preserve"> 0</w:t>
      </w:r>
      <w:ins w:id="220" w:author="Eric Hekler" w:date="2015-12-30T11:26:00Z">
        <w:r w:rsidR="00234397">
          <w:t xml:space="preserve"> co</w:t>
        </w:r>
        <w:r w:rsidR="00234397">
          <w:t>m</w:t>
        </w:r>
        <w:r w:rsidR="00234397">
          <w:t>pared to the NHST</w:t>
        </w:r>
      </w:ins>
      <w:ins w:id="221" w:author="Eric Hekler" w:date="2015-12-30T09:41:00Z">
        <w:r w:rsidR="00EE6FF4">
          <w:t xml:space="preserve">. </w:t>
        </w:r>
      </w:ins>
      <w:del w:id="222" w:author="Eric Hekler" w:date="2015-12-30T09:41:00Z">
        <w:r w:rsidDel="00854312">
          <w:delText>, reflecting our skepticism.</w:delText>
        </w:r>
      </w:del>
      <w:del w:id="223" w:author="Eric Hekler" w:date="2015-12-30T11:37:00Z">
        <w:r w:rsidDel="00EE6FF4">
          <w:delText xml:space="preserve"> </w:delText>
        </w:r>
      </w:del>
      <w:r>
        <w:t>The resulting posterior is still quite diffuse: we h</w:t>
      </w:r>
      <w:r>
        <w:t>a</w:t>
      </w:r>
      <w:r>
        <w:t xml:space="preserve">ven’t learned all that much from the small study. </w:t>
      </w:r>
      <w:ins w:id="224" w:author="Eric Hekler" w:date="2015-12-30T09:35:00Z">
        <w:r w:rsidR="00234397">
          <w:t>That said, we did</w:t>
        </w:r>
      </w:ins>
      <w:del w:id="225" w:author="Eric Hekler" w:date="2015-12-30T09:35:00Z">
        <w:r w:rsidDel="00854312">
          <w:delText>But what we have</w:delText>
        </w:r>
      </w:del>
      <w:r>
        <w:t xml:space="preserve"> learn</w:t>
      </w:r>
      <w:ins w:id="226" w:author="Eric Hekler" w:date="2015-12-30T09:35:00Z">
        <w:r w:rsidR="00234397">
          <w:t xml:space="preserve"> SOMETHING</w:t>
        </w:r>
      </w:ins>
      <w:ins w:id="227" w:author="Eric Hekler" w:date="2015-12-30T09:42:00Z">
        <w:r w:rsidR="00854312">
          <w:t xml:space="preserve"> from our 20 participants and that information we learned is </w:t>
        </w:r>
      </w:ins>
      <w:del w:id="228" w:author="Eric Hekler" w:date="2015-12-30T09:35:00Z">
        <w:r w:rsidDel="00854312">
          <w:delText>ed</w:delText>
        </w:r>
      </w:del>
      <w:del w:id="229" w:author="Eric Hekler" w:date="2015-12-30T09:42:00Z">
        <w:r w:rsidDel="00854312">
          <w:delText xml:space="preserve"> is reasonable in </w:delText>
        </w:r>
      </w:del>
      <w:r>
        <w:t>pr</w:t>
      </w:r>
      <w:r>
        <w:t>o</w:t>
      </w:r>
      <w:r>
        <w:t>portio</w:t>
      </w:r>
      <w:r>
        <w:t>n</w:t>
      </w:r>
      <w:ins w:id="230" w:author="Eric Hekler" w:date="2015-12-30T09:42:00Z">
        <w:r w:rsidR="00854312">
          <w:t>ally adjust</w:t>
        </w:r>
      </w:ins>
      <w:ins w:id="231" w:author="Eric Hekler" w:date="2015-12-30T09:51:00Z">
        <w:r w:rsidR="00E020A4">
          <w:t>ed</w:t>
        </w:r>
      </w:ins>
      <w:r>
        <w:t xml:space="preserve"> to what we knew before</w:t>
      </w:r>
      <w:ins w:id="232" w:author="Eric Hekler" w:date="2015-12-30T09:52:00Z">
        <w:r w:rsidR="00E020A4">
          <w:t xml:space="preserve"> (</w:t>
        </w:r>
      </w:ins>
      <w:ins w:id="233" w:author="Eric Hekler" w:date="2015-12-30T11:27:00Z">
        <w:r w:rsidR="00234397">
          <w:t>small effect sizes are generally anticipated if nothing more is known</w:t>
        </w:r>
      </w:ins>
      <w:ins w:id="234" w:author="Eric Hekler" w:date="2015-12-30T09:52:00Z">
        <w:r w:rsidR="00E020A4">
          <w:t>)</w:t>
        </w:r>
      </w:ins>
      <w:r>
        <w:t xml:space="preserve"> and how much evidence</w:t>
      </w:r>
      <w:ins w:id="235" w:author="Eric Hekler" w:date="2015-12-30T09:42:00Z">
        <w:r w:rsidR="00854312">
          <w:t xml:space="preserve"> (in this case pa</w:t>
        </w:r>
        <w:r w:rsidR="00854312">
          <w:t>r</w:t>
        </w:r>
        <w:r w:rsidR="00854312">
          <w:t>ticipants)</w:t>
        </w:r>
      </w:ins>
      <w:r>
        <w:t xml:space="preserve"> we have.</w:t>
      </w:r>
      <w:ins w:id="236" w:author="Eric Hekler" w:date="2015-12-30T09:52:00Z">
        <w:r w:rsidR="00E020A4">
          <w:t xml:space="preserve"> </w:t>
        </w:r>
      </w:ins>
    </w:p>
    <w:p w14:paraId="493190CD" w14:textId="4A08F45E" w:rsidR="0002541C" w:rsidRDefault="00E020A4"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237" w:author="Eric Hekler" w:date="2015-12-30T09:52:00Z">
        <w:r>
          <w:t>Overall, Bayesian</w:t>
        </w:r>
      </w:ins>
      <w:ins w:id="238" w:author="Eric Hekler" w:date="2015-12-30T11:09:00Z">
        <w:r w:rsidR="00BA0753">
          <w:t xml:space="preserve"> analyses</w:t>
        </w:r>
      </w:ins>
      <w:ins w:id="239" w:author="Eric Hekler" w:date="2015-12-30T09:52:00Z">
        <w:r w:rsidR="00BA0753">
          <w:t xml:space="preserve"> allow</w:t>
        </w:r>
        <w:r w:rsidR="00EE6FF4">
          <w:t xml:space="preserve"> for </w:t>
        </w:r>
      </w:ins>
      <w:ins w:id="240" w:author="Eric Hekler" w:date="2015-12-30T11:39:00Z">
        <w:r w:rsidR="00EE6FF4">
          <w:t>information</w:t>
        </w:r>
      </w:ins>
      <w:ins w:id="241" w:author="Eric Hekler" w:date="2015-12-30T09:52:00Z">
        <w:r>
          <w:t xml:space="preserve"> to be </w:t>
        </w:r>
      </w:ins>
      <w:ins w:id="242" w:author="Eric Hekler" w:date="2015-12-30T11:39:00Z">
        <w:r w:rsidR="00EE6FF4">
          <w:t>gleaned</w:t>
        </w:r>
      </w:ins>
      <w:ins w:id="243" w:author="Eric Hekler" w:date="2015-12-30T09:52:00Z">
        <w:r>
          <w:t xml:space="preserve"> </w:t>
        </w:r>
      </w:ins>
      <w:ins w:id="244" w:author="Eric Hekler" w:date="2015-12-30T09:55:00Z">
        <w:r>
          <w:t>that is proportional to the amount of available</w:t>
        </w:r>
      </w:ins>
      <w:ins w:id="245" w:author="Eric Hekler" w:date="2015-12-30T11:39:00Z">
        <w:r w:rsidR="00EE6FF4">
          <w:t xml:space="preserve"> ev</w:t>
        </w:r>
        <w:r w:rsidR="00EE6FF4">
          <w:t>i</w:t>
        </w:r>
        <w:r w:rsidR="00EE6FF4">
          <w:t>dence</w:t>
        </w:r>
      </w:ins>
      <w:ins w:id="246" w:author="Eric Hekler" w:date="2015-12-30T09:52:00Z">
        <w:r>
          <w:t>. In contrast,</w:t>
        </w:r>
      </w:ins>
      <w:ins w:id="247" w:author="Eric Hekler" w:date="2015-12-30T11:38:00Z">
        <w:r w:rsidR="00EE6FF4">
          <w:t xml:space="preserve"> estimates from individual small sample studies will only be corrected via meta-analysis. </w:t>
        </w:r>
      </w:ins>
      <w:del w:id="248" w:author="Eric Hekler" w:date="2015-12-30T09:54:00Z">
        <w:r w:rsidR="0002541C" w:rsidDel="00E020A4">
          <w:delText xml:space="preserve"> This posterior still advances the knowledge of the field such that subsequent studies will be more precise</w:delText>
        </w:r>
      </w:del>
      <w:ins w:id="249" w:author="Matthew Kay" w:date="2015-12-27T13:57:00Z">
        <w:del w:id="250" w:author="Eric Hekler" w:date="2015-12-30T09:54:00Z">
          <w:r w:rsidR="00466059" w:rsidDel="00E020A4">
            <w:delText>—</w:delText>
          </w:r>
        </w:del>
      </w:ins>
      <w:del w:id="251" w:author="Eric Hekler" w:date="2015-12-30T09:54:00Z">
        <w:r w:rsidR="0002541C" w:rsidDel="00E020A4">
          <w:delText xml:space="preserve"> --- even if it doesn’t reach a</w:delText>
        </w:r>
      </w:del>
      <w:ins w:id="252" w:author="Eric Hekler" w:date="2015-12-30T11:38:00Z">
        <w:r w:rsidR="00EE6FF4">
          <w:t>P</w:t>
        </w:r>
      </w:ins>
      <w:del w:id="253" w:author="Eric Hekler" w:date="2015-12-30T11:38:00Z">
        <w:r w:rsidR="0002541C" w:rsidDel="00EE6FF4">
          <w:delText xml:space="preserve"> frequentist notion of significance</w:delText>
        </w:r>
      </w:del>
      <w:ins w:id="254" w:author="Eric Hekler" w:date="2015-12-30T09:59:00Z">
        <w:r w:rsidR="00C434DD">
          <w:t xml:space="preserve">rior to the meta-analysis, however, it is quite plausible </w:t>
        </w:r>
      </w:ins>
      <w:ins w:id="255" w:author="Eric Hekler" w:date="2015-12-30T10:26:00Z">
        <w:r w:rsidR="00C434DD">
          <w:t>that NHST will cr</w:t>
        </w:r>
        <w:r w:rsidR="00C434DD">
          <w:t>e</w:t>
        </w:r>
        <w:r w:rsidR="00C434DD">
          <w:t xml:space="preserve">ate more confusion on </w:t>
        </w:r>
      </w:ins>
      <w:ins w:id="256" w:author="Eric Hekler" w:date="2015-12-30T09:59:00Z">
        <w:r w:rsidR="00C434DD">
          <w:t xml:space="preserve">effect size estimates based on publication biases whereby only </w:t>
        </w:r>
      </w:ins>
      <w:ins w:id="257" w:author="Eric Hekler" w:date="2015-12-30T10:26:00Z">
        <w:r w:rsidR="00C434DD">
          <w:t xml:space="preserve">significant </w:t>
        </w:r>
      </w:ins>
      <w:ins w:id="258" w:author="Eric Hekler" w:date="2015-12-30T11:40:00Z">
        <w:r w:rsidR="00EE6FF4">
          <w:t xml:space="preserve">results </w:t>
        </w:r>
      </w:ins>
      <w:ins w:id="259" w:author="Eric Hekler" w:date="2015-12-30T10:26:00Z">
        <w:r w:rsidR="00C434DD">
          <w:t>are pu</w:t>
        </w:r>
        <w:r w:rsidR="00C434DD">
          <w:t>b</w:t>
        </w:r>
        <w:r w:rsidR="00C434DD">
          <w:t xml:space="preserve">lished. </w:t>
        </w:r>
      </w:ins>
      <w:ins w:id="260" w:author="Eric Hekler" w:date="2015-12-30T10:27:00Z">
        <w:r w:rsidR="00C434DD">
          <w:t xml:space="preserve">Within our example here, this would mean that </w:t>
        </w:r>
      </w:ins>
      <w:ins w:id="261" w:author="Eric Hekler" w:date="2015-12-30T10:28:00Z">
        <w:r w:rsidR="00C434DD">
          <w:t>the effe</w:t>
        </w:r>
      </w:ins>
      <w:ins w:id="262" w:author="Eric Hekler" w:date="2015-12-30T11:09:00Z">
        <w:r w:rsidR="00BA0753">
          <w:t>c</w:t>
        </w:r>
      </w:ins>
      <w:ins w:id="263" w:author="Eric Hekler" w:date="2015-12-30T10:28:00Z">
        <w:r w:rsidR="00C434DD">
          <w:t>t size est</w:t>
        </w:r>
        <w:r w:rsidR="00C434DD">
          <w:t>i</w:t>
        </w:r>
        <w:r w:rsidR="00C434DD">
          <w:t xml:space="preserve">mate </w:t>
        </w:r>
      </w:ins>
      <w:del w:id="264" w:author="Eric Hekler" w:date="2015-12-30T09:54:00Z">
        <w:r w:rsidR="0002541C" w:rsidDel="00E020A4">
          <w:delText xml:space="preserve"> (note that to</w:delText>
        </w:r>
      </w:del>
      <w:del w:id="265" w:author="Eric Hekler" w:date="2015-12-30T10:27:00Z">
        <w:r w:rsidR="0002541C" w:rsidDel="00C434DD">
          <w:delText xml:space="preserve"> </w:delText>
        </w:r>
      </w:del>
      <w:ins w:id="266" w:author="Eric Hekler" w:date="2015-12-30T09:54:00Z">
        <w:r>
          <w:t xml:space="preserve">would need to be </w:t>
        </w:r>
        <w:commentRangeStart w:id="267"/>
        <w:r>
          <w:t>nearly 3 times</w:t>
        </w:r>
      </w:ins>
      <w:commentRangeEnd w:id="267"/>
      <w:ins w:id="268" w:author="Eric Hekler" w:date="2015-12-30T11:28:00Z">
        <w:r w:rsidR="00234397">
          <w:rPr>
            <w:rStyle w:val="CommentReference"/>
          </w:rPr>
          <w:commentReference w:id="267"/>
        </w:r>
      </w:ins>
      <w:ins w:id="270" w:author="Eric Hekler" w:date="2015-12-30T09:54:00Z">
        <w:r>
          <w:t xml:space="preserve"> the actual </w:t>
        </w:r>
      </w:ins>
      <w:ins w:id="271" w:author="Eric Hekler" w:date="2015-12-30T09:55:00Z">
        <w:r>
          <w:t>effect</w:t>
        </w:r>
      </w:ins>
      <w:ins w:id="272" w:author="Eric Hekler" w:date="2015-12-30T11:09:00Z">
        <w:r w:rsidR="00BA0753">
          <w:t xml:space="preserve"> with</w:t>
        </w:r>
      </w:ins>
      <w:ins w:id="273" w:author="Eric Hekler" w:date="2015-12-30T11:10:00Z">
        <w:r w:rsidR="00BA0753">
          <w:t>in a</w:t>
        </w:r>
      </w:ins>
      <w:ins w:id="274" w:author="Eric Hekler" w:date="2015-12-30T11:40:00Z">
        <w:r w:rsidR="00EE6FF4">
          <w:t xml:space="preserve"> single small sample study.</w:t>
        </w:r>
      </w:ins>
      <w:ins w:id="275" w:author="Eric Hekler" w:date="2015-12-30T09:55:00Z">
        <w:r>
          <w:t xml:space="preserve"> If, by chance, this</w:t>
        </w:r>
      </w:ins>
      <w:del w:id="276" w:author="Eric Hekler" w:date="2015-12-30T09:55:00Z">
        <w:r w:rsidR="0002541C" w:rsidDel="00E020A4">
          <w:delText xml:space="preserve">reach significance </w:delText>
        </w:r>
        <w:r w:rsidR="00AC192D" w:rsidDel="00E020A4">
          <w:delText xml:space="preserve">with samples of 20, </w:delText>
        </w:r>
        <w:r w:rsidR="0002541C" w:rsidDel="00E020A4">
          <w:delText>the effect would need to be nearly 3 times the actual effect!).</w:delText>
        </w:r>
      </w:del>
      <w:r w:rsidR="0002541C">
        <w:t xml:space="preserve"> </w:t>
      </w:r>
      <w:ins w:id="277" w:author="Eric Hekler" w:date="2015-12-30T09:55:00Z">
        <w:r w:rsidR="00234397">
          <w:t xml:space="preserve">large effect were </w:t>
        </w:r>
        <w:r>
          <w:t>found</w:t>
        </w:r>
      </w:ins>
      <w:ins w:id="278" w:author="Eric Hekler" w:date="2015-12-30T11:40:00Z">
        <w:r w:rsidR="00EE6FF4">
          <w:t xml:space="preserve"> (as was the case with our hypothetical scenario)</w:t>
        </w:r>
      </w:ins>
      <w:ins w:id="279" w:author="Eric Hekler" w:date="2015-12-30T09:55:00Z">
        <w:r>
          <w:t xml:space="preserve">, it would create </w:t>
        </w:r>
      </w:ins>
      <w:ins w:id="280" w:author="Eric Hekler" w:date="2015-12-30T11:10:00Z">
        <w:r w:rsidR="00BA0753">
          <w:t>an inflated effect size e</w:t>
        </w:r>
        <w:r w:rsidR="00BA0753">
          <w:t>s</w:t>
        </w:r>
        <w:r w:rsidR="00BA0753">
          <w:t>timate in the literature that would not be corrected based on the lack m</w:t>
        </w:r>
        <w:r w:rsidR="00BA0753">
          <w:t>e</w:t>
        </w:r>
        <w:r w:rsidR="00BA0753">
          <w:t>ta-analyses</w:t>
        </w:r>
      </w:ins>
      <w:ins w:id="281" w:author="Eric Hekler" w:date="2015-12-30T11:40:00Z">
        <w:r w:rsidR="00EE6FF4">
          <w:t xml:space="preserve"> in the HCI community</w:t>
        </w:r>
      </w:ins>
      <w:ins w:id="282" w:author="Eric Hekler" w:date="2015-12-30T11:10:00Z">
        <w:r w:rsidR="00BA0753">
          <w:t xml:space="preserve">. </w:t>
        </w:r>
      </w:ins>
    </w:p>
    <w:bookmarkStart w:id="283" w:name="h.n45cddxwr11g" w:colFirst="0" w:colLast="0"/>
    <w:bookmarkEnd w:id="283"/>
    <w:p w14:paraId="0D8CDC3F" w14:textId="1B420F2F" w:rsidR="0002541C" w:rsidRDefault="00EA52A6"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mc:AlternateContent>
          <mc:Choice Requires="wps">
            <w:drawing>
              <wp:anchor distT="45720" distB="45720" distL="114300" distR="114300" simplePos="0" relativeHeight="251662848" behindDoc="0" locked="0" layoutInCell="1" allowOverlap="1" wp14:anchorId="1B7E6505" wp14:editId="02EDCBCB">
                <wp:simplePos x="0" y="0"/>
                <wp:positionH relativeFrom="margin">
                  <wp:align>right</wp:align>
                </wp:positionH>
                <wp:positionV relativeFrom="margin">
                  <wp:align>top</wp:align>
                </wp:positionV>
                <wp:extent cx="3053715" cy="7559675"/>
                <wp:effectExtent l="0" t="0" r="13335" b="762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3715" cy="7559675"/>
                        </a:xfrm>
                        <a:prstGeom prst="rect">
                          <a:avLst/>
                        </a:prstGeom>
                        <a:noFill/>
                        <a:ln w="9525">
                          <a:noFill/>
                          <a:miter lim="800000"/>
                          <a:headEnd/>
                          <a:tailEnd/>
                        </a:ln>
                      </wps:spPr>
                      <wps:txbx>
                        <w:txbxContent>
                          <w:p w14:paraId="6E8650DE" w14:textId="485D556B" w:rsidR="003A4BEA" w:rsidRDefault="003A4BEA"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w:drawing>
                                <wp:inline distT="0" distB="0" distL="0" distR="0" wp14:anchorId="56BEB7C4" wp14:editId="3F0E5E11">
                                  <wp:extent cx="3044825" cy="3347720"/>
                                  <wp:effectExtent l="0" t="0" r="317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tplot-freq-edited.eps"/>
                                          <pic:cNvPicPr/>
                                        </pic:nvPicPr>
                                        <pic:blipFill>
                                          <a:blip r:embed="rId18">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p>
                          <w:p w14:paraId="4E653032" w14:textId="77777777" w:rsidR="003A4BEA" w:rsidRDefault="003A4BEA"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14:paraId="31D9530E" w14:textId="60BB4491" w:rsidR="003A4BEA" w:rsidRDefault="003A4BEA"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w:drawing>
                                <wp:inline distT="0" distB="0" distL="0" distR="0" wp14:anchorId="063DC5F8" wp14:editId="6C37D083">
                                  <wp:extent cx="3044825" cy="3347720"/>
                                  <wp:effectExtent l="0" t="0" r="317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tplot-bayes-edited.eps"/>
                                          <pic:cNvPicPr/>
                                        </pic:nvPicPr>
                                        <pic:blipFill>
                                          <a:blip r:embed="rId19">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p>
                          <w:p w14:paraId="31280110" w14:textId="4DE7AF8E" w:rsidR="003A4BEA" w:rsidRDefault="003A4BEA" w:rsidP="00B333C0">
                            <w:pPr>
                              <w:pStyle w:val="Caption"/>
                            </w:pPr>
                            <w:bookmarkStart w:id="284" w:name="_Ref430912138"/>
                            <w:r>
                              <w:t xml:space="preserve">Figure </w:t>
                            </w:r>
                            <w:fldSimple w:instr=" SEQ Figure \* ARABIC ">
                              <w:r>
                                <w:rPr>
                                  <w:noProof/>
                                </w:rPr>
                                <w:t>4</w:t>
                              </w:r>
                            </w:fldSimple>
                            <w:bookmarkEnd w:id="284"/>
                            <w:r>
                              <w:t>. Results of the Frequentist (A) and Bayesian (B) analyses of all simulated worlds with 20 participants per co</w:t>
                            </w:r>
                            <w:r>
                              <w:t>n</w:t>
                            </w:r>
                            <w:r>
                              <w:t>dition.</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189.25pt;margin-top:0;width:240.45pt;height:595.25pt;z-index:251662848;visibility:visible;mso-wrap-style:square;mso-width-percent:0;mso-height-percent:200;mso-wrap-distance-left:9pt;mso-wrap-distance-top:3.6pt;mso-wrap-distance-right:9pt;mso-wrap-distance-bottom:3.6pt;mso-position-horizontal:right;mso-position-horizontal-relative:margin;mso-position-vertical:top;mso-position-vertical-relative:margin;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" filled="f" stroked="f">
                <v:textbox style="mso-fit-shape-to-text:t" inset="0,0,0,0">
                  <w:txbxContent>
                    <w:p w14:paraId="6E8650DE" w14:textId="485D556B" w:rsidR="00BD56F5" w:rsidRDefault="00BD56F5"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w:drawing>
                          <wp:inline distT="0" distB="0" distL="0" distR="0" wp14:anchorId="56BEB7C4" wp14:editId="3F0E5E11">
                            <wp:extent cx="3044825" cy="3347720"/>
                            <wp:effectExtent l="0" t="0" r="317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tplot-freq-edited.eps"/>
                                    <pic:cNvPicPr/>
                                  </pic:nvPicPr>
                                  <pic:blipFill>
                                    <a:blip r:embed="rId20">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p>
                    <w:p w14:paraId="4E653032" w14:textId="77777777" w:rsidR="00BD56F5" w:rsidRDefault="00BD56F5"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14:paraId="31D9530E" w14:textId="60BB4491" w:rsidR="00BD56F5" w:rsidRDefault="00BD56F5"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w:drawing>
                          <wp:inline distT="0" distB="0" distL="0" distR="0" wp14:anchorId="063DC5F8" wp14:editId="6C37D083">
                            <wp:extent cx="3044825" cy="3347720"/>
                            <wp:effectExtent l="0" t="0" r="317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tplot-bayes-edited.eps"/>
                                    <pic:cNvPicPr/>
                                  </pic:nvPicPr>
                                  <pic:blipFill>
                                    <a:blip r:embed="rId21">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p>
                    <w:p w14:paraId="31280110" w14:textId="4DE7AF8E" w:rsidR="00BD56F5" w:rsidRDefault="00BD56F5" w:rsidP="00B333C0">
                      <w:pPr>
                        <w:pStyle w:val="Caption"/>
                      </w:pPr>
                      <w:bookmarkStart w:id="116" w:name="_Ref430912138"/>
                      <w:r>
                        <w:t xml:space="preserve">Figure </w:t>
                      </w:r>
                      <w:fldSimple w:instr=" SEQ Figure \* ARABIC ">
                        <w:r>
                          <w:rPr>
                            <w:noProof/>
                          </w:rPr>
                          <w:t>4</w:t>
                        </w:r>
                      </w:fldSimple>
                      <w:bookmarkEnd w:id="116"/>
                      <w:r>
                        <w:t>. Results of the Frequentist (A) and Bayesian (B) analyses of all simulated worlds with 20 participants per co</w:t>
                      </w:r>
                      <w:r>
                        <w:t>n</w:t>
                      </w:r>
                      <w:r>
                        <w:t>dition.</w:t>
                      </w:r>
                    </w:p>
                  </w:txbxContent>
                </v:textbox>
                <w10:wrap type="square" anchorx="margin" anchory="margin"/>
              </v:shape>
            </w:pict>
          </mc:Fallback>
        </mc:AlternateContent>
      </w:r>
      <w:r w:rsidR="0002541C">
        <w:t>In many worlds</w:t>
      </w:r>
    </w:p>
    <w:p w14:paraId="440C3B31" w14:textId="3FBB420E" w:rsidR="009A2467" w:rsidRDefault="0002541C" w:rsidP="009A24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We can see the effects of shrinkage on the first experiment when we look at all of the 20-participant simulations (</w:t>
      </w:r>
      <w:r w:rsidR="00C61C18">
        <w:fldChar w:fldCharType="begin"/>
      </w:r>
      <w:r w:rsidR="00C61C18">
        <w:instrText xml:space="preserve"> REF _Ref430912138 \h </w:instrText>
      </w:r>
      <w:r w:rsidR="00C61C18">
        <w:fldChar w:fldCharType="separate"/>
      </w:r>
      <w:r w:rsidR="00E5148B">
        <w:t xml:space="preserve">Figure </w:t>
      </w:r>
      <w:r w:rsidR="00E5148B">
        <w:rPr>
          <w:noProof/>
        </w:rPr>
        <w:t>4</w:t>
      </w:r>
      <w:r w:rsidR="00C61C18">
        <w:fldChar w:fldCharType="end"/>
      </w:r>
      <w:r>
        <w:t>): the most extreme estimates in experiment 1 are moved slightly towards 0. This has the effect of reducing the overall error in experiment 1 by discounting unreason</w:t>
      </w:r>
      <w:r>
        <w:t>a</w:t>
      </w:r>
      <w:r>
        <w:t>bly large estimates that occur due to chance:</w:t>
      </w:r>
    </w:p>
    <w:tbl>
      <w:tblPr>
        <w:tblStyle w:val="PlainTable21"/>
        <w:tblW w:w="0" w:type="auto"/>
        <w:tblCellMar>
          <w:top w:w="115" w:type="dxa"/>
          <w:left w:w="0" w:type="dxa"/>
          <w:right w:w="0" w:type="dxa"/>
        </w:tblCellMar>
        <w:tblLook w:val="04A0" w:firstRow="1" w:lastRow="0" w:firstColumn="1" w:lastColumn="0" w:noHBand="0" w:noVBand="1"/>
      </w:tblPr>
      <w:tblGrid>
        <w:gridCol w:w="2451"/>
        <w:gridCol w:w="1297"/>
        <w:gridCol w:w="1076"/>
      </w:tblGrid>
      <w:tr w:rsidR="009A2467" w14:paraId="088D5E5D" w14:textId="77777777" w:rsidTr="00137B62">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51" w:type="dxa"/>
            <w:tcBorders>
              <w:top w:val="single" w:sz="4" w:space="0" w:color="7F7F7F" w:themeColor="text1" w:themeTint="80"/>
              <w:bottom w:val="single" w:sz="4" w:space="0" w:color="auto"/>
            </w:tcBorders>
          </w:tcPr>
          <w:p w14:paraId="244794A7" w14:textId="77777777"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 w:val="0"/>
                <w:bCs w:val="0"/>
                <w:sz w:val="17"/>
                <w:szCs w:val="17"/>
                <w:rPrChange w:id="285" w:author="Matthew Kay" w:date="2015-12-27T13:29:00Z">
                  <w:rPr>
                    <w:rFonts w:ascii="Arial" w:hAnsi="Arial" w:cs="Arial"/>
                    <w:b w:val="0"/>
                    <w:bCs w:val="0"/>
                  </w:rPr>
                </w:rPrChange>
              </w:rPr>
            </w:pPr>
          </w:p>
        </w:tc>
        <w:tc>
          <w:tcPr>
            <w:tcW w:w="1297" w:type="dxa"/>
            <w:tcBorders>
              <w:top w:val="single" w:sz="4" w:space="0" w:color="7F7F7F" w:themeColor="text1" w:themeTint="80"/>
              <w:bottom w:val="single" w:sz="4" w:space="0" w:color="auto"/>
            </w:tcBorders>
          </w:tcPr>
          <w:p w14:paraId="691E99F1" w14:textId="77777777"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7"/>
                <w:szCs w:val="17"/>
                <w:rPrChange w:id="286" w:author="Matthew Kay" w:date="2015-12-27T13:29:00Z">
                  <w:rPr>
                    <w:rFonts w:ascii="Arial" w:hAnsi="Arial" w:cs="Arial"/>
                    <w:b w:val="0"/>
                    <w:bCs w:val="0"/>
                  </w:rPr>
                </w:rPrChange>
              </w:rPr>
            </w:pPr>
            <w:r w:rsidRPr="004E423F">
              <w:rPr>
                <w:rFonts w:ascii="Arial" w:hAnsi="Arial" w:cs="Arial"/>
                <w:sz w:val="17"/>
                <w:szCs w:val="17"/>
                <w:rPrChange w:id="287" w:author="Matthew Kay" w:date="2015-12-27T13:29:00Z">
                  <w:rPr>
                    <w:rFonts w:ascii="Arial" w:hAnsi="Arial" w:cs="Arial"/>
                  </w:rPr>
                </w:rPrChange>
              </w:rPr>
              <w:t>Frequentist</w:t>
            </w:r>
          </w:p>
        </w:tc>
        <w:tc>
          <w:tcPr>
            <w:tcW w:w="1076" w:type="dxa"/>
            <w:tcBorders>
              <w:top w:val="single" w:sz="4" w:space="0" w:color="7F7F7F" w:themeColor="text1" w:themeTint="80"/>
              <w:bottom w:val="single" w:sz="4" w:space="0" w:color="auto"/>
            </w:tcBorders>
          </w:tcPr>
          <w:p w14:paraId="56049322" w14:textId="77777777"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7"/>
                <w:szCs w:val="17"/>
                <w:rPrChange w:id="288" w:author="Matthew Kay" w:date="2015-12-27T13:29:00Z">
                  <w:rPr>
                    <w:rFonts w:ascii="Arial" w:hAnsi="Arial" w:cs="Arial"/>
                    <w:b w:val="0"/>
                    <w:bCs w:val="0"/>
                  </w:rPr>
                </w:rPrChange>
              </w:rPr>
            </w:pPr>
            <w:r w:rsidRPr="004E423F">
              <w:rPr>
                <w:rFonts w:ascii="Arial" w:hAnsi="Arial" w:cs="Arial"/>
                <w:sz w:val="17"/>
                <w:szCs w:val="17"/>
                <w:rPrChange w:id="289" w:author="Matthew Kay" w:date="2015-12-27T13:29:00Z">
                  <w:rPr>
                    <w:rFonts w:ascii="Arial" w:hAnsi="Arial" w:cs="Arial"/>
                  </w:rPr>
                </w:rPrChange>
              </w:rPr>
              <w:t>Bayesian</w:t>
            </w:r>
          </w:p>
        </w:tc>
      </w:tr>
      <w:tr w:rsidR="009A2467" w14:paraId="1A96E32A" w14:textId="77777777" w:rsidTr="00137B6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51" w:type="dxa"/>
            <w:tcBorders>
              <w:top w:val="single" w:sz="4" w:space="0" w:color="auto"/>
              <w:bottom w:val="single" w:sz="4" w:space="0" w:color="auto"/>
            </w:tcBorders>
          </w:tcPr>
          <w:p w14:paraId="3269D58D" w14:textId="77777777"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b w:val="0"/>
                <w:bCs w:val="0"/>
                <w:sz w:val="17"/>
                <w:szCs w:val="17"/>
                <w:rPrChange w:id="290" w:author="Matthew Kay" w:date="2015-12-27T13:29:00Z">
                  <w:rPr>
                    <w:rFonts w:ascii="Arial" w:hAnsi="Arial" w:cs="Arial"/>
                    <w:b w:val="0"/>
                    <w:bCs w:val="0"/>
                  </w:rPr>
                </w:rPrChange>
              </w:rPr>
            </w:pPr>
            <w:r w:rsidRPr="004E423F">
              <w:rPr>
                <w:rFonts w:ascii="Arial" w:hAnsi="Arial" w:cs="Arial"/>
                <w:sz w:val="17"/>
                <w:szCs w:val="17"/>
                <w:rPrChange w:id="291" w:author="Matthew Kay" w:date="2015-12-27T13:29:00Z">
                  <w:rPr>
                    <w:rFonts w:ascii="Arial" w:hAnsi="Arial" w:cs="Arial"/>
                  </w:rPr>
                </w:rPrChange>
              </w:rPr>
              <w:t>fast-to-slow − control</w:t>
            </w:r>
          </w:p>
        </w:tc>
        <w:tc>
          <w:tcPr>
            <w:tcW w:w="1297" w:type="dxa"/>
            <w:tcBorders>
              <w:top w:val="single" w:sz="4" w:space="0" w:color="auto"/>
              <w:bottom w:val="single" w:sz="4" w:space="0" w:color="auto"/>
            </w:tcBorders>
          </w:tcPr>
          <w:p w14:paraId="21324BCE" w14:textId="03955AAA"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rFonts w:ascii="Arial" w:hAnsi="Arial" w:cs="Arial"/>
                <w:sz w:val="17"/>
                <w:szCs w:val="17"/>
                <w:rPrChange w:id="292" w:author="Matthew Kay" w:date="2015-12-27T13:29:00Z">
                  <w:rPr>
                    <w:rFonts w:ascii="Arial" w:hAnsi="Arial" w:cs="Arial"/>
                  </w:rPr>
                </w:rPrChange>
              </w:rPr>
            </w:pPr>
            <w:r w:rsidRPr="004E423F">
              <w:rPr>
                <w:rFonts w:ascii="Arial" w:hAnsi="Arial" w:cs="Arial"/>
                <w:sz w:val="17"/>
                <w:szCs w:val="17"/>
                <w:rPrChange w:id="293" w:author="Matthew Kay" w:date="2015-12-27T13:29:00Z">
                  <w:rPr>
                    <w:rFonts w:ascii="Arial" w:hAnsi="Arial" w:cs="Arial"/>
                  </w:rPr>
                </w:rPrChange>
              </w:rPr>
              <w:t>0.61</w:t>
            </w:r>
          </w:p>
        </w:tc>
        <w:tc>
          <w:tcPr>
            <w:tcW w:w="1076" w:type="dxa"/>
            <w:tcBorders>
              <w:top w:val="single" w:sz="4" w:space="0" w:color="auto"/>
              <w:bottom w:val="single" w:sz="4" w:space="0" w:color="auto"/>
            </w:tcBorders>
          </w:tcPr>
          <w:p w14:paraId="2192DF8D" w14:textId="6377FD3F"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rFonts w:ascii="Arial" w:hAnsi="Arial" w:cs="Arial"/>
                <w:sz w:val="17"/>
                <w:szCs w:val="17"/>
                <w:rPrChange w:id="294" w:author="Matthew Kay" w:date="2015-12-27T13:29:00Z">
                  <w:rPr>
                    <w:rFonts w:ascii="Arial" w:hAnsi="Arial" w:cs="Arial"/>
                  </w:rPr>
                </w:rPrChange>
              </w:rPr>
            </w:pPr>
            <w:r w:rsidRPr="004E423F">
              <w:rPr>
                <w:rFonts w:ascii="Arial" w:hAnsi="Arial" w:cs="Arial"/>
                <w:sz w:val="17"/>
                <w:szCs w:val="17"/>
                <w:rPrChange w:id="295" w:author="Matthew Kay" w:date="2015-12-27T13:29:00Z">
                  <w:rPr>
                    <w:rFonts w:ascii="Arial" w:hAnsi="Arial" w:cs="Arial"/>
                  </w:rPr>
                </w:rPrChange>
              </w:rPr>
              <w:t>0.56</w:t>
            </w:r>
          </w:p>
        </w:tc>
      </w:tr>
    </w:tbl>
    <w:p w14:paraId="6F88115C" w14:textId="2A9F42F8" w:rsidR="0002541C" w:rsidRDefault="009A2467" w:rsidP="00137B62">
      <w:pPr>
        <w:pStyle w:val="Caption"/>
      </w:pPr>
      <w:r>
        <w:t xml:space="preserve">Table </w:t>
      </w:r>
      <w:fldSimple w:instr=" SEQ Table \* ARABIC ">
        <w:r w:rsidR="00E5148B">
          <w:rPr>
            <w:noProof/>
          </w:rPr>
          <w:t>2</w:t>
        </w:r>
      </w:fldSimple>
      <w:r>
        <w:t>. Root mean-squared error of estimate in experiment 1 with 20 participants per condition, reflecting the effect of Bayesian shrinkage on discounting unreasonably large effects in small-</w:t>
      </w:r>
      <w:r w:rsidRPr="00137B62">
        <w:rPr>
          <w:i/>
        </w:rPr>
        <w:t>n</w:t>
      </w:r>
      <w:r>
        <w:t xml:space="preserve"> studies.</w:t>
      </w:r>
    </w:p>
    <w:p w14:paraId="25DA393E" w14:textId="2E7B72A7" w:rsidR="0002541C" w:rsidRDefault="00234397"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296" w:author="Eric Hekler" w:date="2015-12-30T11:30:00Z">
        <w:r>
          <w:t xml:space="preserve">Likely most important is the improvement in effect size estimations </w:t>
        </w:r>
      </w:ins>
      <w:del w:id="297" w:author="Eric Hekler" w:date="2015-12-30T11:31:00Z">
        <w:r w:rsidR="0002541C" w:rsidDel="00234397">
          <w:delText>We also see the same narrowing of prec</w:delText>
        </w:r>
        <w:r w:rsidR="0002541C" w:rsidDel="00234397">
          <w:delText>i</w:delText>
        </w:r>
        <w:r w:rsidR="0002541C" w:rsidDel="00234397">
          <w:delText>sion in successive stu</w:delText>
        </w:r>
        <w:r w:rsidR="0002541C" w:rsidDel="00234397">
          <w:delText>d</w:delText>
        </w:r>
        <w:r w:rsidR="0002541C" w:rsidDel="00234397">
          <w:delText xml:space="preserve">ies </w:delText>
        </w:r>
      </w:del>
      <w:r w:rsidR="0002541C">
        <w:t>in the Bayesian world</w:t>
      </w:r>
      <w:ins w:id="298" w:author="Eric Hekler" w:date="2015-12-30T11:31:00Z">
        <w:r>
          <w:t xml:space="preserve">s compared to </w:t>
        </w:r>
        <w:proofErr w:type="spellStart"/>
        <w:r>
          <w:t>frequintis</w:t>
        </w:r>
      </w:ins>
      <w:ins w:id="299" w:author="Eric Hekler" w:date="2015-12-30T11:33:00Z">
        <w:r>
          <w:t>t</w:t>
        </w:r>
      </w:ins>
      <w:proofErr w:type="spellEnd"/>
      <w:ins w:id="300" w:author="Eric Hekler" w:date="2015-12-30T11:41:00Z">
        <w:r w:rsidR="00EE6FF4">
          <w:t xml:space="preserve"> across studies</w:t>
        </w:r>
      </w:ins>
      <w:ins w:id="301" w:author="Eric Hekler" w:date="2015-12-30T11:31:00Z">
        <w:r>
          <w:t>.</w:t>
        </w:r>
      </w:ins>
      <w:del w:id="302" w:author="Eric Hekler" w:date="2015-12-30T11:31:00Z">
        <w:r w:rsidR="0002541C" w:rsidDel="00234397">
          <w:delText xml:space="preserve"> as we did with the 100-participant sim</w:delText>
        </w:r>
        <w:r w:rsidR="0002541C" w:rsidDel="00234397">
          <w:delText>u</w:delText>
        </w:r>
        <w:r w:rsidR="0002541C" w:rsidDel="00234397">
          <w:delText>lations.</w:delText>
        </w:r>
      </w:del>
      <w:r w:rsidR="0002541C">
        <w:t xml:space="preserve"> By the time we reach experiment 4, the di</w:t>
      </w:r>
      <w:r w:rsidR="0002541C">
        <w:t>f</w:t>
      </w:r>
      <w:r w:rsidR="0002541C">
        <w:t>ference in error is dr</w:t>
      </w:r>
      <w:r w:rsidR="0002541C">
        <w:t>a</w:t>
      </w:r>
      <w:r w:rsidR="0002541C">
        <w:t xml:space="preserve">matic: the estimate for </w:t>
      </w:r>
      <w:r w:rsidR="0002541C">
        <w:rPr>
          <w:i/>
        </w:rPr>
        <w:t>fast-to-slow</w:t>
      </w:r>
      <w:r w:rsidR="0002541C">
        <w:t xml:space="preserve"> has nearly half the error in the Bayesian world (.36 versus .66), and we again get better estimates of the novel cond</w:t>
      </w:r>
      <w:r w:rsidR="0002541C">
        <w:t>i</w:t>
      </w:r>
      <w:r w:rsidR="0002541C">
        <w:t xml:space="preserve">tion, </w:t>
      </w:r>
      <w:r w:rsidR="0002541C">
        <w:rPr>
          <w:i/>
        </w:rPr>
        <w:t>slow-to-fast</w:t>
      </w:r>
      <w:ins w:id="303" w:author="Eric Hekler" w:date="2015-12-30T11:31:00Z">
        <w:r w:rsidR="00EE6FF4">
          <w:t xml:space="preserve"> (see Table 3). In contrast, effect size est</w:t>
        </w:r>
        <w:r w:rsidR="00EE6FF4">
          <w:t>i</w:t>
        </w:r>
        <w:r w:rsidR="00EE6FF4">
          <w:t xml:space="preserve">mates </w:t>
        </w:r>
      </w:ins>
      <w:ins w:id="304" w:author="Eric Hekler" w:date="2015-12-30T11:43:00Z">
        <w:r w:rsidR="00EE6FF4">
          <w:t>are only corrected with the meta-analysis</w:t>
        </w:r>
      </w:ins>
      <w:ins w:id="305" w:author="Eric Hekler" w:date="2015-12-30T11:44:00Z">
        <w:r w:rsidR="00EE6FF4">
          <w:t xml:space="preserve"> in the </w:t>
        </w:r>
        <w:proofErr w:type="spellStart"/>
        <w:r w:rsidR="00EE6FF4">
          <w:t>frequintist</w:t>
        </w:r>
        <w:proofErr w:type="spellEnd"/>
        <w:r w:rsidR="00EE6FF4">
          <w:t xml:space="preserve"> world</w:t>
        </w:r>
      </w:ins>
      <w:ins w:id="306" w:author="Eric Hekler" w:date="2015-12-30T11:43:00Z">
        <w:r w:rsidR="00EE6FF4">
          <w:t xml:space="preserve">. This suggests self-correction </w:t>
        </w:r>
      </w:ins>
      <w:ins w:id="307" w:author="Eric Hekler" w:date="2015-12-30T11:44:00Z">
        <w:r w:rsidR="00EE6FF4">
          <w:t xml:space="preserve">of effect </w:t>
        </w:r>
        <w:r w:rsidR="00EE6FF4">
          <w:lastRenderedPageBreak/>
          <w:t xml:space="preserve">sizes </w:t>
        </w:r>
      </w:ins>
      <w:ins w:id="308" w:author="Eric Hekler" w:date="2015-12-30T11:43:00Z">
        <w:r w:rsidR="00EE6FF4">
          <w:t>in a Bayesian world and no correction (because of the lack of meta-analys</w:t>
        </w:r>
      </w:ins>
      <w:ins w:id="309" w:author="Eric Hekler" w:date="2015-12-30T11:44:00Z">
        <w:r w:rsidR="00EE6FF4">
          <w:t>e</w:t>
        </w:r>
      </w:ins>
      <w:ins w:id="310" w:author="Eric Hekler" w:date="2015-12-30T11:43:00Z">
        <w:r w:rsidR="00EE6FF4">
          <w:t xml:space="preserve">s) in a </w:t>
        </w:r>
        <w:proofErr w:type="spellStart"/>
        <w:r w:rsidR="00EE6FF4">
          <w:t>frequintist</w:t>
        </w:r>
        <w:proofErr w:type="spellEnd"/>
        <w:r w:rsidR="00EE6FF4">
          <w:t xml:space="preserve"> world within the CHI community</w:t>
        </w:r>
      </w:ins>
      <w:ins w:id="311" w:author="Eric Hekler" w:date="2015-12-30T11:50:00Z">
        <w:r w:rsidR="007D1966">
          <w:t xml:space="preserve"> for small sample studies</w:t>
        </w:r>
      </w:ins>
      <w:ins w:id="312" w:author="Eric Hekler" w:date="2015-12-30T11:43:00Z">
        <w:r w:rsidR="00EE6FF4">
          <w:t xml:space="preserve">. </w:t>
        </w:r>
      </w:ins>
      <w:ins w:id="313" w:author="Eric Hekler" w:date="2015-12-30T11:32:00Z">
        <w:r>
          <w:t xml:space="preserve"> </w:t>
        </w:r>
      </w:ins>
      <w:del w:id="314" w:author="Eric Hekler" w:date="2015-12-30T11:31:00Z">
        <w:r w:rsidR="009A2467" w:rsidDel="00234397">
          <w:delText>:</w:delText>
        </w:r>
      </w:del>
    </w:p>
    <w:tbl>
      <w:tblPr>
        <w:tblStyle w:val="PlainTable21"/>
        <w:tblW w:w="0" w:type="auto"/>
        <w:tblCellMar>
          <w:top w:w="115" w:type="dxa"/>
          <w:left w:w="0" w:type="dxa"/>
          <w:right w:w="0" w:type="dxa"/>
        </w:tblCellMar>
        <w:tblLook w:val="04A0" w:firstRow="1" w:lastRow="0" w:firstColumn="1" w:lastColumn="0" w:noHBand="0" w:noVBand="1"/>
      </w:tblPr>
      <w:tblGrid>
        <w:gridCol w:w="2469"/>
        <w:gridCol w:w="1287"/>
        <w:gridCol w:w="1068"/>
        <w:tblGridChange w:id="315">
          <w:tblGrid>
            <w:gridCol w:w="108"/>
            <w:gridCol w:w="2355"/>
            <w:gridCol w:w="114"/>
            <w:gridCol w:w="1176"/>
            <w:gridCol w:w="111"/>
            <w:gridCol w:w="960"/>
            <w:gridCol w:w="108"/>
          </w:tblGrid>
        </w:tblGridChange>
      </w:tblGrid>
      <w:tr w:rsidR="009A2467" w:rsidRPr="00773D13" w14:paraId="3660413F" w14:textId="77777777" w:rsidTr="00C61C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Borders>
              <w:top w:val="single" w:sz="4" w:space="0" w:color="7F7F7F" w:themeColor="text1" w:themeTint="80"/>
              <w:bottom w:val="single" w:sz="4" w:space="0" w:color="auto"/>
            </w:tcBorders>
          </w:tcPr>
          <w:p w14:paraId="5FD6017C"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316" w:author="Matthew Kay" w:date="2015-12-27T13:29:00Z">
                  <w:rPr>
                    <w:rFonts w:ascii="Arial" w:hAnsi="Arial" w:cs="Arial"/>
                    <w:b w:val="0"/>
                    <w:bCs w:val="0"/>
                  </w:rPr>
                </w:rPrChange>
              </w:rPr>
            </w:pPr>
          </w:p>
        </w:tc>
        <w:tc>
          <w:tcPr>
            <w:tcW w:w="1317" w:type="dxa"/>
            <w:tcBorders>
              <w:top w:val="single" w:sz="4" w:space="0" w:color="7F7F7F" w:themeColor="text1" w:themeTint="80"/>
              <w:bottom w:val="single" w:sz="4" w:space="0" w:color="auto"/>
            </w:tcBorders>
          </w:tcPr>
          <w:p w14:paraId="3003CD29"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rFonts w:ascii="Arial" w:hAnsi="Arial" w:cs="Arial"/>
                <w:sz w:val="17"/>
                <w:szCs w:val="17"/>
                <w:rPrChange w:id="317" w:author="Matthew Kay" w:date="2015-12-27T13:29:00Z">
                  <w:rPr>
                    <w:rFonts w:ascii="Arial" w:hAnsi="Arial" w:cs="Arial"/>
                    <w:b w:val="0"/>
                    <w:bCs w:val="0"/>
                  </w:rPr>
                </w:rPrChange>
              </w:rPr>
            </w:pPr>
            <w:r w:rsidRPr="004E423F">
              <w:rPr>
                <w:rFonts w:ascii="Arial" w:hAnsi="Arial" w:cs="Arial"/>
                <w:sz w:val="17"/>
                <w:szCs w:val="17"/>
                <w:rPrChange w:id="318" w:author="Matthew Kay" w:date="2015-12-27T13:29:00Z">
                  <w:rPr>
                    <w:rFonts w:ascii="Arial" w:hAnsi="Arial" w:cs="Arial"/>
                  </w:rPr>
                </w:rPrChange>
              </w:rPr>
              <w:t>Frequentist</w:t>
            </w:r>
          </w:p>
        </w:tc>
        <w:tc>
          <w:tcPr>
            <w:tcW w:w="1095" w:type="dxa"/>
            <w:tcBorders>
              <w:top w:val="single" w:sz="4" w:space="0" w:color="7F7F7F" w:themeColor="text1" w:themeTint="80"/>
              <w:bottom w:val="single" w:sz="4" w:space="0" w:color="auto"/>
            </w:tcBorders>
          </w:tcPr>
          <w:p w14:paraId="1CE272F1"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rFonts w:ascii="Arial" w:hAnsi="Arial" w:cs="Arial"/>
                <w:sz w:val="17"/>
                <w:szCs w:val="17"/>
                <w:rPrChange w:id="319" w:author="Matthew Kay" w:date="2015-12-27T13:29:00Z">
                  <w:rPr>
                    <w:rFonts w:ascii="Arial" w:hAnsi="Arial" w:cs="Arial"/>
                    <w:b w:val="0"/>
                    <w:bCs w:val="0"/>
                  </w:rPr>
                </w:rPrChange>
              </w:rPr>
            </w:pPr>
            <w:r w:rsidRPr="004E423F">
              <w:rPr>
                <w:rFonts w:ascii="Arial" w:hAnsi="Arial" w:cs="Arial"/>
                <w:sz w:val="17"/>
                <w:szCs w:val="17"/>
                <w:rPrChange w:id="320" w:author="Matthew Kay" w:date="2015-12-27T13:29:00Z">
                  <w:rPr>
                    <w:rFonts w:ascii="Arial" w:hAnsi="Arial" w:cs="Arial"/>
                  </w:rPr>
                </w:rPrChange>
              </w:rPr>
              <w:t>Bayesian</w:t>
            </w:r>
          </w:p>
        </w:tc>
      </w:tr>
      <w:tr w:rsidR="009A2467" w:rsidRPr="00773D13" w14:paraId="6F2A240A" w14:textId="77777777" w:rsidTr="00C61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Borders>
              <w:top w:val="single" w:sz="4" w:space="0" w:color="auto"/>
              <w:bottom w:val="nil"/>
            </w:tcBorders>
          </w:tcPr>
          <w:p w14:paraId="25B3E27C"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b w:val="0"/>
                <w:sz w:val="17"/>
                <w:szCs w:val="17"/>
                <w:rPrChange w:id="321" w:author="Matthew Kay" w:date="2015-12-27T13:29:00Z">
                  <w:rPr>
                    <w:rFonts w:ascii="Arial" w:hAnsi="Arial" w:cs="Arial"/>
                    <w:b w:val="0"/>
                    <w:bCs w:val="0"/>
                  </w:rPr>
                </w:rPrChange>
              </w:rPr>
            </w:pPr>
            <w:r w:rsidRPr="004E423F">
              <w:rPr>
                <w:rFonts w:ascii="Arial" w:hAnsi="Arial" w:cs="Arial"/>
                <w:sz w:val="17"/>
                <w:szCs w:val="17"/>
                <w:rPrChange w:id="322" w:author="Matthew Kay" w:date="2015-12-27T13:29:00Z">
                  <w:rPr>
                    <w:rFonts w:ascii="Arial" w:hAnsi="Arial" w:cs="Arial"/>
                  </w:rPr>
                </w:rPrChange>
              </w:rPr>
              <w:t>fast-to-slow − control</w:t>
            </w:r>
          </w:p>
        </w:tc>
        <w:tc>
          <w:tcPr>
            <w:tcW w:w="1317" w:type="dxa"/>
            <w:tcBorders>
              <w:top w:val="single" w:sz="4" w:space="0" w:color="auto"/>
              <w:bottom w:val="nil"/>
            </w:tcBorders>
          </w:tcPr>
          <w:p w14:paraId="0104654D" w14:textId="6AB3919E"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rFonts w:ascii="Arial" w:hAnsi="Arial" w:cs="Arial"/>
                <w:sz w:val="17"/>
                <w:szCs w:val="17"/>
                <w:rPrChange w:id="323" w:author="Matthew Kay" w:date="2015-12-27T13:29:00Z">
                  <w:rPr>
                    <w:rFonts w:ascii="Arial" w:hAnsi="Arial" w:cs="Arial"/>
                  </w:rPr>
                </w:rPrChange>
              </w:rPr>
            </w:pPr>
            <w:r w:rsidRPr="004E423F">
              <w:rPr>
                <w:rFonts w:ascii="Arial" w:hAnsi="Arial" w:cs="Arial"/>
                <w:sz w:val="17"/>
                <w:szCs w:val="17"/>
                <w:rPrChange w:id="324" w:author="Matthew Kay" w:date="2015-12-27T13:29:00Z">
                  <w:rPr>
                    <w:rFonts w:ascii="Arial" w:hAnsi="Arial" w:cs="Arial"/>
                  </w:rPr>
                </w:rPrChange>
              </w:rPr>
              <w:t>0.66</w:t>
            </w:r>
          </w:p>
        </w:tc>
        <w:tc>
          <w:tcPr>
            <w:tcW w:w="1095" w:type="dxa"/>
            <w:tcBorders>
              <w:top w:val="single" w:sz="4" w:space="0" w:color="auto"/>
              <w:bottom w:val="nil"/>
            </w:tcBorders>
          </w:tcPr>
          <w:p w14:paraId="20AEDB92" w14:textId="5003908A"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rFonts w:ascii="Arial" w:hAnsi="Arial" w:cs="Arial"/>
                <w:sz w:val="17"/>
                <w:szCs w:val="17"/>
                <w:rPrChange w:id="325" w:author="Matthew Kay" w:date="2015-12-27T13:29:00Z">
                  <w:rPr>
                    <w:rFonts w:ascii="Arial" w:hAnsi="Arial" w:cs="Arial"/>
                  </w:rPr>
                </w:rPrChange>
              </w:rPr>
            </w:pPr>
            <w:r w:rsidRPr="004E423F">
              <w:rPr>
                <w:rFonts w:ascii="Arial" w:hAnsi="Arial" w:cs="Arial"/>
                <w:sz w:val="17"/>
                <w:szCs w:val="17"/>
                <w:rPrChange w:id="326" w:author="Matthew Kay" w:date="2015-12-27T13:29:00Z">
                  <w:rPr>
                    <w:rFonts w:ascii="Arial" w:hAnsi="Arial" w:cs="Arial"/>
                  </w:rPr>
                </w:rPrChange>
              </w:rPr>
              <w:t>0.36</w:t>
            </w:r>
          </w:p>
        </w:tc>
      </w:tr>
      <w:tr w:rsidR="009A2467" w:rsidRPr="00773D13" w14:paraId="76970301" w14:textId="77777777" w:rsidTr="00A01622">
        <w:tblPrEx>
          <w:tblW w:w="0" w:type="auto"/>
          <w:tblCellMar>
            <w:top w:w="115" w:type="dxa"/>
            <w:left w:w="0" w:type="dxa"/>
            <w:right w:w="0" w:type="dxa"/>
          </w:tblCellMar>
          <w:tblPrExChange w:id="327" w:author="Matthew Kay" w:date="2015-12-27T13:23:00Z">
            <w:tblPrEx>
              <w:tblW w:w="0" w:type="auto"/>
              <w:tblCellMar>
                <w:top w:w="115" w:type="dxa"/>
                <w:left w:w="0" w:type="dxa"/>
                <w:right w:w="0" w:type="dxa"/>
              </w:tblCellMar>
            </w:tblPrEx>
          </w:tblPrExChange>
        </w:tblPrEx>
        <w:trPr>
          <w:trPrChange w:id="328" w:author="Matthew Kay" w:date="2015-12-27T13:23:00Z">
            <w:trPr>
              <w:gridAfter w:val="0"/>
            </w:trPr>
          </w:trPrChange>
        </w:trPr>
        <w:tc>
          <w:tcPr>
            <w:cnfStyle w:val="001000000000" w:firstRow="0" w:lastRow="0" w:firstColumn="1" w:lastColumn="0" w:oddVBand="0" w:evenVBand="0" w:oddHBand="0" w:evenHBand="0" w:firstRowFirstColumn="0" w:firstRowLastColumn="0" w:lastRowFirstColumn="0" w:lastRowLastColumn="0"/>
            <w:tcW w:w="2628" w:type="dxa"/>
            <w:tcBorders>
              <w:top w:val="nil"/>
              <w:bottom w:val="nil"/>
            </w:tcBorders>
            <w:tcMar>
              <w:top w:w="0" w:type="dxa"/>
            </w:tcMar>
            <w:tcPrChange w:id="329" w:author="Matthew Kay" w:date="2015-12-27T13:23:00Z">
              <w:tcPr>
                <w:tcW w:w="2628" w:type="dxa"/>
                <w:gridSpan w:val="2"/>
                <w:tcBorders>
                  <w:top w:val="nil"/>
                  <w:bottom w:val="nil"/>
                </w:tcBorders>
              </w:tcPr>
            </w:tcPrChange>
          </w:tcPr>
          <w:p w14:paraId="3EB57B39"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 w:val="0"/>
                <w:sz w:val="17"/>
                <w:szCs w:val="17"/>
                <w:rPrChange w:id="330" w:author="Matthew Kay" w:date="2015-12-27T13:29:00Z">
                  <w:rPr>
                    <w:rFonts w:ascii="Arial" w:hAnsi="Arial" w:cs="Arial"/>
                    <w:b w:val="0"/>
                    <w:bCs w:val="0"/>
                  </w:rPr>
                </w:rPrChange>
              </w:rPr>
            </w:pPr>
            <w:r w:rsidRPr="004E423F">
              <w:rPr>
                <w:rFonts w:ascii="Arial" w:hAnsi="Arial" w:cs="Arial"/>
                <w:sz w:val="17"/>
                <w:szCs w:val="17"/>
                <w:rPrChange w:id="331" w:author="Matthew Kay" w:date="2015-12-27T13:29:00Z">
                  <w:rPr>
                    <w:rFonts w:ascii="Arial" w:hAnsi="Arial" w:cs="Arial"/>
                  </w:rPr>
                </w:rPrChange>
              </w:rPr>
              <w:t>slow-to-fast − control</w:t>
            </w:r>
          </w:p>
        </w:tc>
        <w:tc>
          <w:tcPr>
            <w:tcW w:w="1317" w:type="dxa"/>
            <w:tcBorders>
              <w:top w:val="nil"/>
              <w:bottom w:val="nil"/>
            </w:tcBorders>
            <w:tcMar>
              <w:top w:w="0" w:type="dxa"/>
            </w:tcMar>
            <w:tcPrChange w:id="332" w:author="Matthew Kay" w:date="2015-12-27T13:23:00Z">
              <w:tcPr>
                <w:tcW w:w="1317" w:type="dxa"/>
                <w:gridSpan w:val="2"/>
                <w:tcBorders>
                  <w:top w:val="nil"/>
                  <w:bottom w:val="nil"/>
                </w:tcBorders>
              </w:tcPr>
            </w:tcPrChange>
          </w:tcPr>
          <w:p w14:paraId="53450502" w14:textId="3BC36FD6"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000000" w:firstRow="0" w:lastRow="0" w:firstColumn="0" w:lastColumn="0" w:oddVBand="0" w:evenVBand="0" w:oddHBand="0" w:evenHBand="0" w:firstRowFirstColumn="0" w:firstRowLastColumn="0" w:lastRowFirstColumn="0" w:lastRowLastColumn="0"/>
              <w:rPr>
                <w:rFonts w:ascii="Arial" w:hAnsi="Arial" w:cs="Arial"/>
                <w:sz w:val="17"/>
                <w:szCs w:val="17"/>
                <w:rPrChange w:id="333" w:author="Matthew Kay" w:date="2015-12-27T13:29:00Z">
                  <w:rPr>
                    <w:rFonts w:ascii="Arial" w:hAnsi="Arial" w:cs="Arial"/>
                  </w:rPr>
                </w:rPrChange>
              </w:rPr>
            </w:pPr>
            <w:r w:rsidRPr="004E423F">
              <w:rPr>
                <w:rFonts w:ascii="Arial" w:hAnsi="Arial" w:cs="Arial"/>
                <w:sz w:val="17"/>
                <w:szCs w:val="17"/>
                <w:rPrChange w:id="334" w:author="Matthew Kay" w:date="2015-12-27T13:29:00Z">
                  <w:rPr>
                    <w:rFonts w:ascii="Arial" w:hAnsi="Arial" w:cs="Arial"/>
                  </w:rPr>
                </w:rPrChange>
              </w:rPr>
              <w:t>0.68</w:t>
            </w:r>
          </w:p>
        </w:tc>
        <w:tc>
          <w:tcPr>
            <w:tcW w:w="1095" w:type="dxa"/>
            <w:tcBorders>
              <w:top w:val="nil"/>
              <w:bottom w:val="nil"/>
            </w:tcBorders>
            <w:tcMar>
              <w:top w:w="0" w:type="dxa"/>
            </w:tcMar>
            <w:tcPrChange w:id="335" w:author="Matthew Kay" w:date="2015-12-27T13:23:00Z">
              <w:tcPr>
                <w:tcW w:w="1095" w:type="dxa"/>
                <w:gridSpan w:val="2"/>
                <w:tcBorders>
                  <w:top w:val="nil"/>
                  <w:bottom w:val="nil"/>
                </w:tcBorders>
              </w:tcPr>
            </w:tcPrChange>
          </w:tcPr>
          <w:p w14:paraId="19DE0CA0" w14:textId="431514FF"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000000" w:firstRow="0" w:lastRow="0" w:firstColumn="0" w:lastColumn="0" w:oddVBand="0" w:evenVBand="0" w:oddHBand="0" w:evenHBand="0" w:firstRowFirstColumn="0" w:firstRowLastColumn="0" w:lastRowFirstColumn="0" w:lastRowLastColumn="0"/>
              <w:rPr>
                <w:rFonts w:ascii="Arial" w:hAnsi="Arial" w:cs="Arial"/>
                <w:sz w:val="17"/>
                <w:szCs w:val="17"/>
                <w:rPrChange w:id="336" w:author="Matthew Kay" w:date="2015-12-27T13:29:00Z">
                  <w:rPr>
                    <w:rFonts w:ascii="Arial" w:hAnsi="Arial" w:cs="Arial"/>
                  </w:rPr>
                </w:rPrChange>
              </w:rPr>
            </w:pPr>
            <w:r w:rsidRPr="004E423F">
              <w:rPr>
                <w:rFonts w:ascii="Arial" w:hAnsi="Arial" w:cs="Arial"/>
                <w:sz w:val="17"/>
                <w:szCs w:val="17"/>
                <w:rPrChange w:id="337" w:author="Matthew Kay" w:date="2015-12-27T13:29:00Z">
                  <w:rPr>
                    <w:rFonts w:ascii="Arial" w:hAnsi="Arial" w:cs="Arial"/>
                  </w:rPr>
                </w:rPrChange>
              </w:rPr>
              <w:t>0.51</w:t>
            </w:r>
          </w:p>
        </w:tc>
      </w:tr>
      <w:tr w:rsidR="009A2467" w:rsidRPr="00773D13" w14:paraId="3C02E6BC" w14:textId="77777777" w:rsidTr="00A01622">
        <w:tblPrEx>
          <w:tblW w:w="0" w:type="auto"/>
          <w:tblCellMar>
            <w:top w:w="115" w:type="dxa"/>
            <w:left w:w="0" w:type="dxa"/>
            <w:right w:w="0" w:type="dxa"/>
          </w:tblCellMar>
          <w:tblPrExChange w:id="338" w:author="Matthew Kay" w:date="2015-12-27T13:23:00Z">
            <w:tblPrEx>
              <w:tblW w:w="0" w:type="auto"/>
              <w:tblCellMar>
                <w:top w:w="115" w:type="dxa"/>
                <w:left w:w="0" w:type="dxa"/>
                <w:right w:w="0" w:type="dxa"/>
              </w:tblCellMar>
            </w:tblPrEx>
          </w:tblPrExChange>
        </w:tblPrEx>
        <w:trPr>
          <w:cnfStyle w:val="000000100000" w:firstRow="0" w:lastRow="0" w:firstColumn="0" w:lastColumn="0" w:oddVBand="0" w:evenVBand="0" w:oddHBand="1" w:evenHBand="0" w:firstRowFirstColumn="0" w:firstRowLastColumn="0" w:lastRowFirstColumn="0" w:lastRowLastColumn="0"/>
          <w:trPrChange w:id="339" w:author="Matthew Kay" w:date="2015-12-27T13:23:00Z">
            <w:trPr>
              <w:gridAfter w:val="0"/>
            </w:trPr>
          </w:trPrChange>
        </w:trPr>
        <w:tc>
          <w:tcPr>
            <w:cnfStyle w:val="001000000000" w:firstRow="0" w:lastRow="0" w:firstColumn="1" w:lastColumn="0" w:oddVBand="0" w:evenVBand="0" w:oddHBand="0" w:evenHBand="0" w:firstRowFirstColumn="0" w:firstRowLastColumn="0" w:lastRowFirstColumn="0" w:lastRowLastColumn="0"/>
            <w:tcW w:w="2628" w:type="dxa"/>
            <w:tcBorders>
              <w:top w:val="nil"/>
              <w:bottom w:val="single" w:sz="4" w:space="0" w:color="auto"/>
            </w:tcBorders>
            <w:tcMar>
              <w:top w:w="0" w:type="dxa"/>
            </w:tcMar>
            <w:tcPrChange w:id="340" w:author="Matthew Kay" w:date="2015-12-27T13:23:00Z">
              <w:tcPr>
                <w:tcW w:w="2628" w:type="dxa"/>
                <w:gridSpan w:val="2"/>
                <w:tcBorders>
                  <w:top w:val="nil"/>
                  <w:bottom w:val="single" w:sz="4" w:space="0" w:color="auto"/>
                </w:tcBorders>
              </w:tcPr>
            </w:tcPrChange>
          </w:tcPr>
          <w:p w14:paraId="1A5B3600"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1000100000" w:firstRow="0" w:lastRow="0" w:firstColumn="1" w:lastColumn="0" w:oddVBand="0" w:evenVBand="0" w:oddHBand="1" w:evenHBand="0" w:firstRowFirstColumn="0" w:firstRowLastColumn="0" w:lastRowFirstColumn="0" w:lastRowLastColumn="0"/>
              <w:rPr>
                <w:rFonts w:ascii="Arial" w:hAnsi="Arial" w:cs="Arial"/>
                <w:b w:val="0"/>
                <w:sz w:val="17"/>
                <w:szCs w:val="17"/>
                <w:rPrChange w:id="341" w:author="Matthew Kay" w:date="2015-12-27T13:29:00Z">
                  <w:rPr>
                    <w:rFonts w:ascii="Arial" w:hAnsi="Arial" w:cs="Arial"/>
                    <w:b w:val="0"/>
                    <w:bCs w:val="0"/>
                  </w:rPr>
                </w:rPrChange>
              </w:rPr>
            </w:pPr>
            <w:r w:rsidRPr="004E423F">
              <w:rPr>
                <w:rFonts w:ascii="Arial" w:hAnsi="Arial" w:cs="Arial"/>
                <w:sz w:val="17"/>
                <w:szCs w:val="17"/>
                <w:rPrChange w:id="342" w:author="Matthew Kay" w:date="2015-12-27T13:29:00Z">
                  <w:rPr>
                    <w:rFonts w:ascii="Arial" w:hAnsi="Arial" w:cs="Arial"/>
                  </w:rPr>
                </w:rPrChange>
              </w:rPr>
              <w:t>slow-to-fast – fast-to-slow</w:t>
            </w:r>
          </w:p>
        </w:tc>
        <w:tc>
          <w:tcPr>
            <w:tcW w:w="1317" w:type="dxa"/>
            <w:tcBorders>
              <w:top w:val="nil"/>
              <w:bottom w:val="single" w:sz="4" w:space="0" w:color="auto"/>
            </w:tcBorders>
            <w:tcMar>
              <w:top w:w="0" w:type="dxa"/>
            </w:tcMar>
            <w:tcPrChange w:id="343" w:author="Matthew Kay" w:date="2015-12-27T13:23:00Z">
              <w:tcPr>
                <w:tcW w:w="1317" w:type="dxa"/>
                <w:gridSpan w:val="2"/>
                <w:tcBorders>
                  <w:top w:val="nil"/>
                  <w:bottom w:val="single" w:sz="4" w:space="0" w:color="auto"/>
                </w:tcBorders>
              </w:tcPr>
            </w:tcPrChange>
          </w:tcPr>
          <w:p w14:paraId="3833628F" w14:textId="3016640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100000" w:firstRow="0" w:lastRow="0" w:firstColumn="0" w:lastColumn="0" w:oddVBand="0" w:evenVBand="0" w:oddHBand="1" w:evenHBand="0" w:firstRowFirstColumn="0" w:firstRowLastColumn="0" w:lastRowFirstColumn="0" w:lastRowLastColumn="0"/>
              <w:rPr>
                <w:rFonts w:ascii="Arial" w:hAnsi="Arial" w:cs="Arial"/>
                <w:sz w:val="17"/>
                <w:szCs w:val="17"/>
                <w:rPrChange w:id="344" w:author="Matthew Kay" w:date="2015-12-27T13:29:00Z">
                  <w:rPr>
                    <w:rFonts w:ascii="Arial" w:hAnsi="Arial" w:cs="Arial"/>
                  </w:rPr>
                </w:rPrChange>
              </w:rPr>
            </w:pPr>
            <w:r w:rsidRPr="004E423F">
              <w:rPr>
                <w:rFonts w:ascii="Arial" w:hAnsi="Arial" w:cs="Arial"/>
                <w:sz w:val="17"/>
                <w:szCs w:val="17"/>
                <w:rPrChange w:id="345" w:author="Matthew Kay" w:date="2015-12-27T13:29:00Z">
                  <w:rPr>
                    <w:rFonts w:ascii="Arial" w:hAnsi="Arial" w:cs="Arial"/>
                  </w:rPr>
                </w:rPrChange>
              </w:rPr>
              <w:t>0.83</w:t>
            </w:r>
          </w:p>
        </w:tc>
        <w:tc>
          <w:tcPr>
            <w:tcW w:w="1095" w:type="dxa"/>
            <w:tcBorders>
              <w:top w:val="nil"/>
              <w:bottom w:val="single" w:sz="4" w:space="0" w:color="auto"/>
            </w:tcBorders>
            <w:tcMar>
              <w:top w:w="0" w:type="dxa"/>
            </w:tcMar>
            <w:tcPrChange w:id="346" w:author="Matthew Kay" w:date="2015-12-27T13:23:00Z">
              <w:tcPr>
                <w:tcW w:w="1095" w:type="dxa"/>
                <w:gridSpan w:val="2"/>
                <w:tcBorders>
                  <w:top w:val="nil"/>
                  <w:bottom w:val="single" w:sz="4" w:space="0" w:color="auto"/>
                </w:tcBorders>
              </w:tcPr>
            </w:tcPrChange>
          </w:tcPr>
          <w:p w14:paraId="2658E982" w14:textId="482108BF"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100000" w:firstRow="0" w:lastRow="0" w:firstColumn="0" w:lastColumn="0" w:oddVBand="0" w:evenVBand="0" w:oddHBand="1" w:evenHBand="0" w:firstRowFirstColumn="0" w:firstRowLastColumn="0" w:lastRowFirstColumn="0" w:lastRowLastColumn="0"/>
              <w:rPr>
                <w:rFonts w:ascii="Arial" w:hAnsi="Arial" w:cs="Arial"/>
                <w:sz w:val="17"/>
                <w:szCs w:val="17"/>
                <w:rPrChange w:id="347" w:author="Matthew Kay" w:date="2015-12-27T13:29:00Z">
                  <w:rPr>
                    <w:rFonts w:ascii="Arial" w:hAnsi="Arial" w:cs="Arial"/>
                  </w:rPr>
                </w:rPrChange>
              </w:rPr>
            </w:pPr>
            <w:r w:rsidRPr="004E423F">
              <w:rPr>
                <w:rFonts w:ascii="Arial" w:hAnsi="Arial" w:cs="Arial"/>
                <w:sz w:val="17"/>
                <w:szCs w:val="17"/>
                <w:rPrChange w:id="348" w:author="Matthew Kay" w:date="2015-12-27T13:29:00Z">
                  <w:rPr>
                    <w:rFonts w:ascii="Arial" w:hAnsi="Arial" w:cs="Arial"/>
                  </w:rPr>
                </w:rPrChange>
              </w:rPr>
              <w:t>0.60</w:t>
            </w:r>
          </w:p>
        </w:tc>
      </w:tr>
    </w:tbl>
    <w:p w14:paraId="7C92D507" w14:textId="686E843E" w:rsidR="0002541C" w:rsidDel="00234397" w:rsidRDefault="00A71425" w:rsidP="00137B62">
      <w:pPr>
        <w:pStyle w:val="Caption"/>
        <w:rPr>
          <w:del w:id="349" w:author="Eric Hekler" w:date="2015-12-30T11:31:00Z"/>
        </w:rPr>
      </w:pPr>
      <w:r>
        <w:t xml:space="preserve">Table </w:t>
      </w:r>
      <w:fldSimple w:instr=" SEQ Table \* ARABIC ">
        <w:r w:rsidR="00E5148B">
          <w:rPr>
            <w:noProof/>
          </w:rPr>
          <w:t>3</w:t>
        </w:r>
      </w:fldSimple>
      <w:r>
        <w:t>. Root mean-squared error of estimates in experiment 4 with 20 participants per condition</w:t>
      </w:r>
      <w:del w:id="350" w:author="Eric Hekler" w:date="2015-12-30T11:31:00Z">
        <w:r w:rsidDel="00234397">
          <w:delText>.</w:delText>
        </w:r>
      </w:del>
    </w:p>
    <w:p w14:paraId="5D1DA80D" w14:textId="77777777" w:rsidR="00234397" w:rsidRDefault="00234397" w:rsidP="00234397">
      <w:pPr>
        <w:pStyle w:val="Caption"/>
        <w:rPr>
          <w:ins w:id="351" w:author="Eric Hekler" w:date="2015-12-30T11:31:00Z"/>
        </w:rPr>
        <w:pPrChange w:id="352" w:author="Eric Hekler" w:date="2015-12-30T11:31:00Z">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p>
    <w:p w14:paraId="6D06E966"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Discussion</w:t>
      </w:r>
    </w:p>
    <w:p w14:paraId="3D34DBAD"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In this section we discuss several implications of our su</w:t>
      </w:r>
      <w:r>
        <w:t>g</w:t>
      </w:r>
      <w:r>
        <w:t>gested approach to statistics in CHI.</w:t>
      </w:r>
    </w:p>
    <w:p w14:paraId="2FDC4BCC" w14:textId="1AF6D93D"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353" w:name="h.4n5olmckscb1" w:colFirst="0" w:colLast="0"/>
      <w:bookmarkEnd w:id="353"/>
      <w:r>
        <w:t xml:space="preserve">Bayesian analysis increases the </w:t>
      </w:r>
      <w:r w:rsidR="005E4BEB">
        <w:br/>
      </w:r>
      <w:r>
        <w:t>value of small-</w:t>
      </w:r>
      <w:r w:rsidRPr="00137B62">
        <w:rPr>
          <w:i/>
        </w:rPr>
        <w:t>n</w:t>
      </w:r>
      <w:r>
        <w:t xml:space="preserve"> studies of novel work</w:t>
      </w:r>
    </w:p>
    <w:p w14:paraId="3154A3AE" w14:textId="691CDCE4"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The traditional solution to the problems associated with low-power studies (and one HCI researchers are often a</w:t>
      </w:r>
      <w:r>
        <w:t>d</w:t>
      </w:r>
      <w:r>
        <w:t xml:space="preserve">monished to adopt) is to spend resources recruiting more participants. In other words, the frequentist solution to low power is </w:t>
      </w:r>
      <w:r>
        <w:rPr>
          <w:i/>
        </w:rPr>
        <w:t>not to run low-powered studies</w:t>
      </w:r>
      <w:r>
        <w:t>.</w:t>
      </w:r>
    </w:p>
    <w:p w14:paraId="17182A7F" w14:textId="03CAC8D7" w:rsidR="0002541C"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However, researchers developing complex new systems or interaction techniques have the expertise, time, and r</w:t>
      </w:r>
      <w:r>
        <w:t>e</w:t>
      </w:r>
      <w:r>
        <w:t>sources for that type of work; spending their limited r</w:t>
      </w:r>
      <w:r>
        <w:t>e</w:t>
      </w:r>
      <w:r>
        <w:t>sources on running larger studies may be a poor allocation of work across the research community</w:t>
      </w:r>
      <w:ins w:id="354" w:author="Eric Hekler" w:date="2015-12-30T11:51:00Z">
        <w:r w:rsidR="007D1966">
          <w:t>, particularly when other research communities such as health, are taken into account for later doing more robust effect size estimates</w:t>
        </w:r>
      </w:ins>
      <w:r>
        <w:t xml:space="preserve">. </w:t>
      </w:r>
      <w:ins w:id="355" w:author="Eric Hekler" w:date="2015-12-30T11:51:00Z">
        <w:r w:rsidR="007D1966">
          <w:t xml:space="preserve">HCI </w:t>
        </w:r>
      </w:ins>
      <w:del w:id="356" w:author="Eric Hekler" w:date="2015-12-30T11:51:00Z">
        <w:r w:rsidDel="007D1966">
          <w:delText xml:space="preserve">These </w:delText>
        </w:r>
      </w:del>
      <w:r>
        <w:t>researchers a</w:t>
      </w:r>
      <w:r>
        <w:t>l</w:t>
      </w:r>
      <w:r>
        <w:t xml:space="preserve">ready (in our view, rightly) protest that they are asked to run </w:t>
      </w:r>
      <w:r>
        <w:rPr>
          <w:i/>
        </w:rPr>
        <w:t xml:space="preserve">pro forma </w:t>
      </w:r>
      <w:r>
        <w:t>evaluations when their pr</w:t>
      </w:r>
      <w:r>
        <w:t>i</w:t>
      </w:r>
      <w:r>
        <w:t>mary contributions are in engineering or design (see e.g., Greenberg and Buxton</w:t>
      </w:r>
      <w:r w:rsidR="00D67EE2">
        <w:t xml:space="preserve"> </w:t>
      </w:r>
      <w:r w:rsidR="00D67EE2">
        <w:fldChar w:fldCharType="begin" w:fldLock="1"/>
      </w:r>
      <w:r w:rsidR="00515362">
        <w:instrText>ADDIN CSL_CITATION { "citationItems" : [ { "id" : "ITEM-1", "itemData" : { "author" : [ { "dropping-particle" : "", "family" : "Greenberg", "given" : "Saul", "non-dropping-particle" : "", "parse-names" : false, "suffix" : "" }, { "dropping-particle" : "", "family" : "Buxton", "given" : "Bill", "non-dropping-particle" : "", "parse-names" : false, "suffix" : "" } ], "container-title" : "Proceeding of the twenty-sixth annual CHI conference on Human factors in computing systems - CHI '08", "id" : "ITEM-1", "issued" : { "date-parts" : [ [ "2008", "4", "6" ] ] }, "page" : "111", "publisher" : "ACM Press", "publisher-place" : "New York, New York, USA", "title" : "Usability evaluation considered harmful (some of the time)", "type" : "paper-conference" }, "uris" : [ "http://www.mendeley.com/documents/?uuid=d60c20ca-24c4-4a8e-ad59-13742abe6f3f" ] } ], "mendeley" : { "formattedCitation" : "[6]", "plainTextFormattedCitation" : "[6]", "previouslyFormattedCitation" : "[6]" }, "properties" : { "noteIndex" : 0 }, "schema" : "https://github.com/citation-style-language/schema/raw/master/csl-citation.json" }</w:instrText>
      </w:r>
      <w:r w:rsidR="00D67EE2">
        <w:fldChar w:fldCharType="separate"/>
      </w:r>
      <w:r w:rsidR="00515362" w:rsidRPr="00515362">
        <w:rPr>
          <w:noProof/>
        </w:rPr>
        <w:t>[6]</w:t>
      </w:r>
      <w:r w:rsidR="00D67EE2">
        <w:fldChar w:fldCharType="end"/>
      </w:r>
      <w:r>
        <w:t>); telling them not only to run evaluations but to recruit more participants amounts to blaming the u</w:t>
      </w:r>
      <w:r>
        <w:t>s</w:t>
      </w:r>
      <w:r>
        <w:t xml:space="preserve">ers. </w:t>
      </w:r>
    </w:p>
    <w:p w14:paraId="15230D47" w14:textId="1C6736C3" w:rsidR="0002541C" w:rsidRDefault="00911EBF"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Stat</w:t>
      </w:r>
      <w:r w:rsidR="00D67EE2">
        <w:t>istics can be a tool for communication and</w:t>
      </w:r>
      <w:r>
        <w:t xml:space="preserve"> collabor</w:t>
      </w:r>
      <w:r>
        <w:t>a</w:t>
      </w:r>
      <w:r>
        <w:t>tion. Bayesian analysis better supports new kinds of colla</w:t>
      </w:r>
      <w:r>
        <w:t>b</w:t>
      </w:r>
      <w:r>
        <w:t>orations tha</w:t>
      </w:r>
      <w:r w:rsidR="00D67EE2">
        <w:t>t</w:t>
      </w:r>
      <w:r>
        <w:t xml:space="preserve"> </w:t>
      </w:r>
      <w:r w:rsidR="00D67EE2">
        <w:t xml:space="preserve">take better advantage of </w:t>
      </w:r>
      <w:r>
        <w:t xml:space="preserve">specialization. </w:t>
      </w:r>
      <w:r w:rsidR="0002541C">
        <w:t>We see researchers that produce novel systems and interaction work as having a symbiotic relationship with others who have the resources and expertise for larger quantitative work (but perhaps not the expertise for novel engineering): the latter researchers might find a novel technique in the literature, adapt it to some domain based on users’ needs, and evaluate it more extensively. In this context, the goal of small, early studies then becomes to demonstrate face vali</w:t>
      </w:r>
      <w:r w:rsidR="0002541C">
        <w:t>d</w:t>
      </w:r>
      <w:r w:rsidR="0002541C">
        <w:t>ity of a technique and provide a rough first estimate of its effectiveness, not to find a (likely over-estimated in terms of magnitude) significant difference. For this, Bayesian analysis helps draw reasonable conclusions from small-</w:t>
      </w:r>
      <w:r w:rsidR="0002541C" w:rsidRPr="00137B62">
        <w:rPr>
          <w:i/>
        </w:rPr>
        <w:t>n</w:t>
      </w:r>
      <w:r w:rsidR="0002541C">
        <w:t xml:space="preserve"> studies</w:t>
      </w:r>
      <w:r>
        <w:t>. It</w:t>
      </w:r>
      <w:r w:rsidR="0002541C">
        <w:t xml:space="preserve"> provides a</w:t>
      </w:r>
      <w:r>
        <w:t xml:space="preserve"> </w:t>
      </w:r>
      <w:r w:rsidR="0002541C">
        <w:t xml:space="preserve">more </w:t>
      </w:r>
      <w:r>
        <w:t xml:space="preserve">nuanced and accurate </w:t>
      </w:r>
      <w:r w:rsidR="0002541C">
        <w:t>tool</w:t>
      </w:r>
      <w:r>
        <w:t xml:space="preserve"> for evaluating contributions</w:t>
      </w:r>
      <w:r w:rsidR="00C8503B">
        <w:t xml:space="preserve"> and combining them</w:t>
      </w:r>
      <w:r w:rsidR="0002541C">
        <w:t xml:space="preserve"> </w:t>
      </w:r>
      <w:r>
        <w:t xml:space="preserve">given the </w:t>
      </w:r>
      <w:r w:rsidR="00C8503B">
        <w:t xml:space="preserve">varying skills and </w:t>
      </w:r>
      <w:r>
        <w:t>resources of research</w:t>
      </w:r>
      <w:r w:rsidR="00C8503B">
        <w:t>ers.</w:t>
      </w:r>
    </w:p>
    <w:p w14:paraId="7CC106AD" w14:textId="15A98D32" w:rsidR="0002541C"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lastRenderedPageBreak/>
        <w:t xml:space="preserve">Part of the goal of this paper is to release novel work in HCI from the chains of meaningless </w:t>
      </w:r>
      <w:r>
        <w:rPr>
          <w:i/>
        </w:rPr>
        <w:t>p</w:t>
      </w:r>
      <w:r>
        <w:t xml:space="preserve"> values from small-</w:t>
      </w:r>
      <w:r>
        <w:rPr>
          <w:i/>
        </w:rPr>
        <w:t>n</w:t>
      </w:r>
      <w:r>
        <w:t xml:space="preserve"> studies. We believe that small, early evaluations of novel work are still valuable, but that their output should be a probability distribution of expected effect size, whether or not it overlaps 0. “No effect”</w:t>
      </w:r>
      <w:r w:rsidR="00FC3F3B">
        <w:t xml:space="preserve"> as determined via p-values</w:t>
      </w:r>
      <w:r>
        <w:t xml:space="preserve"> should not be a barrier to publication of novel design work when we know that any effect that is found in a small study is likely overestimated or simply due to chance. </w:t>
      </w:r>
      <w:r w:rsidR="00FC3F3B">
        <w:t>Instead, the n</w:t>
      </w:r>
      <w:r>
        <w:t xml:space="preserve">ovel work should </w:t>
      </w:r>
      <w:r w:rsidR="00FC3F3B">
        <w:t>be</w:t>
      </w:r>
      <w:r>
        <w:t xml:space="preserve"> (and already often is) judged on the merits of design and engineering, not a </w:t>
      </w:r>
      <w:r>
        <w:rPr>
          <w:i/>
        </w:rPr>
        <w:t xml:space="preserve">pro forma </w:t>
      </w:r>
      <w:r>
        <w:t>small-</w:t>
      </w:r>
      <w:r>
        <w:rPr>
          <w:i/>
        </w:rPr>
        <w:t>n</w:t>
      </w:r>
      <w:r>
        <w:t xml:space="preserve"> evaluation. Bayesian analysis</w:t>
      </w:r>
      <w:r w:rsidR="00C8503B">
        <w:t xml:space="preserve"> provides a richer conceptual understanding and role for </w:t>
      </w:r>
      <w:r>
        <w:t>these initial evaluations</w:t>
      </w:r>
      <w:r w:rsidR="00FC3F3B">
        <w:t xml:space="preserve"> and helps to quantify information (i.e., effect sizes and conf</w:t>
      </w:r>
      <w:r w:rsidR="00FC3F3B">
        <w:t>i</w:t>
      </w:r>
      <w:r w:rsidR="00FC3F3B">
        <w:t>dence in those effect sizes) to support the questions implied by the community: should I incorporate this novel tool into my practice or, if not confident enough, is further research in this domain warranted?</w:t>
      </w:r>
    </w:p>
    <w:p w14:paraId="142A094C" w14:textId="77777777"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357" w:name="h.615trgjvtu9p" w:colFirst="0" w:colLast="0"/>
      <w:bookmarkEnd w:id="357"/>
      <w:r>
        <w:t>Bayesian analysis fits into how statistical practice is shaped at CHI</w:t>
      </w:r>
    </w:p>
    <w:p w14:paraId="2BB35232" w14:textId="1B40FFB9"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The HCI community is large and multi-disciplinary; ther</w:t>
      </w:r>
      <w:r>
        <w:t>e</w:t>
      </w:r>
      <w:r>
        <w:t>fore, we believe that statistical practice at CHI is best shif</w:t>
      </w:r>
      <w:r>
        <w:t>t</w:t>
      </w:r>
      <w:r>
        <w:t xml:space="preserve">ed in a bottom-up fashion. For example, </w:t>
      </w:r>
      <w:proofErr w:type="spellStart"/>
      <w:r>
        <w:t>Wobbrock</w:t>
      </w:r>
      <w:proofErr w:type="spellEnd"/>
      <w:r>
        <w:t xml:space="preserve"> </w:t>
      </w:r>
      <w:r>
        <w:rPr>
          <w:i/>
        </w:rPr>
        <w:t>et al.</w:t>
      </w:r>
      <w:r w:rsidR="00D67EE2">
        <w:rPr>
          <w:i/>
        </w:rPr>
        <w:t xml:space="preserve"> </w:t>
      </w:r>
      <w:r w:rsidR="00D67EE2">
        <w:rPr>
          <w:i/>
        </w:rPr>
        <w:fldChar w:fldCharType="begin" w:fldLock="1"/>
      </w:r>
      <w:r w:rsidR="00525CD5">
        <w:rPr>
          <w:i/>
        </w:rPr>
        <w:instrText>ADDIN CSL_CITATION { "citationItems" : [ { "id" : "ITEM-1", "itemData" : { "ISBN" : "9781450302678", "author" : [ { "dropping-particle" : "", "family" : "Wobbrock", "given" : "Jacob O", "non-dropping-particle" : "", "parse-names" : false, "suffix" : "" }, { "dropping-particle" : "", "family" : "Findlater", "given" : "Leah", "non-dropping-particle" : "", "parse-names" : false, "suffix" : "" }, { "dropping-particle" : "", "family" : "Gergle", "given" : "Darren", "non-dropping-particle" : "", "parse-names" : false, "suffix" : "" }, { "dropping-particle" : "", "family" : "Higgins", "given" : "James J", "non-dropping-particle" : "", "parse-names" : false, "suffix" : "" } ], "container-title" : "CHI '11", "id" : "ITEM-1", "issued" : { "date-parts" : [ [ "2011" ] ] }, "page" : "143-146", "title" : "The Aligned Rank Transform for Nonparametric Factorial Analyses Using Only ANOVA Procedures", "type" : "article-journal" }, "uris" : [ "http://www.mendeley.com/documents/?uuid=eb6d6cfe-9d62-4c24-85b4-64dec8a647d7" ] } ], "mendeley" : { "formattedCitation" : "[20]", "plainTextFormattedCitation" : "[20]", "previouslyFormattedCitation" : "[18]" }, "properties" : { "noteIndex" : 0 }, "schema" : "https://github.com/citation-style-language/schema/raw/master/csl-citation.json" }</w:instrText>
      </w:r>
      <w:r w:rsidR="00D67EE2">
        <w:rPr>
          <w:i/>
        </w:rPr>
        <w:fldChar w:fldCharType="separate"/>
      </w:r>
      <w:r w:rsidR="00525CD5" w:rsidRPr="00525CD5">
        <w:rPr>
          <w:noProof/>
        </w:rPr>
        <w:t>[20]</w:t>
      </w:r>
      <w:r w:rsidR="00D67EE2">
        <w:rPr>
          <w:i/>
        </w:rPr>
        <w:fldChar w:fldCharType="end"/>
      </w:r>
      <w:r>
        <w:t xml:space="preserve"> at CHI 2011 introduced a nonparametric analysis tec</w:t>
      </w:r>
      <w:r>
        <w:t>h</w:t>
      </w:r>
      <w:r>
        <w:t>nique to the community</w:t>
      </w:r>
      <w:ins w:id="358" w:author="Matthew Kay" w:date="2015-12-27T13:57:00Z">
        <w:r w:rsidR="00466059">
          <w:t>—</w:t>
        </w:r>
      </w:ins>
      <w:del w:id="359" w:author="Matthew Kay" w:date="2015-12-27T13:57:00Z">
        <w:r w:rsidDel="00466059">
          <w:delText xml:space="preserve"> --- </w:delText>
        </w:r>
      </w:del>
      <w:r>
        <w:t>the aligned rank transform (ART)</w:t>
      </w:r>
      <w:ins w:id="360" w:author="Matthew Kay" w:date="2015-12-27T13:58:00Z">
        <w:r w:rsidR="00466059">
          <w:t>—</w:t>
        </w:r>
      </w:ins>
      <w:del w:id="361" w:author="Matthew Kay" w:date="2015-12-27T13:58:00Z">
        <w:r w:rsidDel="00466059">
          <w:delText xml:space="preserve"> --- </w:delText>
        </w:r>
      </w:del>
      <w:r>
        <w:t>applicable to various forms of data, including Li</w:t>
      </w:r>
      <w:r>
        <w:t>k</w:t>
      </w:r>
      <w:r>
        <w:t>ert scales. Since then, this approach has been widely adop</w:t>
      </w:r>
      <w:r>
        <w:t>t</w:t>
      </w:r>
      <w:r>
        <w:t>ed, and has been cited 148 times.</w:t>
      </w:r>
      <w:r>
        <w:rPr>
          <w:vertAlign w:val="superscript"/>
        </w:rPr>
        <w:footnoteReference w:id="8"/>
      </w:r>
      <w:r>
        <w:t xml:space="preserve"> This adoption did not require new top-down incentives for improved analysis, but spread study-to-study and researcher-to-researcher.</w:t>
      </w:r>
    </w:p>
    <w:p w14:paraId="19651ABD" w14:textId="46F49838" w:rsidR="0002541C" w:rsidRDefault="0002541C" w:rsidP="00C8503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Following the model of ART, we believe that Bayesian analysis can be adopted gradually in individual studies, sidestepping the difficulty of shifting an entire multi-faceted field from the top down. </w:t>
      </w:r>
      <w:r w:rsidR="00515362">
        <w:t>S</w:t>
      </w:r>
      <w:r>
        <w:t>tatistical practice in sc</w:t>
      </w:r>
      <w:r>
        <w:t>i</w:t>
      </w:r>
      <w:r>
        <w:t>entific fields tends towards a model of mentorship and of drawing upon approaches found in prior work</w:t>
      </w:r>
      <w:r w:rsidR="00515362">
        <w:t>—</w:t>
      </w:r>
      <w:r>
        <w:t>e.g., as other papers begin adopting techniques like ART, readers of those papers will use similar techniques when conducting their own analyses in follow</w:t>
      </w:r>
      <w:r w:rsidR="00C8503B">
        <w:t>-</w:t>
      </w:r>
      <w:r>
        <w:t>up work. This is the candidate way to introduce Bayesian analysis: when readers see it used in a paper they wish to build upon, the analysis offers a direct way to do that</w:t>
      </w:r>
      <w:r w:rsidR="00C755E5">
        <w:t>:</w:t>
      </w:r>
      <w:r w:rsidR="00FC3F3B">
        <w:t xml:space="preserve"> teaching by </w:t>
      </w:r>
      <w:commentRangeStart w:id="362"/>
      <w:r w:rsidR="00FC3F3B">
        <w:t>example</w:t>
      </w:r>
      <w:commentRangeEnd w:id="362"/>
      <w:r w:rsidR="00FC3F3B">
        <w:rPr>
          <w:rStyle w:val="CommentReference"/>
        </w:rPr>
        <w:commentReference w:id="362"/>
      </w:r>
      <w:r>
        <w:t xml:space="preserve">. Such a paper also provides priors for the next researcher. In this manner such analyses </w:t>
      </w:r>
      <w:r w:rsidR="00FC3F3B">
        <w:t>can</w:t>
      </w:r>
      <w:r>
        <w:t xml:space="preserve"> spread in the community, slowly building a body of work and a new standard of practice.</w:t>
      </w:r>
    </w:p>
    <w:p w14:paraId="56BF7E94" w14:textId="77777777"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363" w:name="h.n525xakk8bhw" w:colFirst="0" w:colLast="0"/>
      <w:bookmarkEnd w:id="363"/>
      <w:r>
        <w:t>Bayesian analysis is accessible to practitioners</w:t>
      </w:r>
    </w:p>
    <w:p w14:paraId="5E64AB4C" w14:textId="387E910A" w:rsidR="00BD56F5"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364" w:author="Greg Nelson" w:date="2015-12-29T22:41:00Z"/>
        </w:rPr>
      </w:pPr>
      <w:r>
        <w:t>Even 15 years ago, Bayesian analysis was arguably impra</w:t>
      </w:r>
      <w:r>
        <w:t>c</w:t>
      </w:r>
      <w:r>
        <w:t>tical for most researchers</w:t>
      </w:r>
      <w:r w:rsidR="002060AF">
        <w:t xml:space="preserve"> due to a lack of tools and comp</w:t>
      </w:r>
      <w:r w:rsidR="002060AF">
        <w:t>u</w:t>
      </w:r>
      <w:r w:rsidR="002060AF">
        <w:t>tational power</w:t>
      </w:r>
      <w:r>
        <w:t xml:space="preserve">. However, tools for building and running Bayesian models are now widespread, and have mature support in languages already used for data analysis, such as </w:t>
      </w:r>
      <w:r>
        <w:lastRenderedPageBreak/>
        <w:t xml:space="preserve">R and Python. These tools include </w:t>
      </w:r>
      <w:r w:rsidR="00C755E5">
        <w:t>modeling</w:t>
      </w:r>
      <w:r>
        <w:t xml:space="preserve"> languages like JAGS</w:t>
      </w:r>
      <w:r w:rsidR="00515362">
        <w:t xml:space="preserve"> </w:t>
      </w:r>
      <w:r w:rsidR="00515362">
        <w:fldChar w:fldCharType="begin" w:fldLock="1"/>
      </w:r>
      <w:r w:rsidR="00525CD5">
        <w:instrText>ADDIN CSL_CITATION { "citationItems" : [ { "id" : "ITEM-1", "itemData" : { "DOI" : "10.1.1.13.3406", "ISSN" : "1609395X", "abstract" : "JAGS is a program for Bayesian Graphical modelling which aims for compatibility with classic BUGS. The program could eventually be developed as an R package. This article explains the motivations for this program, briefly describes the architecture and then discusses some ideas for a vectorized form of the BUGS language. 1", "author" : [ { "dropping-particle" : "", "family" : "Plummer", "given" : "Martyn", "non-dropping-particle" : "", "parse-names" : false, "suffix" : "" } ], "container-title" : "Proceedings of the 3rd International Workshop on Distributed Statistical Computing (DSC 2003)", "id" : "ITEM-1", "issued" : { "date-parts" : [ [ "2003" ] ] }, "title" : "JAGS: A Program for Analysis of Bayesian Graphical Models Using Gibbs Sampling", "type" : "article-journal" }, "uris" : [ "http://www.mendeley.com/documents/?uuid=fa03b6a3-dbe9-40e0-b650-e148a6c99a55" ] } ], "mendeley" : { "formattedCitation" : "[15]", "plainTextFormattedCitation" : "[15]", "previouslyFormattedCitation" : "[14]" }, "properties" : { "noteIndex" : 0 }, "schema" : "https://github.com/citation-style-language/schema/raw/master/csl-citation.json" }</w:instrText>
      </w:r>
      <w:r w:rsidR="00515362">
        <w:fldChar w:fldCharType="separate"/>
      </w:r>
      <w:r w:rsidR="00525CD5" w:rsidRPr="00525CD5">
        <w:rPr>
          <w:noProof/>
        </w:rPr>
        <w:t>[15]</w:t>
      </w:r>
      <w:r w:rsidR="00515362">
        <w:fldChar w:fldCharType="end"/>
      </w:r>
      <w:r>
        <w:t xml:space="preserve"> and Stan</w:t>
      </w:r>
      <w:r w:rsidR="00515362">
        <w:t xml:space="preserve"> </w:t>
      </w:r>
      <w:r w:rsidR="00515362">
        <w:fldChar w:fldCharType="begin" w:fldLock="1"/>
      </w:r>
      <w:r w:rsidR="00525CD5">
        <w:instrText>ADDIN CSL_CITATION { "citationItems" : [ { "id" : "ITEM-1", "itemData" : { "author" : [ { "dropping-particle" : "", "family" : "Stan Development Team", "given" : "", "non-dropping-particle" : "", "parse-names" : false, "suffix" : "" } ], "id" : "ITEM-1", "issued" : { "date-parts" : [ [ "2015" ] ] }, "title" : "Stan Modeling Language: User's Guide and Reference Manual", "type" : "book" }, "uris" : [ "http://www.mendeley.com/documents/?uuid=b49a4700-fe0f-4ff2-81cc-c0d2e25c4fd2" ] } ], "mendeley" : { "formattedCitation" : "[16]", "plainTextFormattedCitation" : "[16]", "previouslyFormattedCitation" : "[15]" }, "properties" : { "noteIndex" : 0 }, "schema" : "https://github.com/citation-style-language/schema/raw/master/csl-citation.json" }</w:instrText>
      </w:r>
      <w:r w:rsidR="00515362">
        <w:fldChar w:fldCharType="separate"/>
      </w:r>
      <w:r w:rsidR="00525CD5" w:rsidRPr="00525CD5">
        <w:rPr>
          <w:noProof/>
        </w:rPr>
        <w:t>[16]</w:t>
      </w:r>
      <w:r w:rsidR="00515362">
        <w:fldChar w:fldCharType="end"/>
      </w:r>
      <w:r>
        <w:t xml:space="preserve"> (both with R packages, and Stan includes a Python interface), and Python-specific libraries like </w:t>
      </w:r>
      <w:commentRangeStart w:id="365"/>
      <w:r>
        <w:t>emcee</w:t>
      </w:r>
      <w:commentRangeEnd w:id="365"/>
      <w:r w:rsidR="0013374C">
        <w:rPr>
          <w:rStyle w:val="CommentReference"/>
        </w:rPr>
        <w:commentReference w:id="365"/>
      </w:r>
      <w:r w:rsidR="00515362">
        <w:t xml:space="preserve"> (</w:t>
      </w:r>
      <w:hyperlink r:id="rId22" w:history="1">
        <w:r w:rsidR="00515362" w:rsidRPr="00515362">
          <w:rPr>
            <w:rStyle w:val="Hyperlink"/>
          </w:rPr>
          <w:t>http://dan.iel.fm/emcee/current/</w:t>
        </w:r>
      </w:hyperlink>
      <w:r w:rsidR="00515362">
        <w:t>)</w:t>
      </w:r>
      <w:r>
        <w:t xml:space="preserve"> and </w:t>
      </w:r>
      <w:proofErr w:type="spellStart"/>
      <w:r>
        <w:t>PyMC</w:t>
      </w:r>
      <w:proofErr w:type="spellEnd"/>
      <w:r>
        <w:t xml:space="preserve"> </w:t>
      </w:r>
      <w:r w:rsidR="00515362">
        <w:t>(</w:t>
      </w:r>
      <w:hyperlink r:id="rId23" w:history="1">
        <w:r w:rsidR="00515362" w:rsidRPr="00515362">
          <w:rPr>
            <w:rStyle w:val="Hyperlink"/>
          </w:rPr>
          <w:t>https://pymc-devs.github.io/pymc/</w:t>
        </w:r>
      </w:hyperlink>
      <w:r w:rsidR="00515362" w:rsidRPr="00137B62">
        <w:t>)</w:t>
      </w:r>
      <w:r>
        <w:t>. In addition, literature aimed at practicing researchers has made Bayesian mode</w:t>
      </w:r>
      <w:r>
        <w:t>l</w:t>
      </w:r>
      <w:r>
        <w:t xml:space="preserve">ling accessible: we particularly recommend </w:t>
      </w:r>
      <w:proofErr w:type="spellStart"/>
      <w:r>
        <w:t>Kruschke’s</w:t>
      </w:r>
      <w:proofErr w:type="spellEnd"/>
      <w:r>
        <w:t xml:space="preserve"> </w:t>
      </w:r>
      <w:r>
        <w:rPr>
          <w:i/>
        </w:rPr>
        <w:t xml:space="preserve">Doing Bayesian Data Analysis </w:t>
      </w:r>
      <w:r w:rsidR="00515362" w:rsidRPr="00137B62">
        <w:fldChar w:fldCharType="begin" w:fldLock="1"/>
      </w:r>
      <w:r w:rsidR="00525CD5">
        <w:instrText>ADDIN CSL_CITATION { "citationItems" : [ { "id" : "ITEM-1", "itemData" : { "author" : [ { "dropping-particle" : "", "family" : "Kruschke", "given" : "John K.", "non-dropping-particle" : "", "parse-names" : false, "suffix" : "" } ], "id" : "ITEM-1", "issued" : { "date-parts" : [ [ "2011" ] ] }, "publisher" : "Elsevier Inc.", "title" : "Doing Bayesian Data Analysis", "type" : "book" }, "uris" : [ "http://www.mendeley.com/documents/?uuid=2414d28f-8c2f-4837-b979-d035009cdf52" ] } ], "mendeley" : { "formattedCitation" : "[14]", "plainTextFormattedCitation" : "[14]", "previouslyFormattedCitation" : "[13]" }, "properties" : { "noteIndex" : 0 }, "schema" : "https://github.com/citation-style-language/schema/raw/master/csl-citation.json" }</w:instrText>
      </w:r>
      <w:r w:rsidR="00515362" w:rsidRPr="00137B62">
        <w:fldChar w:fldCharType="separate"/>
      </w:r>
      <w:r w:rsidR="00525CD5" w:rsidRPr="00525CD5">
        <w:rPr>
          <w:noProof/>
        </w:rPr>
        <w:t>[14]</w:t>
      </w:r>
      <w:r w:rsidR="00515362" w:rsidRPr="00137B62">
        <w:fldChar w:fldCharType="end"/>
      </w:r>
      <w:r>
        <w:t xml:space="preserve"> (which includes a table of common frequentist analyses and their Bayesian equiv</w:t>
      </w:r>
      <w:r>
        <w:t>a</w:t>
      </w:r>
      <w:r>
        <w:t>lents), as well as his proposed BEST test,</w:t>
      </w:r>
      <w:r>
        <w:rPr>
          <w:vertAlign w:val="superscript"/>
        </w:rPr>
        <w:footnoteReference w:id="9"/>
      </w:r>
      <w:r>
        <w:t xml:space="preserve"> a robust Bayes</w:t>
      </w:r>
      <w:r>
        <w:t>i</w:t>
      </w:r>
      <w:r>
        <w:t xml:space="preserve">an alternative to the </w:t>
      </w:r>
      <w:r>
        <w:rPr>
          <w:i/>
        </w:rPr>
        <w:t>t</w:t>
      </w:r>
      <w:r>
        <w:t>-test</w:t>
      </w:r>
      <w:r w:rsidR="00515362">
        <w:t xml:space="preserve"> </w:t>
      </w:r>
      <w:r w:rsidR="00515362">
        <w:fldChar w:fldCharType="begin" w:fldLock="1"/>
      </w:r>
      <w:r w:rsidR="00525CD5">
        <w:instrText>ADDIN CSL_CITATION { "citationItems" : [ { "id" : "ITEM-1", "itemData" : { "ISSN" : "1939-2222", "abstract" : "Bayesian estimation for 2 groups provides complete distributions of credible values for the effect size, group means and their difference, standard deviations and their difference, and the normality of the data. The method handles outliers. The decision rule can accept the null value (unlike traditional t tests) when certainty in the estimate is high (unlike Bayesian model comparison using Bayes factors). The method also yields precise estimates of statistical power for various research goals. The software and programs are free and run on Macintosh, Windows, and Linux platforms.", "author" : [ { "dropping-particle" : "", "family" : "Kruschke", "given" : "John K", "non-dropping-particle" : "", "parse-names" : false, "suffix" : "" } ], "container-title" : "Journal of experimental psychology. General", "id" : "ITEM-1", "issue" : "2", "issued" : { "date-parts" : [ [ "2013", "5" ] ] }, "page" : "573-603", "title" : "Bayesian estimation supersedes the t test.", "type" : "article-journal", "volume" : "142" }, "uris" : [ "http://www.mendeley.com/documents/?uuid=cc94dd8b-79fe-4c2d-8e94-faef600767c6" ] } ], "mendeley" : { "formattedCitation" : "[12]", "plainTextFormattedCitation" : "[12]", "previouslyFormattedCitation" : "[11]" }, "properties" : { "noteIndex" : 0 }, "schema" : "https://github.com/citation-style-language/schema/raw/master/csl-citation.json" }</w:instrText>
      </w:r>
      <w:r w:rsidR="00515362">
        <w:fldChar w:fldCharType="separate"/>
      </w:r>
      <w:r w:rsidR="00525CD5" w:rsidRPr="00525CD5">
        <w:rPr>
          <w:noProof/>
        </w:rPr>
        <w:t>[12]</w:t>
      </w:r>
      <w:r w:rsidR="00515362">
        <w:fldChar w:fldCharType="end"/>
      </w:r>
      <w:r>
        <w:t>. Other accessible articles have also been written about practical concerns in Bayesian analysis, including discussions of how to choose priors</w:t>
      </w:r>
      <w:r w:rsidR="00515362">
        <w:t xml:space="preserve"> </w:t>
      </w:r>
      <w:r w:rsidR="00515362">
        <w:fldChar w:fldCharType="begin" w:fldLock="1"/>
      </w:r>
      <w:r w:rsidR="00515362">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"id" : "ITEM-2", "itemData" : { "DOI" : "10.1214/06-BA117A", "ISBN" : "9781139460934", "ISSN" : "19360975", "abstract" : "Various noninformative prior distributions have been suggested for scale parameters in hierarchical models. We construct a new folded-noncentral-t family of conditionally conjugate priors for hierarchical standard deviation pa- rameters, and then consider noninformative and weakly informative priors in this family. We use an example to illustrate serious problems with the inverse-gamma family of \u201cnoninformative\u201d prior distributions. We suggest instead to use a uni- form prior on the hierarchical standard deviation, using the half-t family when the number of groups is small and in other settings where a weakly informative prior is desired. We also illustrate the use of the half-t family for hierarchical modeling of multiple variance parameters such as arise in the analysis of variance.", "author" : [ { "dropping-particle" : "", "family" : "Gelman", "given" : "Andrew", "non-dropping-particle" : "", "parse-names" : false, "suffix" : "" } ], "container-title" : "Bayesian Analysis", "id" : "ITEM-2", "issue" : "3", "issued" : { "date-parts" : [ [ "2006" ] ] }, "page" : "515-533", "title" : "Prior distributions for variance parameters in hierarchical models", "type" : "article-journal", "volume" : "1" }, "uris" : [ "http://www.mendeley.com/documents/?uuid=1d37dbf0-8b33-45e5-a842-a7d06f047042" ] } ], "mendeley" : { "formattedCitation" : "[3,5]", "plainTextFormattedCitation" : "[3,5]", "previouslyFormattedCitation" : "[3,5]" }, "properties" : { "noteIndex" : 0 }, "schema" : "https://github.com/citation-style-language/schema/raw/master/csl-citation.json" }</w:instrText>
      </w:r>
      <w:r w:rsidR="00515362">
        <w:fldChar w:fldCharType="separate"/>
      </w:r>
      <w:r w:rsidR="00515362" w:rsidRPr="00515362">
        <w:rPr>
          <w:noProof/>
        </w:rPr>
        <w:t>[3,5]</w:t>
      </w:r>
      <w:r w:rsidR="00515362">
        <w:fldChar w:fldCharType="end"/>
      </w:r>
      <w:r>
        <w:t>.</w:t>
      </w:r>
      <w:ins w:id="366" w:author="Greg Nelson" w:date="2015-12-29T22:42:00Z">
        <w:r w:rsidR="00BD56F5">
          <w:t xml:space="preserve"> </w:t>
        </w:r>
      </w:ins>
      <w:del w:id="367" w:author="Greg Nelson" w:date="2015-12-29T22:41:00Z">
        <w:r w:rsidR="00C8503B" w:rsidDel="00BD56F5">
          <w:delText xml:space="preserve"> </w:delText>
        </w:r>
      </w:del>
      <w:proofErr w:type="gramStart"/>
      <w:r w:rsidR="00C8503B">
        <w:t xml:space="preserve">Still, statistical tools, whether frequentist or </w:t>
      </w:r>
      <w:r w:rsidR="002060AF">
        <w:t>B</w:t>
      </w:r>
      <w:r w:rsidR="00C8503B">
        <w:t xml:space="preserve">ayesian, </w:t>
      </w:r>
      <w:r w:rsidR="00515362">
        <w:t xml:space="preserve">can </w:t>
      </w:r>
      <w:r w:rsidR="00C8503B">
        <w:t xml:space="preserve">exhibit </w:t>
      </w:r>
      <w:r w:rsidR="00A65DC6">
        <w:t xml:space="preserve">high barriers </w:t>
      </w:r>
      <w:r w:rsidR="002060AF">
        <w:t xml:space="preserve">to entry </w:t>
      </w:r>
      <w:r w:rsidR="00515362">
        <w:t xml:space="preserve">or </w:t>
      </w:r>
      <w:r w:rsidR="00A65DC6">
        <w:t>silently fail, providing a poor interface.</w:t>
      </w:r>
      <w:proofErr w:type="gramEnd"/>
      <w:ins w:id="368" w:author="Greg Nelson" w:date="2015-12-29T22:48:00Z">
        <w:r w:rsidR="00BD56F5">
          <w:t xml:space="preserve"> </w:t>
        </w:r>
      </w:ins>
      <w:moveToRangeStart w:id="369" w:author="Greg Nelson" w:date="2015-12-29T22:48:00Z" w:name="move313048612"/>
      <w:moveTo w:id="370" w:author="Greg Nelson" w:date="2015-12-29T22:48:00Z">
        <w:r w:rsidR="00BD56F5">
          <w:t>We believe there is a fruitful area of work in designing better tools and interfaces for statistical methods.</w:t>
        </w:r>
      </w:moveTo>
      <w:moveToRangeEnd w:id="369"/>
    </w:p>
    <w:p w14:paraId="59629D57" w14:textId="38838DCE" w:rsidR="00BD56F5" w:rsidRDefault="008E0CAD">
      <w:pPr>
        <w:pStyle w:val="Heading2"/>
        <w:rPr>
          <w:ins w:id="371" w:author="Greg Nelson" w:date="2015-12-29T22:47:00Z"/>
        </w:rPr>
        <w:pPrChange w:id="372" w:author="Greg Nelson" w:date="2015-12-29T22:4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commentRangeStart w:id="373"/>
      <w:ins w:id="374" w:author="Greg Nelson" w:date="2015-12-29T22:47:00Z">
        <w:r>
          <w:t>Challenges and o</w:t>
        </w:r>
        <w:r w:rsidR="00BD56F5">
          <w:t xml:space="preserve">pportunities in </w:t>
        </w:r>
      </w:ins>
      <w:ins w:id="375" w:author="Greg Nelson" w:date="2015-12-29T22:49:00Z">
        <w:r>
          <w:t>setting</w:t>
        </w:r>
      </w:ins>
      <w:ins w:id="376" w:author="Greg Nelson" w:date="2015-12-29T22:46:00Z">
        <w:r>
          <w:t xml:space="preserve"> prior b</w:t>
        </w:r>
        <w:r w:rsidR="00BD56F5">
          <w:t>eliefs</w:t>
        </w:r>
      </w:ins>
      <w:commentRangeEnd w:id="373"/>
      <w:ins w:id="377" w:author="Greg Nelson" w:date="2015-12-29T22:50:00Z">
        <w:r>
          <w:rPr>
            <w:rStyle w:val="CommentReference"/>
            <w:rFonts w:ascii="Times New Roman" w:hAnsi="Times New Roman"/>
            <w:b w:val="0"/>
            <w:kern w:val="0"/>
          </w:rPr>
          <w:commentReference w:id="373"/>
        </w:r>
      </w:ins>
    </w:p>
    <w:p w14:paraId="276777D4" w14:textId="6EE944AB" w:rsidR="00BD56F5" w:rsidRDefault="00A65DC6" w:rsidP="00BD56F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del w:id="379" w:author="Greg Nelson" w:date="2015-12-29T22:41:00Z">
        <w:r w:rsidDel="00BD56F5">
          <w:delText xml:space="preserve"> </w:delText>
        </w:r>
      </w:del>
      <w:moveFromRangeStart w:id="380" w:author="Greg Nelson" w:date="2015-12-29T22:48:00Z" w:name="move313048612"/>
      <w:moveFrom w:id="381" w:author="Greg Nelson" w:date="2015-12-29T22:48:00Z">
        <w:r w:rsidDel="00BD56F5">
          <w:t>We believe there</w:t>
        </w:r>
        <w:r w:rsidR="002060AF" w:rsidDel="00BD56F5">
          <w:t xml:space="preserve"> is</w:t>
        </w:r>
        <w:r w:rsidDel="00BD56F5">
          <w:t xml:space="preserve"> a fruitful area of work in designing better tools and interfaces for statistical methods.</w:t>
        </w:r>
      </w:moveFrom>
      <w:moveFromRangeEnd w:id="380"/>
      <w:r w:rsidR="00BD56F5" w:rsidRPr="00BD56F5">
        <w:t>A particular difficulty in Bayesian analysis, in contrast to frequentist analysis, lies in setting priors for novel cond</w:t>
      </w:r>
      <w:r w:rsidR="00BD56F5" w:rsidRPr="00BD56F5">
        <w:t>i</w:t>
      </w:r>
      <w:r w:rsidR="00BD56F5" w:rsidRPr="00BD56F5">
        <w:t xml:space="preserve">tions. Careful suggestions on </w:t>
      </w:r>
      <w:proofErr w:type="gramStart"/>
      <w:r w:rsidR="00BD56F5" w:rsidRPr="00BD56F5">
        <w:t>prior-setting</w:t>
      </w:r>
      <w:proofErr w:type="gramEnd"/>
      <w:r w:rsidR="00BD56F5" w:rsidRPr="00BD56F5">
        <w:t xml:space="preserve"> is an essential topic that requires further work but preliminary recomme</w:t>
      </w:r>
      <w:r w:rsidR="00BD56F5" w:rsidRPr="00BD56F5">
        <w:t>n</w:t>
      </w:r>
      <w:r w:rsidR="00BD56F5" w:rsidRPr="00BD56F5">
        <w:t xml:space="preserve">dations can be made. For example, we propose the use of informed skeptical priors for novel conditions. Such priors shrink unreasonably large estimates, particularly in small-n studies, making them </w:t>
      </w:r>
      <w:proofErr w:type="gramStart"/>
      <w:r w:rsidR="00BD56F5" w:rsidRPr="00BD56F5">
        <w:t>well-suited</w:t>
      </w:r>
      <w:proofErr w:type="gramEnd"/>
      <w:r w:rsidR="00BD56F5" w:rsidRPr="00BD56F5">
        <w:t xml:space="preserve"> for the HCI com</w:t>
      </w:r>
      <w:r w:rsidR="00BD56F5">
        <w:t xml:space="preserve">munity.   </w:t>
      </w:r>
    </w:p>
    <w:p w14:paraId="028BFC87" w14:textId="77777777" w:rsidR="00BD56F5" w:rsidRDefault="00BD56F5" w:rsidP="00BD56F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BD56F5">
        <w:t>For example, for generalized linear models (which enco</w:t>
      </w:r>
      <w:r w:rsidRPr="00BD56F5">
        <w:t>m</w:t>
      </w:r>
      <w:r w:rsidRPr="00BD56F5">
        <w:t>pass many models in HCI, including linear and logistic r</w:t>
      </w:r>
      <w:r w:rsidRPr="00BD56F5">
        <w:t>e</w:t>
      </w:r>
      <w:r w:rsidRPr="00BD56F5">
        <w:t>gression), reasonable priors on coefficients can often be specified as a Student-t distribution. This symmetric, bell-shaped family is parameterized by degrees of freedom, l</w:t>
      </w:r>
      <w:r w:rsidRPr="00BD56F5">
        <w:t>o</w:t>
      </w:r>
      <w:r w:rsidRPr="00BD56F5">
        <w:t xml:space="preserve">cation, and scale. It includes the Normal (as </w:t>
      </w:r>
      <w:proofErr w:type="spellStart"/>
      <w:r w:rsidRPr="00BD56F5">
        <w:t>df</w:t>
      </w:r>
      <w:proofErr w:type="spellEnd"/>
      <w:r w:rsidRPr="00BD56F5">
        <w:t xml:space="preserve"> -&gt; infinity) and Cauchy (</w:t>
      </w:r>
      <w:proofErr w:type="spellStart"/>
      <w:r w:rsidRPr="00BD56F5">
        <w:t>df</w:t>
      </w:r>
      <w:proofErr w:type="spellEnd"/>
      <w:r w:rsidRPr="00BD56F5">
        <w:t xml:space="preserve"> = 1) distributions. A lower </w:t>
      </w:r>
      <w:proofErr w:type="spellStart"/>
      <w:proofErr w:type="gramStart"/>
      <w:r w:rsidRPr="00BD56F5">
        <w:t>df</w:t>
      </w:r>
      <w:proofErr w:type="spellEnd"/>
      <w:proofErr w:type="gramEnd"/>
      <w:r w:rsidRPr="00BD56F5">
        <w:t xml:space="preserve"> means fatter tails, encoding a higher probability that we may see a more extreme effect size. To express skepticism, we set the pr</w:t>
      </w:r>
      <w:r w:rsidRPr="00BD56F5">
        <w:t>i</w:t>
      </w:r>
      <w:r w:rsidRPr="00BD56F5">
        <w:t>or’s lo</w:t>
      </w:r>
      <w:r>
        <w:t>cation to 0, the equivalent of "no effect</w:t>
      </w:r>
      <w:r w:rsidRPr="00BD56F5">
        <w:t>" here. The scale parameter expresses the range of reasonable effect sizes around 0. For example, one can set a small scale around 0 to express skepticism in one’s prior beliefs. This strategy requires more robust evidence to shift these beliefs, thus making them less susceptible to inflated effect size estimates, which is common with a frequentist approach using small samples. We saw the benefit of this strat</w:t>
      </w:r>
      <w:r w:rsidRPr="00BD56F5">
        <w:t>e</w:t>
      </w:r>
      <w:r w:rsidRPr="00BD56F5">
        <w:t>gy in the large reduction in error</w:t>
      </w:r>
      <w:r>
        <w:t xml:space="preserve"> in our small-n simul</w:t>
      </w:r>
      <w:r>
        <w:t>a</w:t>
      </w:r>
      <w:r>
        <w:t xml:space="preserve">tions.   </w:t>
      </w:r>
    </w:p>
    <w:p w14:paraId="3FCDF823" w14:textId="77777777" w:rsidR="00BD56F5" w:rsidRDefault="00BD56F5" w:rsidP="00BD56F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BD56F5">
        <w:t>Skeptical priors have the advantage of acknowledging the known problem of inflated effect sizes in small samples, which makes them a good fit for HCI. However, it is esse</w:t>
      </w:r>
      <w:r w:rsidRPr="00BD56F5">
        <w:t>n</w:t>
      </w:r>
      <w:r w:rsidRPr="00BD56F5">
        <w:t>tial to note that there are many strategies for setting priors. For example, another approach, which would mimic a fr</w:t>
      </w:r>
      <w:r w:rsidRPr="00BD56F5">
        <w:t>e</w:t>
      </w:r>
      <w:r w:rsidRPr="00BD56F5">
        <w:t>quentist approach, would be to use uninformed priors (e.g., a flat prior on regression coefficients), yielding results sim</w:t>
      </w:r>
      <w:r w:rsidRPr="00BD56F5">
        <w:t>i</w:t>
      </w:r>
      <w:r w:rsidRPr="00BD56F5">
        <w:t>lar to freq</w:t>
      </w:r>
      <w:r>
        <w:t xml:space="preserve">uentist confidence intervals. </w:t>
      </w:r>
    </w:p>
    <w:p w14:paraId="34F7E1E8" w14:textId="05E4E316" w:rsidR="00BD56F5" w:rsidRDefault="00BD56F5"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BD56F5">
        <w:lastRenderedPageBreak/>
        <w:t>Overall, Bayesian analysis puts a greater onus on the an</w:t>
      </w:r>
      <w:r w:rsidRPr="00BD56F5">
        <w:t>a</w:t>
      </w:r>
      <w:r w:rsidRPr="00BD56F5">
        <w:t>lyst to describe their priors, but this cost brings several be</w:t>
      </w:r>
      <w:r w:rsidRPr="00BD56F5">
        <w:t>n</w:t>
      </w:r>
      <w:r w:rsidRPr="00BD56F5">
        <w:t xml:space="preserve">efits, </w:t>
      </w:r>
      <w:ins w:id="382" w:author="Eric Hekler" w:date="2015-12-30T11:58:00Z">
        <w:r w:rsidR="00870F01">
          <w:t>particularly mathematical specification of skepticism</w:t>
        </w:r>
      </w:ins>
      <w:del w:id="383" w:author="Eric Hekler" w:date="2015-12-30T11:59:00Z">
        <w:r w:rsidRPr="00BD56F5" w:rsidDel="00870F01">
          <w:delText>as we have shown</w:delText>
        </w:r>
      </w:del>
      <w:r w:rsidRPr="00BD56F5">
        <w:t>. Even for novel conditions, effect sizes of pr</w:t>
      </w:r>
      <w:r w:rsidRPr="00BD56F5">
        <w:t>e</w:t>
      </w:r>
      <w:r w:rsidRPr="00BD56F5">
        <w:t>viously studied phenomena (e.g., fast-to-slow) can be used to establish i</w:t>
      </w:r>
      <w:r w:rsidRPr="00BD56F5">
        <w:t>n</w:t>
      </w:r>
      <w:r w:rsidRPr="00BD56F5">
        <w:t>formed skeptical priors of an unknown, but related ph</w:t>
      </w:r>
      <w:r w:rsidRPr="00BD56F5">
        <w:t>e</w:t>
      </w:r>
      <w:r w:rsidRPr="00BD56F5">
        <w:t xml:space="preserve">nomena (e.g., slow-to-fast). That said, </w:t>
      </w:r>
      <w:proofErr w:type="gramStart"/>
      <w:r w:rsidRPr="00BD56F5">
        <w:t>prior-setting</w:t>
      </w:r>
      <w:proofErr w:type="gramEnd"/>
      <w:r w:rsidRPr="00BD56F5">
        <w:t xml:space="preserve"> can be daunting for those new to Bayesian analysis. There is frui</w:t>
      </w:r>
      <w:r w:rsidRPr="00BD56F5">
        <w:t>t</w:t>
      </w:r>
      <w:r w:rsidRPr="00BD56F5">
        <w:t>ful work to be done in gui</w:t>
      </w:r>
      <w:r w:rsidRPr="00BD56F5">
        <w:t>d</w:t>
      </w:r>
      <w:r w:rsidRPr="00BD56F5">
        <w:t xml:space="preserve">ing researchers in this process, perhaps </w:t>
      </w:r>
      <w:ins w:id="384" w:author="Eric Hekler" w:date="2015-12-30T11:59:00Z">
        <w:r w:rsidR="00870F01">
          <w:t xml:space="preserve">via </w:t>
        </w:r>
      </w:ins>
      <w:del w:id="385" w:author="Eric Hekler" w:date="2015-12-30T11:59:00Z">
        <w:r w:rsidRPr="00BD56F5" w:rsidDel="00870F01">
          <w:delText xml:space="preserve">by developing systems for </w:delText>
        </w:r>
      </w:del>
      <w:r w:rsidRPr="00BD56F5">
        <w:t xml:space="preserve">interactive </w:t>
      </w:r>
      <w:ins w:id="386" w:author="Eric Hekler" w:date="2015-12-30T11:59:00Z">
        <w:r w:rsidR="00870F01">
          <w:t xml:space="preserve">systems for </w:t>
        </w:r>
      </w:ins>
      <w:r w:rsidRPr="00BD56F5">
        <w:t>specifi</w:t>
      </w:r>
      <w:r>
        <w:t>c</w:t>
      </w:r>
      <w:r>
        <w:t>a</w:t>
      </w:r>
      <w:r>
        <w:t>tion of priors.</w:t>
      </w:r>
    </w:p>
    <w:p w14:paraId="2AA049F4" w14:textId="77777777"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387" w:name="h.bnla3bx3oh3v" w:colFirst="0" w:colLast="0"/>
      <w:bookmarkEnd w:id="387"/>
      <w:r>
        <w:t>Practical impact of research through cost/benefit analysis</w:t>
      </w:r>
    </w:p>
    <w:p w14:paraId="6241DDB8" w14:textId="5C493DC8"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commentRangeStart w:id="388"/>
      <w:r>
        <w:t>Finally, we wish to address another common thread of di</w:t>
      </w:r>
      <w:r>
        <w:t>s</w:t>
      </w:r>
      <w:r>
        <w:t>cussion in the CHI community, a perhaps more existential one: how can we have practical effects on real-world d</w:t>
      </w:r>
      <w:r>
        <w:t>e</w:t>
      </w:r>
      <w:r>
        <w:t xml:space="preserve">ployed systems? How can practitioners derive value from results at CHI? We believe that the language of statistical significance is not the language of practitioners or business; cost/benefit analysis is. The results of a Bayesian analysis </w:t>
      </w:r>
      <w:r w:rsidR="00FC3F3B">
        <w:t xml:space="preserve">can easily be </w:t>
      </w:r>
      <w:r>
        <w:t xml:space="preserve">incorporated into cost/benefit analysis: given the probability distribution of an estimated effect, we can simply apply a cost function to it. </w:t>
      </w:r>
      <w:commentRangeEnd w:id="388"/>
      <w:r w:rsidR="00870F01">
        <w:rPr>
          <w:rStyle w:val="CommentReference"/>
        </w:rPr>
        <w:commentReference w:id="388"/>
      </w:r>
    </w:p>
    <w:p w14:paraId="13E3D202" w14:textId="645B3A71" w:rsidR="0002541C"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For example, imagine a market research company that wishes to evaluate the cost/benefit of switching from an existing survey tool that does not have a </w:t>
      </w:r>
      <w:r>
        <w:rPr>
          <w:i/>
        </w:rPr>
        <w:t>fast-to-slow</w:t>
      </w:r>
      <w:r>
        <w:t xml:space="preserve"> pr</w:t>
      </w:r>
      <w:r>
        <w:t>o</w:t>
      </w:r>
      <w:r>
        <w:t>gress indicator to one that does. This would incur some costs for converting the survey into a new format. It would also have an estimated benefit in that the company could recruit fewer participants to reach a desired sample size, in proportion to the expected increase in completion rate. This company could take the probability distribution of estima</w:t>
      </w:r>
      <w:r>
        <w:t>t</w:t>
      </w:r>
      <w:r>
        <w:t>ed completion rate in both cases (</w:t>
      </w:r>
      <w:r>
        <w:rPr>
          <w:i/>
        </w:rPr>
        <w:t xml:space="preserve">whether or not </w:t>
      </w:r>
      <w:r>
        <w:t>the diffe</w:t>
      </w:r>
      <w:r>
        <w:t>r</w:t>
      </w:r>
      <w:r>
        <w:t>ence has passed the statistical significance filter) and use it to derive a probability distribution of expected cost in each case, and then decide a course of action to minimize cost. This simplifies the translation of research into real</w:t>
      </w:r>
      <w:r w:rsidR="008A7CBD">
        <w:t>-</w:t>
      </w:r>
      <w:r>
        <w:t>world</w:t>
      </w:r>
      <w:r w:rsidR="008A7CBD">
        <w:t xml:space="preserve"> use</w:t>
      </w:r>
      <w:r>
        <w:t xml:space="preserve">, and gives </w:t>
      </w:r>
      <w:r w:rsidR="008A7CBD">
        <w:t xml:space="preserve">a </w:t>
      </w:r>
      <w:r>
        <w:t>way to put practical effect size</w:t>
      </w:r>
      <w:r w:rsidR="008A7CBD">
        <w:t>s</w:t>
      </w:r>
      <w:r>
        <w:t xml:space="preserve"> in context.</w:t>
      </w:r>
    </w:p>
    <w:p w14:paraId="25FC5B5D"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389" w:name="h.iqeiheb4zrwr" w:colFirst="0" w:colLast="0"/>
      <w:bookmarkEnd w:id="389"/>
      <w:r>
        <w:t>Conclusion</w:t>
      </w:r>
    </w:p>
    <w:p w14:paraId="3498E540" w14:textId="2A80CD94" w:rsidR="00853A06" w:rsidRDefault="0002541C" w:rsidP="00137B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390" w:author="Matthew Kay" w:date="2015-12-29T00:03:00Z"/>
        </w:rPr>
      </w:pPr>
      <w:r>
        <w:t>Bayesian analysis allows us to learn more quickly by buil</w:t>
      </w:r>
      <w:r>
        <w:t>d</w:t>
      </w:r>
      <w:r>
        <w:t xml:space="preserve">ing on previous results. It also fits more effectively into the publication incentives of </w:t>
      </w:r>
      <w:commentRangeStart w:id="391"/>
      <w:r>
        <w:t>CHI</w:t>
      </w:r>
      <w:commentRangeEnd w:id="391"/>
      <w:r w:rsidR="00870F01">
        <w:rPr>
          <w:rStyle w:val="CommentReference"/>
        </w:rPr>
        <w:commentReference w:id="391"/>
      </w:r>
      <w:r>
        <w:t xml:space="preserve"> than approaches to improving knowledge accrual within the NHST framework, such as meta-analysis. At the same time, it is compatible with calls for more replication (</w:t>
      </w:r>
      <w:proofErr w:type="spellStart"/>
      <w:r>
        <w:t>RepliCHI</w:t>
      </w:r>
      <w:proofErr w:type="spellEnd"/>
      <w:r>
        <w:t xml:space="preserve">), and allows us to make stronger claims about novel work through comparison to well-studied conditions. This, combined with a shift to an emphasis on probable effect sizes instead of </w:t>
      </w:r>
      <w:r w:rsidR="008A7CBD">
        <w:t>simply “signi</w:t>
      </w:r>
      <w:r w:rsidR="008A7CBD">
        <w:t>f</w:t>
      </w:r>
      <w:r w:rsidR="008A7CBD">
        <w:t xml:space="preserve">icant” </w:t>
      </w:r>
      <w:r>
        <w:t>differences between conditions, will help free design and engineering researchers from the shackles of meanin</w:t>
      </w:r>
      <w:r>
        <w:t>g</w:t>
      </w:r>
      <w:r>
        <w:t>less p value</w:t>
      </w:r>
      <w:r w:rsidR="0058001A">
        <w:t>s</w:t>
      </w:r>
      <w:r>
        <w:t xml:space="preserve"> in small-</w:t>
      </w:r>
      <w:r>
        <w:rPr>
          <w:i/>
        </w:rPr>
        <w:t>n</w:t>
      </w:r>
      <w:r>
        <w:t xml:space="preserve"> studies, while also allowing the field to make better use of the results of such studies. In short, Bayesian statistics are user-centered statistics</w:t>
      </w:r>
      <w:r w:rsidR="002060AF">
        <w:t>.</w:t>
      </w:r>
    </w:p>
    <w:p w14:paraId="2C225D39" w14:textId="046F278C" w:rsidR="00663D15" w:rsidRDefault="00663D15">
      <w:pPr>
        <w:pStyle w:val="Heading1"/>
        <w:rPr>
          <w:ins w:id="392" w:author="Matthew Kay" w:date="2015-12-29T00:03:00Z"/>
        </w:rPr>
        <w:pPrChange w:id="393" w:author="Matthew Kay" w:date="2015-12-29T00:03: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ins w:id="394" w:author="Matthew Kay" w:date="2015-12-29T00:03:00Z">
        <w:r>
          <w:t>Acknowledgements</w:t>
        </w:r>
      </w:ins>
    </w:p>
    <w:p w14:paraId="3D5F19D7" w14:textId="49989A52" w:rsidR="00663D15" w:rsidRPr="008E0CAD" w:rsidRDefault="00A5780C">
      <w:pPr>
        <w:rPr>
          <w:rFonts w:ascii="Times" w:hAnsi="Times"/>
          <w:rPrChange w:id="395" w:author="Greg Nelson" w:date="2015-12-29T22:56:00Z">
            <w:rPr/>
          </w:rPrChange>
        </w:rPr>
        <w:pPrChange w:id="396" w:author="Matthew Kay" w:date="2015-12-29T00:03: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ins w:id="397" w:author="Matthew Kay" w:date="2015-12-29T00:03:00Z">
        <w:r>
          <w:t>Matthew Kay was supported by the Intel Science and Tec</w:t>
        </w:r>
        <w:r>
          <w:t>h</w:t>
        </w:r>
        <w:r>
          <w:t xml:space="preserve">nology Center for Pervasive Computing (ISTC-PC). </w:t>
        </w:r>
      </w:ins>
      <w:proofErr w:type="gramStart"/>
      <w:ins w:id="398" w:author="Greg Nelson" w:date="2015-12-29T22:55:00Z">
        <w:r w:rsidR="008E0CAD">
          <w:t>Greg</w:t>
        </w:r>
      </w:ins>
      <w:ins w:id="399" w:author="Greg Nelson" w:date="2015-12-29T22:56:00Z">
        <w:r w:rsidR="008E0CAD">
          <w:t>o</w:t>
        </w:r>
        <w:r w:rsidR="008E0CAD">
          <w:lastRenderedPageBreak/>
          <w:t>ry</w:t>
        </w:r>
      </w:ins>
      <w:ins w:id="400" w:author="Greg Nelson" w:date="2015-12-29T22:55:00Z">
        <w:r w:rsidR="008E0CAD">
          <w:t xml:space="preserve"> Nelson</w:t>
        </w:r>
      </w:ins>
      <w:ins w:id="401" w:author="Greg Nelson" w:date="2015-12-29T22:56:00Z">
        <w:r w:rsidR="008E0CAD">
          <w:t xml:space="preserve"> </w:t>
        </w:r>
        <w:r w:rsidR="008E0CAD">
          <w:rPr>
            <w:rFonts w:ascii="Times" w:hAnsi="Times"/>
          </w:rPr>
          <w:t>was</w:t>
        </w:r>
        <w:r w:rsidR="008E0CAD" w:rsidRPr="008E0CAD">
          <w:rPr>
            <w:rFonts w:ascii="Times" w:hAnsi="Times"/>
          </w:rPr>
          <w:t xml:space="preserve"> supported by the National Science Found</w:t>
        </w:r>
        <w:r w:rsidR="008E0CAD" w:rsidRPr="008E0CAD">
          <w:rPr>
            <w:rFonts w:ascii="Times" w:hAnsi="Times"/>
          </w:rPr>
          <w:t>a</w:t>
        </w:r>
        <w:r w:rsidR="008E0CAD" w:rsidRPr="008E0CAD">
          <w:rPr>
            <w:rFonts w:ascii="Times" w:hAnsi="Times"/>
          </w:rPr>
          <w:t>tion Graduate Research Fellowship Program under Grant No.</w:t>
        </w:r>
        <w:proofErr w:type="gramEnd"/>
        <w:r w:rsidR="008E0CAD" w:rsidRPr="008E0CAD">
          <w:rPr>
            <w:rFonts w:ascii="Times" w:hAnsi="Times"/>
          </w:rPr>
          <w:t xml:space="preserve"> (</w:t>
        </w:r>
        <w:commentRangeStart w:id="402"/>
        <w:r w:rsidR="008E0CAD" w:rsidRPr="008E0CAD">
          <w:rPr>
            <w:rFonts w:ascii="Times" w:hAnsi="Times"/>
          </w:rPr>
          <w:t>NSF grant number</w:t>
        </w:r>
        <w:commentRangeEnd w:id="402"/>
        <w:r w:rsidR="008E0CAD">
          <w:rPr>
            <w:rStyle w:val="CommentReference"/>
          </w:rPr>
          <w:commentReference w:id="402"/>
        </w:r>
        <w:r w:rsidR="008E0CAD" w:rsidRPr="008E0CAD">
          <w:rPr>
            <w:rFonts w:ascii="Times" w:hAnsi="Times"/>
          </w:rPr>
          <w:t>).</w:t>
        </w:r>
        <w:r w:rsidR="008E0CAD">
          <w:rPr>
            <w:rFonts w:ascii="Times" w:hAnsi="Times"/>
          </w:rPr>
          <w:t xml:space="preserve"> </w:t>
        </w:r>
      </w:ins>
      <w:ins w:id="404" w:author="Matthew Kay" w:date="2015-12-29T00:03:00Z">
        <w:r w:rsidR="00663D15" w:rsidRPr="00663D15">
          <w:t xml:space="preserve">Eric </w:t>
        </w:r>
        <w:proofErr w:type="spellStart"/>
        <w:r w:rsidR="00663D15" w:rsidRPr="00663D15">
          <w:t>Hekler's</w:t>
        </w:r>
        <w:proofErr w:type="spellEnd"/>
        <w:r w:rsidR="00663D15" w:rsidRPr="00663D15">
          <w:t xml:space="preserve"> work was supported, in part, by a grant from the Robert Wood Johnson Found</w:t>
        </w:r>
        <w:r w:rsidR="00663D15" w:rsidRPr="00663D15">
          <w:t>a</w:t>
        </w:r>
        <w:r w:rsidR="00663D15" w:rsidRPr="00663D15">
          <w:t>tion (PI: Hekler, 71995).</w:t>
        </w:r>
      </w:ins>
    </w:p>
    <w:p w14:paraId="689F8ED5" w14:textId="77777777" w:rsidR="006B3F1F" w:rsidRDefault="006B3F1F">
      <w:pPr>
        <w:pStyle w:val="Heading1"/>
      </w:pPr>
      <w:r>
        <w:t>REFERENCES</w:t>
      </w:r>
    </w:p>
    <w:p w14:paraId="45054644" w14:textId="795DC898" w:rsidR="00525CD5" w:rsidRPr="00525CD5" w:rsidRDefault="00FA6C57" w:rsidP="00137B62">
      <w:pPr>
        <w:pStyle w:val="ReferencesNonumber"/>
        <w:divId w:val="551691919"/>
      </w:pPr>
      <w:r>
        <w:fldChar w:fldCharType="begin" w:fldLock="1"/>
      </w:r>
      <w:r>
        <w:instrText xml:space="preserve">ADDIN Mendeley Bibliography CSL_BIBLIOGRAPHY </w:instrText>
      </w:r>
      <w:r>
        <w:fldChar w:fldCharType="separate"/>
      </w:r>
      <w:r w:rsidR="00525CD5" w:rsidRPr="00525CD5">
        <w:t>1.</w:t>
      </w:r>
      <w:r w:rsidR="00525CD5" w:rsidRPr="00525CD5">
        <w:tab/>
        <w:t xml:space="preserve">Geoff Cumming. 2014. The new statistics: why and how. </w:t>
      </w:r>
      <w:r w:rsidR="00525CD5" w:rsidRPr="00525CD5">
        <w:rPr>
          <w:i/>
          <w:iCs/>
        </w:rPr>
        <w:t>Psychological science</w:t>
      </w:r>
      <w:r w:rsidR="00525CD5" w:rsidRPr="00525CD5">
        <w:t xml:space="preserve"> 25, 1: 7–29. Retrieved July 9, 2014 from http://pss.sagepub.com/content/early/2013/11/07/0956797613504966.abstract</w:t>
      </w:r>
    </w:p>
    <w:p w14:paraId="76656D60" w14:textId="77777777" w:rsidR="00525CD5" w:rsidRPr="00525CD5" w:rsidRDefault="00525CD5" w:rsidP="00137B62">
      <w:pPr>
        <w:pStyle w:val="ReferencesNonumber"/>
        <w:divId w:val="551691919"/>
      </w:pPr>
      <w:r w:rsidRPr="00525CD5">
        <w:t>2.</w:t>
      </w:r>
      <w:r w:rsidRPr="00525CD5">
        <w:tab/>
        <w:t xml:space="preserve">A. Gelman and J. Carlin. 2014. Beyond Power Calculations: Assessing Type S (Sign) and Type M (Magnitude) Errors. </w:t>
      </w:r>
      <w:r w:rsidRPr="00525CD5">
        <w:rPr>
          <w:i/>
          <w:iCs/>
        </w:rPr>
        <w:t>Perspectives on Psychological Science</w:t>
      </w:r>
      <w:r w:rsidRPr="00525CD5">
        <w:t xml:space="preserve"> 9, 6: 641–651. Retrieved November 17, 2014 from http://pps.sagepub.com/content/9/6/641.short</w:t>
      </w:r>
    </w:p>
    <w:p w14:paraId="2C21F170" w14:textId="77777777" w:rsidR="00525CD5" w:rsidRPr="00525CD5" w:rsidRDefault="00525CD5" w:rsidP="00137B62">
      <w:pPr>
        <w:pStyle w:val="ReferencesNonumber"/>
        <w:divId w:val="551691919"/>
      </w:pPr>
      <w:r w:rsidRPr="00525CD5">
        <w:t>3.</w:t>
      </w:r>
      <w:r w:rsidRPr="00525CD5">
        <w:tab/>
        <w:t xml:space="preserve">Andrew Gelman, Aleks Jakulin, Maria Grazia Pittau, and Yu-Sung Su. 2008. A Weakly Informative Default Prior Distribution for Logistic and Other Regression Models. </w:t>
      </w:r>
      <w:r w:rsidRPr="00525CD5">
        <w:rPr>
          <w:i/>
          <w:iCs/>
        </w:rPr>
        <w:t>The Annals of Applied Statistics</w:t>
      </w:r>
      <w:r w:rsidRPr="00525CD5">
        <w:t xml:space="preserve"> 2, 4: 1360–1383.</w:t>
      </w:r>
    </w:p>
    <w:p w14:paraId="2D382F61" w14:textId="77777777" w:rsidR="00525CD5" w:rsidRPr="00525CD5" w:rsidRDefault="00525CD5" w:rsidP="00137B62">
      <w:pPr>
        <w:pStyle w:val="ReferencesNonumber"/>
        <w:divId w:val="551691919"/>
      </w:pPr>
      <w:r w:rsidRPr="00525CD5">
        <w:t>4.</w:t>
      </w:r>
      <w:r w:rsidRPr="00525CD5">
        <w:tab/>
        <w:t xml:space="preserve">Andrew Gelman and David Weakliem. 2009. Of Beauty, Sex and Power. </w:t>
      </w:r>
      <w:r w:rsidRPr="00525CD5">
        <w:rPr>
          <w:i/>
          <w:iCs/>
        </w:rPr>
        <w:t>American Scientist</w:t>
      </w:r>
      <w:r w:rsidRPr="00525CD5">
        <w:t xml:space="preserve"> 97, 4: 310–316.</w:t>
      </w:r>
    </w:p>
    <w:p w14:paraId="5F7E5FF9" w14:textId="77777777" w:rsidR="00525CD5" w:rsidRPr="00525CD5" w:rsidRDefault="00525CD5" w:rsidP="00137B62">
      <w:pPr>
        <w:pStyle w:val="ReferencesNonumber"/>
        <w:divId w:val="551691919"/>
      </w:pPr>
      <w:r w:rsidRPr="00525CD5">
        <w:t>5.</w:t>
      </w:r>
      <w:r w:rsidRPr="00525CD5">
        <w:tab/>
        <w:t xml:space="preserve">Andrew Gelman. 2006. Prior distributions for variance parameters in hierarchical models. </w:t>
      </w:r>
      <w:r w:rsidRPr="00525CD5">
        <w:rPr>
          <w:i/>
          <w:iCs/>
        </w:rPr>
        <w:t>Bayesian Analysis</w:t>
      </w:r>
      <w:r w:rsidRPr="00525CD5">
        <w:t xml:space="preserve"> 1, 3: 515–533. http://doi.org/10.1214/06-BA117A</w:t>
      </w:r>
    </w:p>
    <w:p w14:paraId="0E34B518" w14:textId="77777777" w:rsidR="00525CD5" w:rsidRPr="00525CD5" w:rsidRDefault="00525CD5" w:rsidP="00137B62">
      <w:pPr>
        <w:pStyle w:val="ReferencesNonumber"/>
        <w:divId w:val="551691919"/>
      </w:pPr>
      <w:r w:rsidRPr="00525CD5">
        <w:t>6.</w:t>
      </w:r>
      <w:r w:rsidRPr="00525CD5">
        <w:tab/>
        <w:t xml:space="preserve">Saul Greenberg and Bill Buxton. 2008. Usability evaluation considered harmful (some of the time). </w:t>
      </w:r>
      <w:r w:rsidRPr="00525CD5">
        <w:rPr>
          <w:i/>
          <w:iCs/>
        </w:rPr>
        <w:t>Proceeding of the twenty-sixth annual CHI conference on Human factors in computing systems - CHI ’08</w:t>
      </w:r>
      <w:r w:rsidRPr="00525CD5">
        <w:t>, ACM Press, 111. Retrieved September 25, 2015 from http://dl.acm.org/citation.cfm?id=1357054.1357074</w:t>
      </w:r>
    </w:p>
    <w:p w14:paraId="171400D6" w14:textId="77777777" w:rsidR="00525CD5" w:rsidRPr="00525CD5" w:rsidRDefault="00525CD5" w:rsidP="00137B62">
      <w:pPr>
        <w:pStyle w:val="ReferencesNonumber"/>
        <w:divId w:val="551691919"/>
      </w:pPr>
      <w:r w:rsidRPr="00525CD5">
        <w:t>7.</w:t>
      </w:r>
      <w:r w:rsidRPr="00525CD5">
        <w:tab/>
        <w:t xml:space="preserve">Larry V. Hedges and Ingram Olkin. 1980. Vote-counting methods in research synthesis. </w:t>
      </w:r>
      <w:r w:rsidRPr="00525CD5">
        <w:rPr>
          <w:i/>
          <w:iCs/>
        </w:rPr>
        <w:t>Psychological Bulletin</w:t>
      </w:r>
      <w:r w:rsidRPr="00525CD5">
        <w:t xml:space="preserve"> 88, 2: 359–369.</w:t>
      </w:r>
    </w:p>
    <w:p w14:paraId="7570BE2C" w14:textId="77777777" w:rsidR="00525CD5" w:rsidRPr="00525CD5" w:rsidRDefault="00525CD5" w:rsidP="00137B62">
      <w:pPr>
        <w:pStyle w:val="ReferencesNonumber"/>
        <w:divId w:val="551691919"/>
      </w:pPr>
      <w:r w:rsidRPr="00525CD5">
        <w:t>8.</w:t>
      </w:r>
      <w:r w:rsidRPr="00525CD5">
        <w:tab/>
        <w:t xml:space="preserve">Rink Hoekstra, Richard D. Morey, Jeffrey N. Rouder, and Eric-Jan Wagenmakers. 2014. Robust misinterpretation of confidence intervals. </w:t>
      </w:r>
      <w:r w:rsidRPr="00525CD5">
        <w:rPr>
          <w:i/>
          <w:iCs/>
        </w:rPr>
        <w:t>Psychonomic Bulletin &amp; Review</w:t>
      </w:r>
      <w:r w:rsidRPr="00525CD5">
        <w:t xml:space="preserve"> 21, 5: 1157–1164. Retrieved July 1, 2015 from http://www.ncbi.nlm.nih.gov/pubmed/24420726</w:t>
      </w:r>
    </w:p>
    <w:p w14:paraId="013C932D" w14:textId="77777777" w:rsidR="00525CD5" w:rsidRPr="00525CD5" w:rsidRDefault="00525CD5" w:rsidP="00137B62">
      <w:pPr>
        <w:pStyle w:val="ReferencesNonumber"/>
        <w:divId w:val="551691919"/>
      </w:pPr>
      <w:r w:rsidRPr="00525CD5">
        <w:t>9.</w:t>
      </w:r>
      <w:r w:rsidRPr="00525CD5">
        <w:tab/>
        <w:t xml:space="preserve">Kasper Hornbæk and Effie Lai-Chong Law. 2007. Meta-analysis of correlations among usability measures. </w:t>
      </w:r>
      <w:r w:rsidRPr="00525CD5">
        <w:rPr>
          <w:i/>
          <w:iCs/>
        </w:rPr>
        <w:t>Proceedings of the SIGCHI conference on Human factors in computing systems - CHI ’07</w:t>
      </w:r>
      <w:r w:rsidRPr="00525CD5">
        <w:t>: 617. http://doi.org/10.1145/1240624.1240722</w:t>
      </w:r>
    </w:p>
    <w:p w14:paraId="0BE6DC20" w14:textId="77777777" w:rsidR="00525CD5" w:rsidRPr="00525CD5" w:rsidRDefault="00525CD5" w:rsidP="00137B62">
      <w:pPr>
        <w:pStyle w:val="ReferencesNonumber"/>
        <w:divId w:val="551691919"/>
      </w:pPr>
      <w:r w:rsidRPr="00525CD5">
        <w:t>10.</w:t>
      </w:r>
      <w:r w:rsidRPr="00525CD5">
        <w:tab/>
        <w:t xml:space="preserve">John P A Ioannidis. 2005. Why most published research findings are false. </w:t>
      </w:r>
      <w:r w:rsidRPr="00525CD5">
        <w:rPr>
          <w:i/>
          <w:iCs/>
        </w:rPr>
        <w:t>PLoS medicine</w:t>
      </w:r>
      <w:r w:rsidRPr="00525CD5">
        <w:t xml:space="preserve"> 2, 8: e124. Retrieved July 9, 2014 from http://journals.plos.org/plosmedicine/article?id=10.1371/journal.pmed.0020124</w:t>
      </w:r>
    </w:p>
    <w:p w14:paraId="329762A3" w14:textId="77777777" w:rsidR="00525CD5" w:rsidRPr="00525CD5" w:rsidRDefault="00525CD5" w:rsidP="00137B62">
      <w:pPr>
        <w:pStyle w:val="ReferencesNonumber"/>
        <w:divId w:val="551691919"/>
      </w:pPr>
      <w:r w:rsidRPr="00525CD5">
        <w:lastRenderedPageBreak/>
        <w:t>11.</w:t>
      </w:r>
      <w:r w:rsidRPr="00525CD5">
        <w:tab/>
        <w:t xml:space="preserve">Maurits Kaptein and Judy Robertson. 2012. Rethinking statistical analysis methods for CHI. </w:t>
      </w:r>
      <w:r w:rsidRPr="00525CD5">
        <w:rPr>
          <w:i/>
          <w:iCs/>
        </w:rPr>
        <w:t>Proceedings of the 2012 ACM annual conference on Human Factors in Computing Systems - CHI ’12</w:t>
      </w:r>
      <w:r w:rsidRPr="00525CD5">
        <w:t>, ACM Press, 1105. Retrieved September 25, 2015 from http://dl.acm.org/citation.cfm?id=2207676.2208557</w:t>
      </w:r>
    </w:p>
    <w:p w14:paraId="74AFD03B" w14:textId="77777777" w:rsidR="00525CD5" w:rsidRPr="00525CD5" w:rsidRDefault="00525CD5" w:rsidP="00137B62">
      <w:pPr>
        <w:pStyle w:val="ReferencesNonumber"/>
        <w:divId w:val="551691919"/>
      </w:pPr>
      <w:r w:rsidRPr="00525CD5">
        <w:t>12.</w:t>
      </w:r>
      <w:r w:rsidRPr="00525CD5">
        <w:tab/>
        <w:t xml:space="preserve">John K Kruschke. 2013. Bayesian estimation supersedes the t test. </w:t>
      </w:r>
      <w:r w:rsidRPr="00525CD5">
        <w:rPr>
          <w:i/>
          <w:iCs/>
        </w:rPr>
        <w:t>Journal of experimental psychology. General</w:t>
      </w:r>
      <w:r w:rsidRPr="00525CD5">
        <w:t xml:space="preserve"> 142, 2: 573–603. Retrieved September 25, 2015 from http://www.ncbi.nlm.nih.gov/pubmed/22774788</w:t>
      </w:r>
    </w:p>
    <w:p w14:paraId="17D454CB" w14:textId="77777777" w:rsidR="00525CD5" w:rsidRPr="00525CD5" w:rsidRDefault="00525CD5" w:rsidP="00137B62">
      <w:pPr>
        <w:pStyle w:val="ReferencesNonumber"/>
        <w:divId w:val="551691919"/>
      </w:pPr>
      <w:r w:rsidRPr="00525CD5">
        <w:t>13.</w:t>
      </w:r>
      <w:r w:rsidRPr="00525CD5">
        <w:tab/>
        <w:t xml:space="preserve">John K. Kruschke. 2010. Bayesian data analysis. </w:t>
      </w:r>
      <w:r w:rsidRPr="00525CD5">
        <w:rPr>
          <w:i/>
          <w:iCs/>
        </w:rPr>
        <w:t>Wiley Interdisciplinary Reviews: Cognitive Science</w:t>
      </w:r>
      <w:r w:rsidRPr="00525CD5">
        <w:t xml:space="preserve"> 1, 5: 658–676. http://doi.org/10.1002/wcs.72</w:t>
      </w:r>
    </w:p>
    <w:p w14:paraId="47C5BA73" w14:textId="77777777" w:rsidR="00525CD5" w:rsidRPr="00525CD5" w:rsidRDefault="00525CD5" w:rsidP="00137B62">
      <w:pPr>
        <w:pStyle w:val="ReferencesNonumber"/>
        <w:divId w:val="551691919"/>
      </w:pPr>
      <w:r w:rsidRPr="00525CD5">
        <w:t>14.</w:t>
      </w:r>
      <w:r w:rsidRPr="00525CD5">
        <w:tab/>
        <w:t xml:space="preserve">John K. Kruschke. 2011. </w:t>
      </w:r>
      <w:r w:rsidRPr="00525CD5">
        <w:rPr>
          <w:i/>
          <w:iCs/>
        </w:rPr>
        <w:t>Doing Bayesian Data Analysis</w:t>
      </w:r>
      <w:r w:rsidRPr="00525CD5">
        <w:t>. Elsevier Inc.</w:t>
      </w:r>
    </w:p>
    <w:p w14:paraId="078EAB4B" w14:textId="77777777" w:rsidR="00525CD5" w:rsidRPr="00525CD5" w:rsidRDefault="00525CD5" w:rsidP="00137B62">
      <w:pPr>
        <w:pStyle w:val="ReferencesNonumber"/>
        <w:divId w:val="551691919"/>
      </w:pPr>
      <w:r w:rsidRPr="00525CD5">
        <w:t>15.</w:t>
      </w:r>
      <w:r w:rsidRPr="00525CD5">
        <w:tab/>
        <w:t xml:space="preserve">Martyn Plummer. 2003. JAGS: A Program for Analysis of Bayesian Graphical Models Using Gibbs Sampling. </w:t>
      </w:r>
      <w:r w:rsidRPr="00525CD5">
        <w:rPr>
          <w:i/>
          <w:iCs/>
        </w:rPr>
        <w:t>Proceedings of the 3rd International Workshop on Distributed Statistical Computing (DSC 2003)</w:t>
      </w:r>
      <w:r w:rsidRPr="00525CD5">
        <w:t>. http://doi.org/10.1.1.13.3406</w:t>
      </w:r>
    </w:p>
    <w:p w14:paraId="074E03BD" w14:textId="77777777" w:rsidR="00525CD5" w:rsidRPr="00525CD5" w:rsidRDefault="00525CD5" w:rsidP="00137B62">
      <w:pPr>
        <w:pStyle w:val="ReferencesNonumber"/>
        <w:divId w:val="551691919"/>
      </w:pPr>
      <w:r w:rsidRPr="00525CD5">
        <w:t>16.</w:t>
      </w:r>
      <w:r w:rsidRPr="00525CD5">
        <w:tab/>
        <w:t xml:space="preserve">Stan Development Team. 2015. </w:t>
      </w:r>
      <w:r w:rsidRPr="00525CD5">
        <w:rPr>
          <w:i/>
          <w:iCs/>
        </w:rPr>
        <w:t>Stan Modeling Language: User’s Guide and Reference Manual</w:t>
      </w:r>
      <w:r w:rsidRPr="00525CD5">
        <w:t xml:space="preserve">. </w:t>
      </w:r>
    </w:p>
    <w:p w14:paraId="56F21292" w14:textId="77777777" w:rsidR="00525CD5" w:rsidRPr="00525CD5" w:rsidRDefault="00525CD5" w:rsidP="00137B62">
      <w:pPr>
        <w:pStyle w:val="ReferencesNonumber"/>
        <w:divId w:val="551691919"/>
      </w:pPr>
      <w:r w:rsidRPr="00525CD5">
        <w:t>17.</w:t>
      </w:r>
      <w:r w:rsidRPr="00525CD5">
        <w:tab/>
        <w:t xml:space="preserve">Ana Villar, Mario Callegaro, and Yongwei Yang. 2013. Where Am I ? A Meta-Analysis of Experiments on the Effects of Progress Indicators for Web Surveys. </w:t>
      </w:r>
      <w:r w:rsidRPr="00525CD5">
        <w:rPr>
          <w:i/>
          <w:iCs/>
        </w:rPr>
        <w:t>Social Science Computer Review</w:t>
      </w:r>
      <w:r w:rsidRPr="00525CD5">
        <w:t xml:space="preserve"> 00, 0: 1–19. http://doi.org/10.1177/0894439313497468</w:t>
      </w:r>
    </w:p>
    <w:p w14:paraId="1FBF4BA0" w14:textId="77777777" w:rsidR="00525CD5" w:rsidRPr="00525CD5" w:rsidRDefault="00525CD5" w:rsidP="00137B62">
      <w:pPr>
        <w:pStyle w:val="ReferencesNonumber"/>
        <w:divId w:val="551691919"/>
      </w:pPr>
      <w:r w:rsidRPr="00525CD5">
        <w:t>18.</w:t>
      </w:r>
      <w:r w:rsidRPr="00525CD5">
        <w:tab/>
        <w:t xml:space="preserve">Suzanne Weisband and S Kiesler. 1996. Self Disclosure on Computer Forms : Meta-Analysis and Implications. </w:t>
      </w:r>
      <w:r w:rsidRPr="00525CD5">
        <w:rPr>
          <w:i/>
          <w:iCs/>
        </w:rPr>
        <w:t>ACM Digital Library</w:t>
      </w:r>
      <w:r w:rsidRPr="00525CD5">
        <w:t xml:space="preserve"> CHI, 96: 3–10. http://doi.org/10.1145/238386.238387</w:t>
      </w:r>
    </w:p>
    <w:p w14:paraId="08C4F1C6" w14:textId="77777777" w:rsidR="00525CD5" w:rsidRPr="00525CD5" w:rsidRDefault="00525CD5" w:rsidP="00137B62">
      <w:pPr>
        <w:pStyle w:val="ReferencesNonumber"/>
        <w:divId w:val="551691919"/>
      </w:pPr>
      <w:r w:rsidRPr="00525CD5">
        <w:t>19.</w:t>
      </w:r>
      <w:r w:rsidRPr="00525CD5">
        <w:tab/>
        <w:t xml:space="preserve">Max Wilson, Wendy E. Mackay, Ed Chi, Michael Bernstein, and Dan Russell. RepliCHI - CHI should be replicating and validating results more: discuss. </w:t>
      </w:r>
      <w:r w:rsidRPr="00525CD5">
        <w:rPr>
          <w:i/>
          <w:iCs/>
        </w:rPr>
        <w:t>CHI EA ’11: Proceedings of the 2011 annual conference extended abstracts on Human factors in computing systems</w:t>
      </w:r>
      <w:r w:rsidRPr="00525CD5">
        <w:t>. http://doi.org/10.1145/1979742.1979491</w:t>
      </w:r>
    </w:p>
    <w:p w14:paraId="067BF8B3" w14:textId="77777777" w:rsidR="00525CD5" w:rsidRPr="00525CD5" w:rsidRDefault="00525CD5" w:rsidP="00137B62">
      <w:pPr>
        <w:pStyle w:val="ReferencesNonumber"/>
        <w:divId w:val="551691919"/>
      </w:pPr>
      <w:r w:rsidRPr="00525CD5">
        <w:t>20.</w:t>
      </w:r>
      <w:r w:rsidRPr="00525CD5">
        <w:tab/>
        <w:t xml:space="preserve">Jacob O Wobbrock, Leah Findlater, Darren Gergle, and James J Higgins. 2011. The Aligned Rank Transform for Nonparametric Factorial Analyses Using Only ANOVA Procedures. </w:t>
      </w:r>
      <w:r w:rsidRPr="00525CD5">
        <w:rPr>
          <w:i/>
          <w:iCs/>
        </w:rPr>
        <w:t>CHI ’11</w:t>
      </w:r>
      <w:r w:rsidRPr="00525CD5">
        <w:t>: 143–146.</w:t>
      </w:r>
    </w:p>
    <w:p w14:paraId="5D008E3E" w14:textId="77777777" w:rsidR="00525CD5" w:rsidRPr="00525CD5" w:rsidRDefault="00525CD5" w:rsidP="00137B62">
      <w:pPr>
        <w:pStyle w:val="ReferencesNonumber"/>
        <w:divId w:val="551691919"/>
      </w:pPr>
      <w:r w:rsidRPr="00525CD5">
        <w:t>21.</w:t>
      </w:r>
      <w:r w:rsidRPr="00525CD5">
        <w:tab/>
        <w:t xml:space="preserve">Nick Yee, Nick Yee, Jeremy N Bailenson, Jeremy N Bailenson, Kathryn Rickertsen, and Kathryn Rickertsen. 2007. A meta-analysis of the impact of the inclusion and realism of human-like faces on user experiences in interfaces. </w:t>
      </w:r>
      <w:r w:rsidRPr="00525CD5">
        <w:rPr>
          <w:i/>
          <w:iCs/>
        </w:rPr>
        <w:t>Proceedings of the SIGCHI conference on Human factors in computing systems - CHI ’07</w:t>
      </w:r>
      <w:r w:rsidRPr="00525CD5">
        <w:t xml:space="preserve">: 1. http://doi.org/10.1145/1240624.1240626 </w:t>
      </w:r>
    </w:p>
    <w:p w14:paraId="7F627005" w14:textId="7B62CEA3" w:rsidR="00285470" w:rsidRPr="003F70AB" w:rsidRDefault="00FA6C57" w:rsidP="00137B62">
      <w:pPr>
        <w:pStyle w:val="ReferencesNonumber"/>
      </w:pPr>
      <w:r>
        <w:fldChar w:fldCharType="end"/>
      </w:r>
    </w:p>
    <w:sectPr w:rsidR="00285470" w:rsidRPr="003F70AB" w:rsidSect="006B1D5B">
      <w:headerReference w:type="even" r:id="rId24"/>
      <w:type w:val="continuous"/>
      <w:pgSz w:w="12240" w:h="15840" w:code="1"/>
      <w:pgMar w:top="1224" w:right="1080" w:bottom="1440" w:left="1080" w:header="720" w:footer="720" w:gutter="0"/>
      <w:cols w:num="2" w:space="432"/>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Matthew Kay" w:date="2015-12-27T13:56:00Z" w:initials="MK">
    <w:p w14:paraId="05081A44" w14:textId="748BA7A0" w:rsidR="003A4BEA" w:rsidRDefault="003A4BEA">
      <w:pPr>
        <w:pStyle w:val="CommentText"/>
      </w:pPr>
      <w:r w:rsidRPr="00466059">
        <w:rPr>
          <w:rStyle w:val="CommentReference"/>
          <w:b/>
        </w:rPr>
        <w:annotationRef/>
      </w:r>
      <w:r w:rsidRPr="00466059">
        <w:rPr>
          <w:b/>
        </w:rPr>
        <w:t>TODO</w:t>
      </w:r>
      <w:r>
        <w:t xml:space="preserve"> at end: sweep for orphans and widows</w:t>
      </w:r>
    </w:p>
  </w:comment>
  <w:comment w:id="26" w:author="Matthew Kay" w:date="2015-12-27T13:38:00Z" w:initials="MK">
    <w:p w14:paraId="225CE9FE" w14:textId="749BB408" w:rsidR="003A4BEA" w:rsidRDefault="003A4BEA">
      <w:pPr>
        <w:pStyle w:val="CommentText"/>
      </w:pPr>
      <w:r w:rsidRPr="003D67E6">
        <w:rPr>
          <w:rStyle w:val="CommentReference"/>
          <w:b/>
          <w:highlight w:val="yellow"/>
        </w:rPr>
        <w:annotationRef/>
      </w:r>
      <w:r w:rsidRPr="003D67E6">
        <w:rPr>
          <w:b/>
          <w:highlight w:val="yellow"/>
        </w:rPr>
        <w:t>Greg</w:t>
      </w:r>
      <w:r w:rsidRPr="003D67E6">
        <w:rPr>
          <w:highlight w:val="yellow"/>
        </w:rPr>
        <w:t>: insert your email here</w:t>
      </w:r>
    </w:p>
  </w:comment>
  <w:comment w:id="33" w:author="Eric Hekler" w:date="2015-12-30T10:20:00Z" w:initials="EH">
    <w:p w14:paraId="35AC6210" w14:textId="0F148310" w:rsidR="003A4BEA" w:rsidRDefault="003A4BEA">
      <w:pPr>
        <w:pStyle w:val="CommentText"/>
      </w:pPr>
      <w:r>
        <w:rPr>
          <w:rStyle w:val="CommentReference"/>
        </w:rPr>
        <w:annotationRef/>
      </w:r>
      <w:r>
        <w:t>If possible, can you check the meta-data and include my middle initial, if still po</w:t>
      </w:r>
      <w:r>
        <w:t>s</w:t>
      </w:r>
      <w:r>
        <w:t xml:space="preserve">sible? </w:t>
      </w:r>
    </w:p>
  </w:comment>
  <w:comment w:id="56" w:author="Matthew Kay" w:date="2015-12-27T13:59:00Z" w:initials="MK">
    <w:p w14:paraId="757DD52C" w14:textId="42BE84A8" w:rsidR="003A4BEA" w:rsidRDefault="003A4BEA">
      <w:pPr>
        <w:pStyle w:val="CommentText"/>
      </w:pPr>
      <w:r w:rsidRPr="00A42769">
        <w:rPr>
          <w:rStyle w:val="CommentReference"/>
          <w:b/>
          <w:highlight w:val="yellow"/>
        </w:rPr>
        <w:annotationRef/>
      </w:r>
      <w:r w:rsidRPr="00A42769">
        <w:rPr>
          <w:b/>
          <w:highlight w:val="yellow"/>
        </w:rPr>
        <w:t>Greg</w:t>
      </w:r>
      <w:r w:rsidRPr="00A42769">
        <w:rPr>
          <w:highlight w:val="yellow"/>
        </w:rPr>
        <w:t>: You could re-write / au</w:t>
      </w:r>
      <w:r w:rsidRPr="00A42769">
        <w:rPr>
          <w:highlight w:val="yellow"/>
        </w:rPr>
        <w:t>g</w:t>
      </w:r>
      <w:r w:rsidRPr="00A42769">
        <w:rPr>
          <w:highlight w:val="yellow"/>
        </w:rPr>
        <w:t>ment this sentence to state the evidence you found backing up this statement</w:t>
      </w:r>
    </w:p>
  </w:comment>
  <w:comment w:id="57" w:author="Gregory Nelson" w:date="2015-09-25T09:23:00Z" w:initials="">
    <w:p w14:paraId="3D873E23" w14:textId="77777777" w:rsidR="003A4BEA" w:rsidRDefault="003A4BEA" w:rsidP="0002541C">
      <w:pPr>
        <w:widowControl w:val="0"/>
      </w:pPr>
      <w:r>
        <w:rPr>
          <w:rFonts w:ascii="Arial" w:eastAsia="Arial" w:hAnsi="Arial" w:cs="Arial"/>
          <w:color w:val="000000"/>
          <w:sz w:val="22"/>
          <w:szCs w:val="22"/>
        </w:rPr>
        <w:t>We conduct a literature survey, showing x% included in meta-analysis, out of x thousands of papers.</w:t>
      </w:r>
    </w:p>
  </w:comment>
  <w:comment w:id="58" w:author="Matthew Kay" w:date="2015-12-27T13:41:00Z" w:initials="MK">
    <w:p w14:paraId="5C027756" w14:textId="671B4579" w:rsidR="003A4BEA" w:rsidRDefault="003A4BEA">
      <w:pPr>
        <w:pStyle w:val="CommentText"/>
      </w:pPr>
      <w:r>
        <w:rPr>
          <w:rStyle w:val="CommentReference"/>
        </w:rPr>
        <w:annotationRef/>
      </w:r>
      <w:r>
        <w:t xml:space="preserve">Agreed. I think a pithy single-sentence statement of the contribution of the meta-analysis section is important to have in the abstract. </w:t>
      </w:r>
      <w:r w:rsidRPr="003D67E6">
        <w:rPr>
          <w:b/>
          <w:highlight w:val="yellow"/>
        </w:rPr>
        <w:t>Greg</w:t>
      </w:r>
      <w:r w:rsidRPr="003D67E6">
        <w:rPr>
          <w:highlight w:val="yellow"/>
        </w:rPr>
        <w:t>, can you take a stab at one?</w:t>
      </w:r>
      <w:r>
        <w:t xml:space="preserve"> See my other comment above where that could fit</w:t>
      </w:r>
    </w:p>
  </w:comment>
  <w:comment w:id="59" w:author="Matthew Kay" w:date="2015-12-27T13:46:00Z" w:initials="MK">
    <w:p w14:paraId="7F017411" w14:textId="5B26B173" w:rsidR="003A4BEA" w:rsidRDefault="003A4BEA">
      <w:pPr>
        <w:pStyle w:val="CommentText"/>
      </w:pPr>
      <w:r>
        <w:rPr>
          <w:rStyle w:val="CommentReference"/>
        </w:rPr>
        <w:annotationRef/>
      </w:r>
      <w:r>
        <w:t>Any other keywords we want?</w:t>
      </w:r>
    </w:p>
  </w:comment>
  <w:comment w:id="62" w:author="Matthew Kay" w:date="2015-12-27T13:46:00Z" w:initials="MK">
    <w:p w14:paraId="1BE7B376" w14:textId="38264D55" w:rsidR="003A4BEA" w:rsidRDefault="003A4BEA">
      <w:pPr>
        <w:pStyle w:val="CommentText"/>
      </w:pPr>
      <w:r>
        <w:rPr>
          <w:rStyle w:val="CommentReference"/>
        </w:rPr>
        <w:annotationRef/>
      </w:r>
      <w:r w:rsidRPr="0013374C">
        <w:rPr>
          <w:b/>
        </w:rPr>
        <w:t>TODO</w:t>
      </w:r>
      <w:r>
        <w:t xml:space="preserve"> for Matt: update copyright statement</w:t>
      </w:r>
    </w:p>
  </w:comment>
  <w:comment w:id="65" w:author="Eric Hekler" w:date="2015-09-25T09:23:00Z" w:initials="EH">
    <w:p w14:paraId="5301EBEB" w14:textId="18ECF1FF" w:rsidR="003A4BEA" w:rsidRDefault="003A4BEA">
      <w:pPr>
        <w:pStyle w:val="CommentText"/>
      </w:pPr>
      <w:r>
        <w:rPr>
          <w:rStyle w:val="CommentReference"/>
        </w:rPr>
        <w:annotationRef/>
      </w:r>
      <w:r>
        <w:t xml:space="preserve">It doesn’t necessarily inherently do it in my view because it all depends on the quality of someone’s ability to set priors. </w:t>
      </w:r>
    </w:p>
  </w:comment>
  <w:comment w:id="66" w:author="Eric Hekler" w:date="2015-09-25T09:23:00Z" w:initials="EH">
    <w:p w14:paraId="37FF24B7" w14:textId="65B1B5FC" w:rsidR="003A4BEA" w:rsidRDefault="003A4BEA">
      <w:pPr>
        <w:pStyle w:val="CommentText"/>
      </w:pPr>
      <w:r>
        <w:rPr>
          <w:rStyle w:val="CommentReference"/>
        </w:rPr>
        <w:annotationRef/>
      </w:r>
      <w:r>
        <w:t xml:space="preserve">While you did introduce both terms, it’s probably good to stay consistent. </w:t>
      </w:r>
    </w:p>
  </w:comment>
  <w:comment w:id="67" w:author="Matthew Kay" w:date="2015-12-27T13:43:00Z" w:initials="MK">
    <w:p w14:paraId="221C7892" w14:textId="4BA7A3D9" w:rsidR="003A4BEA" w:rsidRDefault="003A4BEA">
      <w:pPr>
        <w:pStyle w:val="CommentText"/>
      </w:pPr>
      <w:r>
        <w:rPr>
          <w:rStyle w:val="CommentReference"/>
        </w:rPr>
        <w:annotationRef/>
      </w:r>
      <w:r>
        <w:t>Yeah. I am somewhat ambiv</w:t>
      </w:r>
      <w:r>
        <w:t>a</w:t>
      </w:r>
      <w:r>
        <w:t xml:space="preserve">lent about this. The thing I like about “frequentist” is that is sounds better when integrated into parallel structures when writing (since it is an adjective like “Bayesian”). </w:t>
      </w:r>
    </w:p>
  </w:comment>
  <w:comment w:id="82" w:author="Gregory Nelson" w:date="2015-09-25T09:23:00Z" w:initials="">
    <w:p w14:paraId="0FE09FD5" w14:textId="77777777" w:rsidR="003A4BEA" w:rsidRDefault="003A4BEA" w:rsidP="0002541C">
      <w:pPr>
        <w:widowControl w:val="0"/>
        <w:rPr>
          <w:rFonts w:ascii="Arial" w:eastAsia="Arial" w:hAnsi="Arial" w:cs="Arial"/>
          <w:color w:val="000000"/>
          <w:sz w:val="22"/>
          <w:szCs w:val="22"/>
        </w:rPr>
      </w:pPr>
      <w:r>
        <w:rPr>
          <w:rFonts w:ascii="Arial" w:eastAsia="Arial" w:hAnsi="Arial" w:cs="Arial"/>
          <w:color w:val="000000"/>
          <w:sz w:val="22"/>
          <w:szCs w:val="22"/>
        </w:rPr>
        <w:t xml:space="preserve">I didn't label a detailed reason for why some were not </w:t>
      </w:r>
      <w:proofErr w:type="spellStart"/>
      <w:r>
        <w:rPr>
          <w:rFonts w:ascii="Arial" w:eastAsia="Arial" w:hAnsi="Arial" w:cs="Arial"/>
          <w:color w:val="000000"/>
          <w:sz w:val="22"/>
          <w:szCs w:val="22"/>
        </w:rPr>
        <w:t>metas</w:t>
      </w:r>
      <w:proofErr w:type="spellEnd"/>
      <w:r>
        <w:rPr>
          <w:rFonts w:ascii="Arial" w:eastAsia="Arial" w:hAnsi="Arial" w:cs="Arial"/>
          <w:color w:val="000000"/>
          <w:sz w:val="22"/>
          <w:szCs w:val="22"/>
        </w:rPr>
        <w:t xml:space="preserve"> so this is a lower bound here. Can I correct this in final paper or should I say about half? I'm bulletproof on the number that are meta-analyses but not on the numbers for each rejection criteria (they might be a little under).</w:t>
      </w:r>
    </w:p>
    <w:p w14:paraId="2F126167" w14:textId="77777777" w:rsidR="003A4BEA" w:rsidRDefault="003A4BEA" w:rsidP="0002541C">
      <w:pPr>
        <w:widowControl w:val="0"/>
        <w:rPr>
          <w:rFonts w:ascii="Arial" w:eastAsia="Arial" w:hAnsi="Arial" w:cs="Arial"/>
          <w:color w:val="000000"/>
          <w:sz w:val="22"/>
          <w:szCs w:val="22"/>
        </w:rPr>
      </w:pPr>
    </w:p>
    <w:p w14:paraId="6F2F8581" w14:textId="5C1D0EE4" w:rsidR="003A4BEA" w:rsidRDefault="003A4BEA" w:rsidP="0002541C">
      <w:pPr>
        <w:widowControl w:val="0"/>
      </w:pPr>
      <w:r>
        <w:rPr>
          <w:rFonts w:ascii="Arial" w:eastAsia="Arial" w:hAnsi="Arial" w:cs="Arial"/>
          <w:color w:val="000000"/>
          <w:sz w:val="22"/>
          <w:szCs w:val="22"/>
        </w:rPr>
        <w:t>EH- I think this is OK here; we’ll fix for the ca</w:t>
      </w:r>
      <w:r>
        <w:rPr>
          <w:rFonts w:ascii="Arial" w:eastAsia="Arial" w:hAnsi="Arial" w:cs="Arial"/>
          <w:color w:val="000000"/>
          <w:sz w:val="22"/>
          <w:szCs w:val="22"/>
        </w:rPr>
        <w:t>m</w:t>
      </w:r>
      <w:r>
        <w:rPr>
          <w:rFonts w:ascii="Arial" w:eastAsia="Arial" w:hAnsi="Arial" w:cs="Arial"/>
          <w:color w:val="000000"/>
          <w:sz w:val="22"/>
          <w:szCs w:val="22"/>
        </w:rPr>
        <w:t xml:space="preserve">era-ready. </w:t>
      </w:r>
    </w:p>
  </w:comment>
  <w:comment w:id="83" w:author="Matthew Kay" w:date="2015-12-29T22:21:00Z" w:initials="MK">
    <w:p w14:paraId="346F7F63" w14:textId="3476C22C" w:rsidR="003A4BEA" w:rsidRPr="0013374C" w:rsidRDefault="003A4BEA">
      <w:pPr>
        <w:pStyle w:val="CommentText"/>
        <w:rPr>
          <w:highlight w:val="yellow"/>
        </w:rPr>
      </w:pPr>
      <w:r w:rsidRPr="0013374C">
        <w:rPr>
          <w:b/>
          <w:highlight w:val="yellow"/>
        </w:rPr>
        <w:t>Greg</w:t>
      </w:r>
      <w:r w:rsidRPr="0013374C">
        <w:rPr>
          <w:highlight w:val="yellow"/>
        </w:rPr>
        <w:t xml:space="preserve">: </w:t>
      </w:r>
      <w:r w:rsidRPr="0013374C">
        <w:rPr>
          <w:rStyle w:val="CommentReference"/>
          <w:highlight w:val="yellow"/>
        </w:rPr>
        <w:annotationRef/>
      </w:r>
      <w:r w:rsidRPr="0013374C">
        <w:rPr>
          <w:highlight w:val="yellow"/>
        </w:rPr>
        <w:t>Now that we’re in ca</w:t>
      </w:r>
      <w:r w:rsidRPr="0013374C">
        <w:rPr>
          <w:highlight w:val="yellow"/>
        </w:rPr>
        <w:t>m</w:t>
      </w:r>
      <w:r w:rsidRPr="0013374C">
        <w:rPr>
          <w:highlight w:val="yellow"/>
        </w:rPr>
        <w:t>era-ready mode, is there something here that needs to be updated?</w:t>
      </w:r>
    </w:p>
  </w:comment>
  <w:comment w:id="84" w:author="Greg Nelson" w:date="2015-12-29T22:21:00Z" w:initials="GN">
    <w:p w14:paraId="4B03D738" w14:textId="24492FDB" w:rsidR="003A4BEA" w:rsidRDefault="003A4BEA">
      <w:pPr>
        <w:pStyle w:val="CommentText"/>
      </w:pPr>
      <w:r>
        <w:rPr>
          <w:rStyle w:val="CommentReference"/>
        </w:rPr>
        <w:annotationRef/>
      </w:r>
      <w:r>
        <w:t>I’ll look into this in detail tomo</w:t>
      </w:r>
      <w:r>
        <w:t>r</w:t>
      </w:r>
      <w:r>
        <w:t>row.</w:t>
      </w:r>
    </w:p>
  </w:comment>
  <w:comment w:id="92" w:author="Eric Hekler" w:date="2015-12-30T09:21:00Z" w:initials="EH">
    <w:p w14:paraId="5DFC4733" w14:textId="015AA5D7" w:rsidR="003A4BEA" w:rsidRDefault="003A4BEA">
      <w:pPr>
        <w:pStyle w:val="CommentText"/>
      </w:pPr>
      <w:r>
        <w:rPr>
          <w:rStyle w:val="CommentReference"/>
        </w:rPr>
        <w:annotationRef/>
      </w:r>
      <w:r>
        <w:t xml:space="preserve">Probably would be good to give confidence intervals here as well. </w:t>
      </w:r>
    </w:p>
  </w:comment>
  <w:comment w:id="107" w:author="Greg Nelson" w:date="2015-09-25T09:23:00Z" w:initials="GN">
    <w:p w14:paraId="56876C32" w14:textId="3C98AF82" w:rsidR="003A4BEA" w:rsidRDefault="003A4BEA">
      <w:pPr>
        <w:pStyle w:val="CommentText"/>
      </w:pPr>
      <w:r w:rsidRPr="0013374C">
        <w:rPr>
          <w:rStyle w:val="CommentReference"/>
          <w:highlight w:val="yellow"/>
        </w:rPr>
        <w:annotationRef/>
      </w:r>
      <w:proofErr w:type="gramStart"/>
      <w:r>
        <w:t>add</w:t>
      </w:r>
      <w:proofErr w:type="gramEnd"/>
      <w:r>
        <w:t xml:space="preserve"> a way to explain what the scale of RMSE means </w:t>
      </w:r>
    </w:p>
  </w:comment>
  <w:comment w:id="108" w:author="Matthew Kay" w:date="2015-09-25T09:23:00Z" w:initials="MK">
    <w:p w14:paraId="1DB4F7F5" w14:textId="74843E36" w:rsidR="003A4BEA" w:rsidRDefault="003A4BEA">
      <w:pPr>
        <w:pStyle w:val="CommentText"/>
      </w:pPr>
      <w:r>
        <w:rPr>
          <w:rStyle w:val="CommentReference"/>
        </w:rPr>
        <w:annotationRef/>
      </w:r>
      <w:r>
        <w:t>RMSE is on the scale of the data, so I guess you could interpret this as a log-odds ratio. Will try to give an example if I have time.</w:t>
      </w:r>
    </w:p>
  </w:comment>
  <w:comment w:id="146" w:author="Eric Hekler" w:date="2015-12-30T09:38:00Z" w:initials="EH">
    <w:p w14:paraId="51242A05" w14:textId="00922D0A" w:rsidR="003A4BEA" w:rsidRDefault="003A4BEA">
      <w:pPr>
        <w:pStyle w:val="CommentText"/>
      </w:pPr>
      <w:r>
        <w:rPr>
          <w:rStyle w:val="CommentReference"/>
        </w:rPr>
        <w:annotationRef/>
      </w:r>
      <w:r>
        <w:t>I think Figure 3 might need a bit more labeling.  In particular</w:t>
      </w:r>
      <w:proofErr w:type="gramStart"/>
      <w:r>
        <w:t>,  the</w:t>
      </w:r>
      <w:proofErr w:type="gramEnd"/>
      <w:r>
        <w:t xml:space="preserve"> differences b</w:t>
      </w:r>
      <w:r>
        <w:t>e</w:t>
      </w:r>
      <w:r>
        <w:t xml:space="preserve">tween Bayes and </w:t>
      </w:r>
      <w:proofErr w:type="spellStart"/>
      <w:r>
        <w:t>Frequintist</w:t>
      </w:r>
      <w:proofErr w:type="spellEnd"/>
      <w:r>
        <w:t xml:space="preserve"> are quite subtle here. I think you want to put circles around the slightly higher bars for all simulations between 0-1 and then also circle that with the Bayes analysis in one sim</w:t>
      </w:r>
      <w:r>
        <w:t>u</w:t>
      </w:r>
      <w:r>
        <w:t xml:space="preserve">lation, circle that the Bayes line passes 0 whereas the </w:t>
      </w:r>
      <w:proofErr w:type="spellStart"/>
      <w:r>
        <w:t>frequintist</w:t>
      </w:r>
      <w:proofErr w:type="spellEnd"/>
      <w:r>
        <w:t xml:space="preserve"> does not. </w:t>
      </w:r>
    </w:p>
  </w:comment>
  <w:comment w:id="151" w:author="Eric Hekler" w:date="2015-12-30T12:11:00Z" w:initials="EH">
    <w:p w14:paraId="046E08DF" w14:textId="253B0482" w:rsidR="003A4BEA" w:rsidRDefault="003A4BEA">
      <w:pPr>
        <w:pStyle w:val="CommentText"/>
      </w:pPr>
      <w:ins w:id="161" w:author="Eric Hekler" w:date="2015-12-30T12:10:00Z">
        <w:r>
          <w:rPr>
            <w:rStyle w:val="CommentReference"/>
          </w:rPr>
          <w:annotationRef/>
        </w:r>
      </w:ins>
      <w:r>
        <w:t xml:space="preserve">Check this… I might be </w:t>
      </w:r>
      <w:proofErr w:type="spellStart"/>
      <w:r>
        <w:t>mis-interpretting</w:t>
      </w:r>
      <w:proofErr w:type="spellEnd"/>
      <w:r>
        <w:t xml:space="preserve"> based on your later label of the effect sizes. </w:t>
      </w:r>
    </w:p>
  </w:comment>
  <w:comment w:id="267" w:author="Eric Hekler" w:date="2015-12-30T11:29:00Z" w:initials="EH">
    <w:p w14:paraId="1067BF55" w14:textId="6638B30C" w:rsidR="003A4BEA" w:rsidRDefault="003A4BEA">
      <w:pPr>
        <w:pStyle w:val="CommentText"/>
      </w:pPr>
      <w:ins w:id="269" w:author="Eric Hekler" w:date="2015-12-30T11:28:00Z">
        <w:r>
          <w:rPr>
            <w:rStyle w:val="CommentReference"/>
          </w:rPr>
          <w:annotationRef/>
        </w:r>
      </w:ins>
      <w:r>
        <w:t>Isn’t it more than 3 times?  Our “known” effect size is .45 but getting outside of the CI suggests an effect closer to 2.5.  This suggests an almost 5x difference (but perhaps I’m missing som</w:t>
      </w:r>
      <w:r>
        <w:t>e</w:t>
      </w:r>
      <w:r>
        <w:t>thing here).</w:t>
      </w:r>
    </w:p>
  </w:comment>
  <w:comment w:id="362" w:author="Eric Hekler" w:date="2015-09-25T09:23:00Z" w:initials="EH">
    <w:p w14:paraId="7DAB04F0" w14:textId="29A72EA1" w:rsidR="003A4BEA" w:rsidRDefault="003A4BEA">
      <w:pPr>
        <w:pStyle w:val="CommentText"/>
      </w:pPr>
      <w:r>
        <w:rPr>
          <w:rStyle w:val="CommentReference"/>
        </w:rPr>
        <w:annotationRef/>
      </w:r>
      <w:r>
        <w:rPr>
          <w:rFonts w:ascii="Arial" w:eastAsia="Times" w:hAnsi="Arial" w:cs="Arial"/>
          <w:sz w:val="24"/>
          <w:szCs w:val="24"/>
        </w:rPr>
        <w:t xml:space="preserve">Brandt J, </w:t>
      </w:r>
      <w:proofErr w:type="spellStart"/>
      <w:r>
        <w:rPr>
          <w:rFonts w:ascii="Arial" w:eastAsia="Times" w:hAnsi="Arial" w:cs="Arial"/>
          <w:sz w:val="24"/>
          <w:szCs w:val="24"/>
        </w:rPr>
        <w:t>Dontcheva</w:t>
      </w:r>
      <w:proofErr w:type="spellEnd"/>
      <w:r>
        <w:rPr>
          <w:rFonts w:ascii="Arial" w:eastAsia="Times" w:hAnsi="Arial" w:cs="Arial"/>
          <w:sz w:val="24"/>
          <w:szCs w:val="24"/>
        </w:rPr>
        <w:t xml:space="preserve"> M, </w:t>
      </w:r>
      <w:proofErr w:type="spellStart"/>
      <w:r>
        <w:rPr>
          <w:rFonts w:ascii="Arial" w:eastAsia="Times" w:hAnsi="Arial" w:cs="Arial"/>
          <w:sz w:val="24"/>
          <w:szCs w:val="24"/>
        </w:rPr>
        <w:t>We</w:t>
      </w:r>
      <w:r>
        <w:rPr>
          <w:rFonts w:ascii="Arial" w:eastAsia="Times" w:hAnsi="Arial" w:cs="Arial"/>
          <w:sz w:val="24"/>
          <w:szCs w:val="24"/>
        </w:rPr>
        <w:t>s</w:t>
      </w:r>
      <w:r>
        <w:rPr>
          <w:rFonts w:ascii="Arial" w:eastAsia="Times" w:hAnsi="Arial" w:cs="Arial"/>
          <w:sz w:val="24"/>
          <w:szCs w:val="24"/>
        </w:rPr>
        <w:t>kamp</w:t>
      </w:r>
      <w:proofErr w:type="spellEnd"/>
      <w:r>
        <w:rPr>
          <w:rFonts w:ascii="Arial" w:eastAsia="Times" w:hAnsi="Arial" w:cs="Arial"/>
          <w:sz w:val="24"/>
          <w:szCs w:val="24"/>
        </w:rPr>
        <w:t xml:space="preserve"> M, </w:t>
      </w:r>
      <w:proofErr w:type="spellStart"/>
      <w:r>
        <w:rPr>
          <w:rFonts w:ascii="Arial" w:eastAsia="Times" w:hAnsi="Arial" w:cs="Arial"/>
          <w:sz w:val="24"/>
          <w:szCs w:val="24"/>
        </w:rPr>
        <w:t>Klemmer</w:t>
      </w:r>
      <w:proofErr w:type="spellEnd"/>
      <w:r>
        <w:rPr>
          <w:rFonts w:ascii="Arial" w:eastAsia="Times" w:hAnsi="Arial" w:cs="Arial"/>
          <w:sz w:val="24"/>
          <w:szCs w:val="24"/>
        </w:rPr>
        <w:t xml:space="preserve"> SR, editors. Example-centric programming: integrating web search into the development environment. Proceedings of the SIGCHI Conference on Human Factors in Computing Systems; 2010: ACM.</w:t>
      </w:r>
    </w:p>
  </w:comment>
  <w:comment w:id="365" w:author="Matthew Kay" w:date="2015-12-27T13:52:00Z" w:initials="MK">
    <w:p w14:paraId="4D31374E" w14:textId="7AE1A931" w:rsidR="003A4BEA" w:rsidRDefault="003A4BEA">
      <w:pPr>
        <w:pStyle w:val="CommentText"/>
      </w:pPr>
      <w:r w:rsidRPr="0013374C">
        <w:rPr>
          <w:b/>
        </w:rPr>
        <w:t>TODO</w:t>
      </w:r>
      <w:r>
        <w:t xml:space="preserve"> for Matt: </w:t>
      </w:r>
      <w:r>
        <w:rPr>
          <w:rStyle w:val="CommentReference"/>
        </w:rPr>
        <w:annotationRef/>
      </w:r>
      <w:r>
        <w:t xml:space="preserve">This and </w:t>
      </w:r>
      <w:proofErr w:type="spellStart"/>
      <w:r>
        <w:t>PyMC</w:t>
      </w:r>
      <w:proofErr w:type="spellEnd"/>
      <w:r>
        <w:t xml:space="preserve"> have papers to cite, cite them; also Stan and JAGS papers instead of manuals if possible</w:t>
      </w:r>
    </w:p>
  </w:comment>
  <w:comment w:id="373" w:author="Greg Nelson" w:date="2015-12-29T22:51:00Z" w:initials="GN">
    <w:p w14:paraId="29E3F56C" w14:textId="2EEEC61E" w:rsidR="003A4BEA" w:rsidRDefault="003A4BEA">
      <w:pPr>
        <w:pStyle w:val="CommentText"/>
      </w:pPr>
      <w:ins w:id="378" w:author="Greg Nelson" w:date="2015-12-29T22:50:00Z">
        <w:r>
          <w:rPr>
            <w:rStyle w:val="CommentReference"/>
          </w:rPr>
          <w:annotationRef/>
        </w:r>
      </w:ins>
      <w:r>
        <w:t>I put this in verbatim from the rebuttal then accepted the initial insertion change</w:t>
      </w:r>
    </w:p>
  </w:comment>
  <w:comment w:id="388" w:author="Eric Hekler" w:date="2015-12-30T12:04:00Z" w:initials="EH">
    <w:p w14:paraId="54CD83DA" w14:textId="72D72CC7" w:rsidR="003A4BEA" w:rsidRDefault="003A4BEA">
      <w:pPr>
        <w:pStyle w:val="CommentText"/>
      </w:pPr>
      <w:r>
        <w:rPr>
          <w:rStyle w:val="CommentReference"/>
        </w:rPr>
        <w:annotationRef/>
      </w:r>
      <w:r>
        <w:t xml:space="preserve">I’d really like to reference my colleague Holly </w:t>
      </w:r>
      <w:proofErr w:type="spellStart"/>
      <w:r>
        <w:t>Jimison</w:t>
      </w:r>
      <w:proofErr w:type="spellEnd"/>
      <w:r>
        <w:t xml:space="preserve"> for this point.  This is som</w:t>
      </w:r>
      <w:r>
        <w:t>e</w:t>
      </w:r>
      <w:r>
        <w:t>thing she’s really passionate about and has done some careful thinking.  I’ve emailed her for a su</w:t>
      </w:r>
      <w:r>
        <w:t>g</w:t>
      </w:r>
      <w:r>
        <w:t>gested best paper to cite.  Will get back to you with it.</w:t>
      </w:r>
    </w:p>
  </w:comment>
  <w:comment w:id="391" w:author="Eric Hekler" w:date="2015-12-30T12:05:00Z" w:initials="EH">
    <w:p w14:paraId="43DDCBCC" w14:textId="79B99FFE" w:rsidR="003A4BEA" w:rsidRDefault="003A4BEA">
      <w:pPr>
        <w:pStyle w:val="CommentText"/>
      </w:pPr>
      <w:r>
        <w:rPr>
          <w:rStyle w:val="CommentReference"/>
        </w:rPr>
        <w:annotationRef/>
      </w:r>
      <w:r>
        <w:t>I think we might want to frame this more broadly as the HCI community, not just CHI, so that we are acknowledging the other d</w:t>
      </w:r>
      <w:r>
        <w:t>o</w:t>
      </w:r>
      <w:r>
        <w:t xml:space="preserve">mains like CSCW or </w:t>
      </w:r>
      <w:proofErr w:type="spellStart"/>
      <w:r>
        <w:t>UbiComp</w:t>
      </w:r>
      <w:proofErr w:type="spellEnd"/>
      <w:r>
        <w:t>. I think this change should occur whenever we mention the CHI co</w:t>
      </w:r>
      <w:r>
        <w:t>m</w:t>
      </w:r>
      <w:r>
        <w:t xml:space="preserve">munity (change to HCI community).  Thoughts? </w:t>
      </w:r>
    </w:p>
  </w:comment>
  <w:comment w:id="402" w:author="Greg Nelson" w:date="2015-12-29T22:56:00Z" w:initials="GN">
    <w:p w14:paraId="7E65110E" w14:textId="4357E8D1" w:rsidR="003A4BEA" w:rsidRDefault="003A4BEA">
      <w:pPr>
        <w:pStyle w:val="CommentText"/>
      </w:pPr>
      <w:ins w:id="403" w:author="Greg Nelson" w:date="2015-12-29T22:56:00Z">
        <w:r>
          <w:rPr>
            <w:rStyle w:val="CommentReference"/>
          </w:rPr>
          <w:annotationRef/>
        </w:r>
      </w:ins>
      <w:r>
        <w:t>I will find out what this should be this week</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5081A44" w15:done="0"/>
  <w15:commentEx w15:paraId="225CE9FE" w15:done="0"/>
  <w15:commentEx w15:paraId="544489D0" w15:done="0"/>
  <w15:commentEx w15:paraId="757DD52C" w15:done="0"/>
  <w15:commentEx w15:paraId="3D873E23" w15:done="0"/>
  <w15:commentEx w15:paraId="5C027756" w15:paraIdParent="3D873E23" w15:done="0"/>
  <w15:commentEx w15:paraId="7F017411" w15:done="0"/>
  <w15:commentEx w15:paraId="1BE7B376" w15:done="0"/>
  <w15:commentEx w15:paraId="5301EBEB" w15:done="0"/>
  <w15:commentEx w15:paraId="37FF24B7" w15:done="0"/>
  <w15:commentEx w15:paraId="221C7892" w15:paraIdParent="37FF24B7" w15:done="0"/>
  <w15:commentEx w15:paraId="6F2F8581" w15:done="0"/>
  <w15:commentEx w15:paraId="6DA9AA5B" w15:paraIdParent="6F2F8581" w15:done="0"/>
  <w15:commentEx w15:paraId="56876C32" w15:done="0"/>
  <w15:commentEx w15:paraId="1DB4F7F5" w15:paraIdParent="56876C32" w15:done="0"/>
  <w15:commentEx w15:paraId="7DAB04F0" w15:done="0"/>
  <w15:commentEx w15:paraId="4D31374E"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E60EDF" w14:textId="77777777" w:rsidR="003A4BEA" w:rsidRDefault="003A4BEA">
      <w:r>
        <w:separator/>
      </w:r>
    </w:p>
  </w:endnote>
  <w:endnote w:type="continuationSeparator" w:id="0">
    <w:p w14:paraId="50810990" w14:textId="77777777" w:rsidR="003A4BEA" w:rsidRDefault="003A4B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TimesNewRomanPSMT">
    <w:altName w:val="Times New Roman"/>
    <w:charset w:val="00"/>
    <w:family w:val="swiss"/>
    <w:pitch w:val="default"/>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AA2B43" w14:textId="77777777" w:rsidR="003A4BEA" w:rsidRDefault="003A4BEA" w:rsidP="00443E9F">
      <w:pPr>
        <w:spacing w:after="0"/>
      </w:pPr>
      <w:r>
        <w:separator/>
      </w:r>
    </w:p>
  </w:footnote>
  <w:footnote w:type="continuationSeparator" w:id="0">
    <w:p w14:paraId="103BD40E" w14:textId="77777777" w:rsidR="003A4BEA" w:rsidRDefault="003A4BEA" w:rsidP="00443E9F">
      <w:pPr>
        <w:spacing w:after="0"/>
      </w:pPr>
      <w:r>
        <w:continuationSeparator/>
      </w:r>
    </w:p>
  </w:footnote>
  <w:footnote w:id="1">
    <w:p w14:paraId="616B3D28" w14:textId="3CACD1CC" w:rsidR="003A4BEA" w:rsidRDefault="003A4BEA">
      <w:pPr>
        <w:pStyle w:val="FootnoteText"/>
      </w:pPr>
      <w:r>
        <w:rPr>
          <w:rStyle w:val="FootnoteReference"/>
        </w:rPr>
        <w:footnoteRef/>
      </w:r>
      <w:r>
        <w:t xml:space="preserve"> We will use frequentist and NHST interchangeably.</w:t>
      </w:r>
    </w:p>
  </w:footnote>
  <w:footnote w:id="2">
    <w:p w14:paraId="619514C5" w14:textId="73DC8314" w:rsidR="003A4BEA" w:rsidRDefault="003A4BEA" w:rsidP="0002541C">
      <w:r>
        <w:rPr>
          <w:vertAlign w:val="superscript"/>
        </w:rPr>
        <w:footnoteRef/>
      </w:r>
      <w:r>
        <w:t xml:space="preserve"> While there exist Bayesian formulations of NHST based on Bayes factors, we believe they share some problems with frequentist NHST, such as a focus on binary testing rather than precision of estimation and cost-benefit anal</w:t>
      </w:r>
      <w:r>
        <w:t>y</w:t>
      </w:r>
      <w:r>
        <w:t>sis; thus we do not consider them here.</w:t>
      </w:r>
    </w:p>
  </w:footnote>
  <w:footnote w:id="3">
    <w:p w14:paraId="462B43AB" w14:textId="77777777" w:rsidR="003A4BEA" w:rsidRDefault="003A4BEA" w:rsidP="0002541C">
      <w:r>
        <w:rPr>
          <w:vertAlign w:val="superscript"/>
        </w:rPr>
        <w:footnoteRef/>
      </w:r>
      <w:r>
        <w:t xml:space="preserve"> A log odds ratio of 0 indicates no difference between co</w:t>
      </w:r>
      <w:r>
        <w:t>n</w:t>
      </w:r>
      <w:r>
        <w:t>ditions. The log odds ratio is the log of the ratio of the odds of someone completing the survey in one condition co</w:t>
      </w:r>
      <w:r>
        <w:t>m</w:t>
      </w:r>
      <w:r>
        <w:t>pared to another condition. It is regularly used in comparing probabilities between two conditions because (unlike, say, differences of proportions), it is unbounded, which simpl</w:t>
      </w:r>
      <w:r>
        <w:t>i</w:t>
      </w:r>
      <w:r>
        <w:t>fies analysis. It is related to logistic regression in that coe</w:t>
      </w:r>
      <w:r>
        <w:t>f</w:t>
      </w:r>
      <w:r>
        <w:t xml:space="preserve">ficients of a </w:t>
      </w:r>
      <w:proofErr w:type="spellStart"/>
      <w:r>
        <w:t>logisitic</w:t>
      </w:r>
      <w:proofErr w:type="spellEnd"/>
      <w:r>
        <w:t xml:space="preserve"> regression can be interpreted as log odds ratios.</w:t>
      </w:r>
    </w:p>
  </w:footnote>
  <w:footnote w:id="4">
    <w:p w14:paraId="04CFD41D" w14:textId="77777777" w:rsidR="003A4BEA" w:rsidRDefault="003A4BEA" w:rsidP="0002541C">
      <w:r>
        <w:rPr>
          <w:vertAlign w:val="superscript"/>
        </w:rPr>
        <w:footnoteRef/>
      </w:r>
      <w:r>
        <w:t xml:space="preserve"> While their results use probability of drop-out, we use probability of completion.</w:t>
      </w:r>
    </w:p>
  </w:footnote>
  <w:footnote w:id="5">
    <w:p w14:paraId="3409109D" w14:textId="6D9D8B87" w:rsidR="003A4BEA" w:rsidRDefault="003A4BEA" w:rsidP="0002541C">
      <w:r>
        <w:rPr>
          <w:vertAlign w:val="superscript"/>
        </w:rPr>
        <w:footnoteRef/>
      </w:r>
      <w:r>
        <w:t xml:space="preserve"> It is worth noting that this effect may be larger than the true effect in the real world, since </w:t>
      </w:r>
      <w:proofErr w:type="spellStart"/>
      <w:r>
        <w:t>Villar</w:t>
      </w:r>
      <w:proofErr w:type="spellEnd"/>
      <w:r>
        <w:t xml:space="preserve"> et al. </w:t>
      </w:r>
      <w:r>
        <w:rPr>
          <w:i/>
        </w:rPr>
        <w:fldChar w:fldCharType="begin" w:fldLock="1"/>
      </w:r>
      <w:r>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"[17]", "plainTextFormattedCitation" : "[17]", "previouslyFormattedCitation" : "[16]" }, "properties" : { "noteIndex" : 0 }, "schema" : "https://github.com/citation-style-language/schema/raw/master/csl-citation.json" }</w:instrText>
      </w:r>
      <w:r>
        <w:rPr>
          <w:i/>
        </w:rPr>
        <w:fldChar w:fldCharType="separate"/>
      </w:r>
      <w:r w:rsidRPr="00525CD5">
        <w:rPr>
          <w:noProof/>
        </w:rPr>
        <w:t>[17]</w:t>
      </w:r>
      <w:r>
        <w:rPr>
          <w:i/>
        </w:rPr>
        <w:fldChar w:fldCharType="end"/>
      </w:r>
      <w:r>
        <w:t xml:space="preserve"> found the </w:t>
      </w:r>
      <w:r>
        <w:rPr>
          <w:i/>
        </w:rPr>
        <w:t>fast-to-slow</w:t>
      </w:r>
      <w:r>
        <w:t xml:space="preserve"> effect is likely closer to .3; but for our pu</w:t>
      </w:r>
      <w:r>
        <w:t>r</w:t>
      </w:r>
      <w:r>
        <w:t xml:space="preserve">poses it remains a realistic effect size based on the </w:t>
      </w:r>
      <w:r>
        <w:rPr>
          <w:i/>
        </w:rPr>
        <w:t xml:space="preserve">slow-to-fast </w:t>
      </w:r>
      <w:r>
        <w:t xml:space="preserve">results, and simplifies the example by mirroring </w:t>
      </w:r>
      <w:r>
        <w:rPr>
          <w:i/>
        </w:rPr>
        <w:t>slow-to-fast</w:t>
      </w:r>
      <w:r>
        <w:t>.</w:t>
      </w:r>
    </w:p>
  </w:footnote>
  <w:footnote w:id="6">
    <w:p w14:paraId="5ACF13BA" w14:textId="497A781A" w:rsidR="003A4BEA" w:rsidRDefault="003A4BEA" w:rsidP="0002541C">
      <w:r>
        <w:rPr>
          <w:vertAlign w:val="superscript"/>
        </w:rPr>
        <w:footnoteRef/>
      </w:r>
      <w:r>
        <w:t xml:space="preserve"> The Cauchy distribution is similar to the Normal distrib</w:t>
      </w:r>
      <w:r>
        <w:t>u</w:t>
      </w:r>
      <w:r>
        <w:t xml:space="preserve">tion, but with fatter tails. </w:t>
      </w:r>
      <w:proofErr w:type="spellStart"/>
      <w:r>
        <w:t>Gelman</w:t>
      </w:r>
      <w:proofErr w:type="spellEnd"/>
      <w:r>
        <w:t xml:space="preserve"> recommends it for use as a weakly-informed prior because the fatter tails express less certainty in the location of the effect </w:t>
      </w:r>
      <w:r>
        <w:fldChar w:fldCharType="begin" w:fldLock="1"/>
      </w:r>
      <w:r>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"mendeley" : { "formattedCitation" : "[3]", "plainTextFormattedCitation" : "[3]", "previouslyFormattedCitation" : "[3]" }, "properties" : { "noteIndex" : 0 }, "schema" : "https://github.com/citation-style-language/schema/raw/master/csl-citation.json" }</w:instrText>
      </w:r>
      <w:r>
        <w:fldChar w:fldCharType="separate"/>
      </w:r>
      <w:r w:rsidRPr="00D67EE2">
        <w:rPr>
          <w:noProof/>
        </w:rPr>
        <w:t>[3]</w:t>
      </w:r>
      <w:r>
        <w:fldChar w:fldCharType="end"/>
      </w:r>
      <w:r>
        <w:t>.</w:t>
      </w:r>
    </w:p>
  </w:footnote>
  <w:footnote w:id="7">
    <w:p w14:paraId="6AFA1899" w14:textId="7A5E54E2" w:rsidR="003A4BEA" w:rsidRPr="00D456ED" w:rsidRDefault="003A4BEA">
      <w:pPr>
        <w:pStyle w:val="FootnoteText"/>
      </w:pPr>
      <w:r>
        <w:rPr>
          <w:rStyle w:val="FootnoteReference"/>
        </w:rPr>
        <w:footnoteRef/>
      </w:r>
      <w:r>
        <w:t xml:space="preserve"> Roughly, a credibility interval is the Bayesian analog to a confidence interval. Unlike a confidence interval, however, a proper credibility interval </w:t>
      </w:r>
      <w:r>
        <w:rPr>
          <w:i/>
        </w:rPr>
        <w:t>is</w:t>
      </w:r>
      <w:r>
        <w:t xml:space="preserve"> an expression of the probabi</w:t>
      </w:r>
      <w:r>
        <w:t>l</w:t>
      </w:r>
      <w:r>
        <w:t xml:space="preserve">ity of the location of a parameter (the confidence interval is not, despite its common misinterpretation </w:t>
      </w:r>
      <w:r w:rsidRPr="00137B62">
        <w:fldChar w:fldCharType="begin" w:fldLock="1"/>
      </w:r>
      <w:r>
        <w:instrText>ADDIN CSL_CITATION { "citationItems" : [ { "id" : "ITEM-1", "itemData" : { "ISSN" : "1069-9384", "abstract" : "Null hypothesis significance testing (NHST) is undoubtedly the most common inferential technique used to justify claims in the social sciences. However, even staunch defenders of NHST agree that its outcomes are often misinterpreted. Confidence intervals (CIs) have frequently been proposed as a more useful alternative to NHST, and their use is strongly encouraged in the APA Manual. Nevertheless, little is known about how researchers interpret CIs. In this study, 120 researchers and 442 students-all in the field of psychology-were asked to assess the truth value of six particular statements involving different interpretations of a CI. Although all six statements were false, both researchers and students endorsed, on average, more than three statements, indicating a gross misunderstanding of CIs. Self-declared experience with statistics was not related to researchers' performance, and, even more surprisingly, researchers hardly outperformed the students, even though the students had not received any education on statistical inference whatsoever. Our findings suggest that many researchers do not know the correct interpretation of a CI. The misunderstandings surrounding p-values and CIs are particularly unfortunate because they constitute the main tools by which psychologists draw conclusions from data.", "author" : [ { "dropping-particle" : "", "family" : "Hoekstra", "given" : "Rink", "non-dropping-particle" : "", "parse-names" : false, "suffix" : "" }, { "dropping-particle" : "", "family" : "Morey", "given" : "Richard D.", "non-dropping-particle" : "", "parse-names" : false, "suffix" : "" }, { "dropping-particle" : "", "family" : "Rouder", "given" : "Jeffrey N.", "non-dropping-particle" : "", "parse-names" : false, "suffix" : "" }, { "dropping-particle" : "", "family" : "Wagenmakers", "given" : "Eric-Jan", "non-dropping-particle" : "", "parse-names" : false, "suffix" : "" } ], "container-title" : "Psychonomic Bulletin &amp; Review", "id" : "ITEM-1", "issue" : "5", "issued" : { "date-parts" : [ [ "2014", "1", "14" ] ] }, "page" : "1157-1164", "title" : "Robust misinterpretation of confidence intervals", "type" : "article-journal", "volume" : "21" }, "uris" : [ "http://www.mendeley.com/documents/?uuid=625e146c-199f-42db-ae0f-c74dad5e8799" ] } ], "mendeley" : { "formattedCitation" : "[8]", "plainTextFormattedCitation" : "[8]", "previouslyFormattedCitation" : "[8]" }, "properties" : { "noteIndex" : 0 }, "schema" : "https://github.com/citation-style-language/schema/raw/master/csl-citation.json" }</w:instrText>
      </w:r>
      <w:r w:rsidRPr="00137B62">
        <w:fldChar w:fldCharType="separate"/>
      </w:r>
      <w:r w:rsidRPr="00515362">
        <w:rPr>
          <w:noProof/>
        </w:rPr>
        <w:t>[8]</w:t>
      </w:r>
      <w:r w:rsidRPr="00137B62">
        <w:fldChar w:fldCharType="end"/>
      </w:r>
      <w:r>
        <w:t>; again a re</w:t>
      </w:r>
      <w:r>
        <w:t>a</w:t>
      </w:r>
      <w:r>
        <w:t>son frequentist statistics are not user-friendly).</w:t>
      </w:r>
    </w:p>
  </w:footnote>
  <w:footnote w:id="8">
    <w:p w14:paraId="538876BA" w14:textId="77777777" w:rsidR="003A4BEA" w:rsidRDefault="003A4BEA" w:rsidP="0002541C">
      <w:r>
        <w:rPr>
          <w:vertAlign w:val="superscript"/>
        </w:rPr>
        <w:footnoteRef/>
      </w:r>
      <w:r>
        <w:t xml:space="preserve"> According to Google Scholar, accessed 2015-09-23: </w:t>
      </w:r>
      <w:hyperlink r:id="rId1">
        <w:r>
          <w:rPr>
            <w:color w:val="1155CC"/>
            <w:u w:val="single"/>
          </w:rPr>
          <w:t>https://scholar.google.com/scholar?cites=16254127723353600671&amp;as_sdt=5,48&amp;sciodt=0,48&amp;hl=en</w:t>
        </w:r>
      </w:hyperlink>
    </w:p>
  </w:footnote>
  <w:footnote w:id="9">
    <w:p w14:paraId="353F9098" w14:textId="77777777" w:rsidR="003A4BEA" w:rsidRDefault="003A4BEA" w:rsidP="0002541C">
      <w:r>
        <w:rPr>
          <w:vertAlign w:val="superscript"/>
        </w:rPr>
        <w:footnoteRef/>
      </w:r>
      <w:r>
        <w:t xml:space="preserve"> Somewhat glibly, BEST stands for </w:t>
      </w:r>
      <w:r>
        <w:rPr>
          <w:i/>
        </w:rPr>
        <w:t>Bayesian estimation supersedes the t-test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E7D1C5" w14:textId="77777777" w:rsidR="003A4BEA" w:rsidRDefault="003A4BEA" w:rsidP="006B3F1F">
    <w:pPr>
      <w:pStyle w:val="Header"/>
      <w:tabs>
        <w:tab w:val="clear" w:pos="4320"/>
        <w:tab w:val="clear" w:pos="8640"/>
        <w:tab w:val="left" w:pos="2660"/>
      </w:tabs>
      <w:jc w:val="lef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FA341E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5">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6">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7">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8">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9">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1">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FFFFFFFE"/>
    <w:multiLevelType w:val="singleLevel"/>
    <w:tmpl w:val="5CA6E12C"/>
    <w:lvl w:ilvl="0">
      <w:numFmt w:val="decimal"/>
      <w:lvlText w:val="*"/>
      <w:lvlJc w:val="left"/>
    </w:lvl>
  </w:abstractNum>
  <w:abstractNum w:abstractNumId="13">
    <w:nsid w:val="02ED5D3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4">
    <w:nsid w:val="064E10C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5">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nsid w:val="14496F4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7">
    <w:nsid w:val="198D75AF"/>
    <w:multiLevelType w:val="singleLevel"/>
    <w:tmpl w:val="DDEE8D5E"/>
    <w:lvl w:ilvl="0">
      <w:start w:val="1"/>
      <w:numFmt w:val="decimal"/>
      <w:lvlText w:val="%1."/>
      <w:legacy w:legacy="1" w:legacySpace="0" w:legacyIndent="144"/>
      <w:lvlJc w:val="left"/>
      <w:pPr>
        <w:ind w:left="144" w:hanging="144"/>
      </w:pPr>
    </w:lvl>
  </w:abstractNum>
  <w:abstractNum w:abstractNumId="18">
    <w:nsid w:val="1C256FB0"/>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9">
    <w:nsid w:val="1F4A0179"/>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0">
    <w:nsid w:val="21E218E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1">
    <w:nsid w:val="29B677BC"/>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2">
    <w:nsid w:val="2AB17545"/>
    <w:multiLevelType w:val="singleLevel"/>
    <w:tmpl w:val="DDEE8D5E"/>
    <w:lvl w:ilvl="0">
      <w:start w:val="1"/>
      <w:numFmt w:val="decimal"/>
      <w:lvlText w:val="%1."/>
      <w:legacy w:legacy="1" w:legacySpace="0" w:legacyIndent="144"/>
      <w:lvlJc w:val="left"/>
      <w:pPr>
        <w:ind w:left="144" w:hanging="144"/>
      </w:pPr>
    </w:lvl>
  </w:abstractNum>
  <w:abstractNum w:abstractNumId="23">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4">
    <w:nsid w:val="361E62D5"/>
    <w:multiLevelType w:val="multilevel"/>
    <w:tmpl w:val="B7E08C0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3B7C47B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6">
    <w:nsid w:val="4229611F"/>
    <w:multiLevelType w:val="singleLevel"/>
    <w:tmpl w:val="DDEE8D5E"/>
    <w:lvl w:ilvl="0">
      <w:start w:val="1"/>
      <w:numFmt w:val="decimal"/>
      <w:lvlText w:val="%1."/>
      <w:legacy w:legacy="1" w:legacySpace="0" w:legacyIndent="144"/>
      <w:lvlJc w:val="left"/>
      <w:pPr>
        <w:ind w:left="144" w:hanging="144"/>
      </w:pPr>
    </w:lvl>
  </w:abstractNum>
  <w:abstractNum w:abstractNumId="27">
    <w:nsid w:val="499A66E6"/>
    <w:multiLevelType w:val="hybridMultilevel"/>
    <w:tmpl w:val="BD888176"/>
    <w:lvl w:ilvl="0" w:tplc="F10A8FBE">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9CE3367"/>
    <w:multiLevelType w:val="multilevel"/>
    <w:tmpl w:val="4D74E79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nsid w:val="4AAC6963"/>
    <w:multiLevelType w:val="singleLevel"/>
    <w:tmpl w:val="DDEE8D5E"/>
    <w:lvl w:ilvl="0">
      <w:start w:val="1"/>
      <w:numFmt w:val="decimal"/>
      <w:lvlText w:val="%1."/>
      <w:legacy w:legacy="1" w:legacySpace="0" w:legacyIndent="144"/>
      <w:lvlJc w:val="left"/>
      <w:pPr>
        <w:ind w:left="144" w:hanging="144"/>
      </w:pPr>
    </w:lvl>
  </w:abstractNum>
  <w:abstractNum w:abstractNumId="30">
    <w:nsid w:val="5289287D"/>
    <w:multiLevelType w:val="singleLevel"/>
    <w:tmpl w:val="DDEE8D5E"/>
    <w:lvl w:ilvl="0">
      <w:start w:val="1"/>
      <w:numFmt w:val="decimal"/>
      <w:lvlText w:val="%1."/>
      <w:legacy w:legacy="1" w:legacySpace="0" w:legacyIndent="144"/>
      <w:lvlJc w:val="left"/>
      <w:pPr>
        <w:ind w:left="144" w:hanging="144"/>
      </w:pPr>
    </w:lvl>
  </w:abstractNum>
  <w:abstractNum w:abstractNumId="31">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58D51CC0"/>
    <w:multiLevelType w:val="singleLevel"/>
    <w:tmpl w:val="DDEE8D5E"/>
    <w:lvl w:ilvl="0">
      <w:start w:val="1"/>
      <w:numFmt w:val="decimal"/>
      <w:lvlText w:val="%1."/>
      <w:legacy w:legacy="1" w:legacySpace="0" w:legacyIndent="144"/>
      <w:lvlJc w:val="left"/>
      <w:pPr>
        <w:ind w:left="144" w:hanging="144"/>
      </w:pPr>
    </w:lvl>
  </w:abstractNum>
  <w:abstractNum w:abstractNumId="33">
    <w:nsid w:val="5A0A036E"/>
    <w:multiLevelType w:val="singleLevel"/>
    <w:tmpl w:val="61E616DA"/>
    <w:lvl w:ilvl="0">
      <w:start w:val="1"/>
      <w:numFmt w:val="decimal"/>
      <w:lvlText w:val="%1."/>
      <w:legacy w:legacy="1" w:legacySpace="0" w:legacyIndent="144"/>
      <w:lvlJc w:val="left"/>
      <w:pPr>
        <w:ind w:left="144" w:hanging="144"/>
      </w:pPr>
    </w:lvl>
  </w:abstractNum>
  <w:abstractNum w:abstractNumId="34">
    <w:nsid w:val="5BB151A4"/>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35">
    <w:nsid w:val="6A285828"/>
    <w:multiLevelType w:val="multilevel"/>
    <w:tmpl w:val="5E1010D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nsid w:val="75B570D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37">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12"/>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33"/>
  </w:num>
  <w:num w:numId="23">
    <w:abstractNumId w:val="23"/>
  </w:num>
  <w:num w:numId="24">
    <w:abstractNumId w:val="11"/>
  </w:num>
  <w:num w:numId="25">
    <w:abstractNumId w:val="26"/>
  </w:num>
  <w:num w:numId="26">
    <w:abstractNumId w:val="22"/>
  </w:num>
  <w:num w:numId="27">
    <w:abstractNumId w:val="29"/>
  </w:num>
  <w:num w:numId="28">
    <w:abstractNumId w:val="30"/>
  </w:num>
  <w:num w:numId="29">
    <w:abstractNumId w:val="17"/>
  </w:num>
  <w:num w:numId="30">
    <w:abstractNumId w:val="32"/>
  </w:num>
  <w:num w:numId="31">
    <w:abstractNumId w:val="15"/>
  </w:num>
  <w:num w:numId="32">
    <w:abstractNumId w:val="37"/>
  </w:num>
  <w:num w:numId="33">
    <w:abstractNumId w:val="0"/>
  </w:num>
  <w:num w:numId="34">
    <w:abstractNumId w:val="31"/>
  </w:num>
  <w:num w:numId="35">
    <w:abstractNumId w:val="16"/>
  </w:num>
  <w:num w:numId="36">
    <w:abstractNumId w:val="25"/>
  </w:num>
  <w:num w:numId="37">
    <w:abstractNumId w:val="13"/>
  </w:num>
  <w:num w:numId="38">
    <w:abstractNumId w:val="18"/>
  </w:num>
  <w:num w:numId="39">
    <w:abstractNumId w:val="21"/>
  </w:num>
  <w:num w:numId="40">
    <w:abstractNumId w:val="19"/>
  </w:num>
  <w:num w:numId="41">
    <w:abstractNumId w:val="36"/>
  </w:num>
  <w:num w:numId="42">
    <w:abstractNumId w:val="14"/>
  </w:num>
  <w:num w:numId="43">
    <w:abstractNumId w:val="20"/>
  </w:num>
  <w:num w:numId="44">
    <w:abstractNumId w:val="27"/>
  </w:num>
  <w:num w:numId="45">
    <w:abstractNumId w:val="34"/>
  </w:num>
  <w:num w:numId="46">
    <w:abstractNumId w:val="38"/>
  </w:num>
  <w:num w:numId="47">
    <w:abstractNumId w:val="35"/>
  </w:num>
  <w:num w:numId="48">
    <w:abstractNumId w:val="28"/>
  </w:num>
  <w:num w:numId="49">
    <w:abstractNumId w:val="2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thew Kay">
    <w15:presenceInfo w15:providerId="Windows Live" w15:userId="609ec046860295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autoHyphenation/>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HIPaperNum" w:val="400"/>
  </w:docVars>
  <w:rsids>
    <w:rsidRoot w:val="004F7602"/>
    <w:rsid w:val="00012912"/>
    <w:rsid w:val="0001659E"/>
    <w:rsid w:val="0002541C"/>
    <w:rsid w:val="000262EA"/>
    <w:rsid w:val="000305CA"/>
    <w:rsid w:val="000333DE"/>
    <w:rsid w:val="0003450C"/>
    <w:rsid w:val="00040794"/>
    <w:rsid w:val="00045A57"/>
    <w:rsid w:val="00055598"/>
    <w:rsid w:val="00061D6B"/>
    <w:rsid w:val="000728F3"/>
    <w:rsid w:val="00072B3A"/>
    <w:rsid w:val="00072D6D"/>
    <w:rsid w:val="00073DCD"/>
    <w:rsid w:val="00075787"/>
    <w:rsid w:val="00083CA3"/>
    <w:rsid w:val="000A04DF"/>
    <w:rsid w:val="000A3852"/>
    <w:rsid w:val="000A6C14"/>
    <w:rsid w:val="000B0365"/>
    <w:rsid w:val="000B6A11"/>
    <w:rsid w:val="000B72DA"/>
    <w:rsid w:val="000E4445"/>
    <w:rsid w:val="000E5328"/>
    <w:rsid w:val="000F19BD"/>
    <w:rsid w:val="000F4B8F"/>
    <w:rsid w:val="0010082E"/>
    <w:rsid w:val="0010210D"/>
    <w:rsid w:val="00103A63"/>
    <w:rsid w:val="001105CA"/>
    <w:rsid w:val="00114577"/>
    <w:rsid w:val="0011786A"/>
    <w:rsid w:val="00121EE5"/>
    <w:rsid w:val="00123CFD"/>
    <w:rsid w:val="0013374C"/>
    <w:rsid w:val="00137145"/>
    <w:rsid w:val="00137B62"/>
    <w:rsid w:val="001465AB"/>
    <w:rsid w:val="00147D65"/>
    <w:rsid w:val="00151FAA"/>
    <w:rsid w:val="00152A80"/>
    <w:rsid w:val="00161911"/>
    <w:rsid w:val="00162CDE"/>
    <w:rsid w:val="0017799B"/>
    <w:rsid w:val="00181B64"/>
    <w:rsid w:val="00186236"/>
    <w:rsid w:val="00191462"/>
    <w:rsid w:val="00197B90"/>
    <w:rsid w:val="001C2A81"/>
    <w:rsid w:val="001D29E1"/>
    <w:rsid w:val="001E255D"/>
    <w:rsid w:val="001E5C50"/>
    <w:rsid w:val="001E6B33"/>
    <w:rsid w:val="001F042A"/>
    <w:rsid w:val="001F062E"/>
    <w:rsid w:val="001F40BF"/>
    <w:rsid w:val="001F4B3C"/>
    <w:rsid w:val="00200F71"/>
    <w:rsid w:val="0020192F"/>
    <w:rsid w:val="00201ABD"/>
    <w:rsid w:val="002022E4"/>
    <w:rsid w:val="002028D3"/>
    <w:rsid w:val="002060AF"/>
    <w:rsid w:val="00210191"/>
    <w:rsid w:val="00214551"/>
    <w:rsid w:val="00227741"/>
    <w:rsid w:val="00234397"/>
    <w:rsid w:val="0024113A"/>
    <w:rsid w:val="00251B3D"/>
    <w:rsid w:val="0025707B"/>
    <w:rsid w:val="00263558"/>
    <w:rsid w:val="002639F6"/>
    <w:rsid w:val="002727A0"/>
    <w:rsid w:val="00272DB6"/>
    <w:rsid w:val="00285470"/>
    <w:rsid w:val="002862A4"/>
    <w:rsid w:val="002C3318"/>
    <w:rsid w:val="002D41E8"/>
    <w:rsid w:val="002E55B4"/>
    <w:rsid w:val="002F61EC"/>
    <w:rsid w:val="002F7A09"/>
    <w:rsid w:val="00310376"/>
    <w:rsid w:val="00311723"/>
    <w:rsid w:val="003123C3"/>
    <w:rsid w:val="003230AF"/>
    <w:rsid w:val="00331AFF"/>
    <w:rsid w:val="00332E19"/>
    <w:rsid w:val="0033584A"/>
    <w:rsid w:val="00340493"/>
    <w:rsid w:val="00347431"/>
    <w:rsid w:val="003500C6"/>
    <w:rsid w:val="003521DC"/>
    <w:rsid w:val="00354AC8"/>
    <w:rsid w:val="00354D90"/>
    <w:rsid w:val="00355923"/>
    <w:rsid w:val="003644E7"/>
    <w:rsid w:val="00373F8D"/>
    <w:rsid w:val="0039156C"/>
    <w:rsid w:val="003948CB"/>
    <w:rsid w:val="00396BBA"/>
    <w:rsid w:val="003A4BEA"/>
    <w:rsid w:val="003A7DC7"/>
    <w:rsid w:val="003B07DF"/>
    <w:rsid w:val="003B1F3C"/>
    <w:rsid w:val="003B4851"/>
    <w:rsid w:val="003B4EB4"/>
    <w:rsid w:val="003D5402"/>
    <w:rsid w:val="003D67E6"/>
    <w:rsid w:val="003D7F56"/>
    <w:rsid w:val="003E1FB5"/>
    <w:rsid w:val="003E3C69"/>
    <w:rsid w:val="003F70AB"/>
    <w:rsid w:val="003F749D"/>
    <w:rsid w:val="004110D7"/>
    <w:rsid w:val="0041136C"/>
    <w:rsid w:val="0041270E"/>
    <w:rsid w:val="00431B38"/>
    <w:rsid w:val="00443E9F"/>
    <w:rsid w:val="00454A5E"/>
    <w:rsid w:val="0046080D"/>
    <w:rsid w:val="00466059"/>
    <w:rsid w:val="0046771C"/>
    <w:rsid w:val="00480565"/>
    <w:rsid w:val="0048068E"/>
    <w:rsid w:val="00480F98"/>
    <w:rsid w:val="00493EDB"/>
    <w:rsid w:val="004B2328"/>
    <w:rsid w:val="004B241B"/>
    <w:rsid w:val="004B35DA"/>
    <w:rsid w:val="004B4E2C"/>
    <w:rsid w:val="004B5AF6"/>
    <w:rsid w:val="004C3AB4"/>
    <w:rsid w:val="004E423F"/>
    <w:rsid w:val="004E6530"/>
    <w:rsid w:val="004F0FC6"/>
    <w:rsid w:val="004F5754"/>
    <w:rsid w:val="004F7602"/>
    <w:rsid w:val="004F7A15"/>
    <w:rsid w:val="005004D4"/>
    <w:rsid w:val="00505DFC"/>
    <w:rsid w:val="00505E1B"/>
    <w:rsid w:val="00507848"/>
    <w:rsid w:val="00515362"/>
    <w:rsid w:val="00522CC0"/>
    <w:rsid w:val="00525CD5"/>
    <w:rsid w:val="00526FB1"/>
    <w:rsid w:val="005327F1"/>
    <w:rsid w:val="00541E5C"/>
    <w:rsid w:val="00547E53"/>
    <w:rsid w:val="00551456"/>
    <w:rsid w:val="00552C72"/>
    <w:rsid w:val="00553092"/>
    <w:rsid w:val="00560E90"/>
    <w:rsid w:val="0058001A"/>
    <w:rsid w:val="00583589"/>
    <w:rsid w:val="00586FE5"/>
    <w:rsid w:val="00587B87"/>
    <w:rsid w:val="00590F35"/>
    <w:rsid w:val="00591C69"/>
    <w:rsid w:val="00593534"/>
    <w:rsid w:val="005A1DB7"/>
    <w:rsid w:val="005A2C27"/>
    <w:rsid w:val="005B118E"/>
    <w:rsid w:val="005B4601"/>
    <w:rsid w:val="005B4AFB"/>
    <w:rsid w:val="005C0FDD"/>
    <w:rsid w:val="005C216A"/>
    <w:rsid w:val="005C632C"/>
    <w:rsid w:val="005D144D"/>
    <w:rsid w:val="005D4A32"/>
    <w:rsid w:val="005E3A00"/>
    <w:rsid w:val="005E4BEB"/>
    <w:rsid w:val="006048E3"/>
    <w:rsid w:val="0060660C"/>
    <w:rsid w:val="0061007B"/>
    <w:rsid w:val="006127F1"/>
    <w:rsid w:val="00613D18"/>
    <w:rsid w:val="006269FF"/>
    <w:rsid w:val="00626F42"/>
    <w:rsid w:val="00627420"/>
    <w:rsid w:val="00632F1C"/>
    <w:rsid w:val="006619D3"/>
    <w:rsid w:val="00663446"/>
    <w:rsid w:val="00663A28"/>
    <w:rsid w:val="00663D15"/>
    <w:rsid w:val="00672138"/>
    <w:rsid w:val="0067248E"/>
    <w:rsid w:val="00684747"/>
    <w:rsid w:val="0069261B"/>
    <w:rsid w:val="00695F7C"/>
    <w:rsid w:val="006973A2"/>
    <w:rsid w:val="006A0290"/>
    <w:rsid w:val="006A620B"/>
    <w:rsid w:val="006B0C82"/>
    <w:rsid w:val="006B1D5B"/>
    <w:rsid w:val="006B3F1F"/>
    <w:rsid w:val="006B79DE"/>
    <w:rsid w:val="006D66C6"/>
    <w:rsid w:val="006D6F59"/>
    <w:rsid w:val="006E401D"/>
    <w:rsid w:val="006F61A5"/>
    <w:rsid w:val="006F7E70"/>
    <w:rsid w:val="007031CC"/>
    <w:rsid w:val="007078B9"/>
    <w:rsid w:val="00725786"/>
    <w:rsid w:val="00734875"/>
    <w:rsid w:val="007476E9"/>
    <w:rsid w:val="00752A83"/>
    <w:rsid w:val="00761FD3"/>
    <w:rsid w:val="00763420"/>
    <w:rsid w:val="00764F75"/>
    <w:rsid w:val="00770435"/>
    <w:rsid w:val="00782280"/>
    <w:rsid w:val="007A43F0"/>
    <w:rsid w:val="007C67B0"/>
    <w:rsid w:val="007C7E48"/>
    <w:rsid w:val="007D1966"/>
    <w:rsid w:val="007D23A2"/>
    <w:rsid w:val="007E174B"/>
    <w:rsid w:val="007E587A"/>
    <w:rsid w:val="007F61EF"/>
    <w:rsid w:val="007F645F"/>
    <w:rsid w:val="008134A2"/>
    <w:rsid w:val="00820B49"/>
    <w:rsid w:val="00853A06"/>
    <w:rsid w:val="00854312"/>
    <w:rsid w:val="00855456"/>
    <w:rsid w:val="008639E0"/>
    <w:rsid w:val="00864489"/>
    <w:rsid w:val="00870F01"/>
    <w:rsid w:val="00872DAE"/>
    <w:rsid w:val="00876EAD"/>
    <w:rsid w:val="00877DCF"/>
    <w:rsid w:val="0088145B"/>
    <w:rsid w:val="00890225"/>
    <w:rsid w:val="00890771"/>
    <w:rsid w:val="008A7CBD"/>
    <w:rsid w:val="008B1725"/>
    <w:rsid w:val="008B3FB4"/>
    <w:rsid w:val="008C3181"/>
    <w:rsid w:val="008C41ED"/>
    <w:rsid w:val="008D07FD"/>
    <w:rsid w:val="008E0CAD"/>
    <w:rsid w:val="008F3ED5"/>
    <w:rsid w:val="008F531B"/>
    <w:rsid w:val="00901095"/>
    <w:rsid w:val="0090145C"/>
    <w:rsid w:val="00904A50"/>
    <w:rsid w:val="00911EBF"/>
    <w:rsid w:val="00912676"/>
    <w:rsid w:val="00916282"/>
    <w:rsid w:val="00923416"/>
    <w:rsid w:val="009375E5"/>
    <w:rsid w:val="009402CA"/>
    <w:rsid w:val="00954859"/>
    <w:rsid w:val="00974AC6"/>
    <w:rsid w:val="009863CF"/>
    <w:rsid w:val="009902C7"/>
    <w:rsid w:val="00992D8D"/>
    <w:rsid w:val="009A2467"/>
    <w:rsid w:val="009A62ED"/>
    <w:rsid w:val="009D0E6F"/>
    <w:rsid w:val="009E3B95"/>
    <w:rsid w:val="009E54F4"/>
    <w:rsid w:val="009F2B73"/>
    <w:rsid w:val="00A01622"/>
    <w:rsid w:val="00A03CDD"/>
    <w:rsid w:val="00A1173C"/>
    <w:rsid w:val="00A150C9"/>
    <w:rsid w:val="00A30EC8"/>
    <w:rsid w:val="00A3272B"/>
    <w:rsid w:val="00A42769"/>
    <w:rsid w:val="00A45CEE"/>
    <w:rsid w:val="00A554C5"/>
    <w:rsid w:val="00A56217"/>
    <w:rsid w:val="00A5780C"/>
    <w:rsid w:val="00A616AC"/>
    <w:rsid w:val="00A62A70"/>
    <w:rsid w:val="00A631A3"/>
    <w:rsid w:val="00A65DC6"/>
    <w:rsid w:val="00A6678D"/>
    <w:rsid w:val="00A71425"/>
    <w:rsid w:val="00A71EF6"/>
    <w:rsid w:val="00A72455"/>
    <w:rsid w:val="00A7286E"/>
    <w:rsid w:val="00A729A3"/>
    <w:rsid w:val="00A8132E"/>
    <w:rsid w:val="00AA7718"/>
    <w:rsid w:val="00AB2711"/>
    <w:rsid w:val="00AB6E70"/>
    <w:rsid w:val="00AB7A37"/>
    <w:rsid w:val="00AC192D"/>
    <w:rsid w:val="00AC2B33"/>
    <w:rsid w:val="00AC313D"/>
    <w:rsid w:val="00AC7B51"/>
    <w:rsid w:val="00AC7BE6"/>
    <w:rsid w:val="00AD2DB8"/>
    <w:rsid w:val="00AD3AF6"/>
    <w:rsid w:val="00AD6731"/>
    <w:rsid w:val="00AE1980"/>
    <w:rsid w:val="00AE281B"/>
    <w:rsid w:val="00AF347A"/>
    <w:rsid w:val="00B26FEF"/>
    <w:rsid w:val="00B309B2"/>
    <w:rsid w:val="00B333C0"/>
    <w:rsid w:val="00B82F58"/>
    <w:rsid w:val="00B85EBD"/>
    <w:rsid w:val="00BA0753"/>
    <w:rsid w:val="00BA57F0"/>
    <w:rsid w:val="00BA714B"/>
    <w:rsid w:val="00BB348C"/>
    <w:rsid w:val="00BC5713"/>
    <w:rsid w:val="00BD2529"/>
    <w:rsid w:val="00BD56F5"/>
    <w:rsid w:val="00BE132C"/>
    <w:rsid w:val="00C06485"/>
    <w:rsid w:val="00C07EC8"/>
    <w:rsid w:val="00C42DF6"/>
    <w:rsid w:val="00C434DD"/>
    <w:rsid w:val="00C522AF"/>
    <w:rsid w:val="00C54B4A"/>
    <w:rsid w:val="00C61C18"/>
    <w:rsid w:val="00C668FF"/>
    <w:rsid w:val="00C755E5"/>
    <w:rsid w:val="00C83F7C"/>
    <w:rsid w:val="00C8503B"/>
    <w:rsid w:val="00C852D4"/>
    <w:rsid w:val="00C94279"/>
    <w:rsid w:val="00CA14C1"/>
    <w:rsid w:val="00CA1F35"/>
    <w:rsid w:val="00CA5766"/>
    <w:rsid w:val="00CB1DB1"/>
    <w:rsid w:val="00CD63F9"/>
    <w:rsid w:val="00CE28F2"/>
    <w:rsid w:val="00CE7D73"/>
    <w:rsid w:val="00CF2A42"/>
    <w:rsid w:val="00D10462"/>
    <w:rsid w:val="00D12810"/>
    <w:rsid w:val="00D155A0"/>
    <w:rsid w:val="00D170CB"/>
    <w:rsid w:val="00D17BE2"/>
    <w:rsid w:val="00D20161"/>
    <w:rsid w:val="00D233F1"/>
    <w:rsid w:val="00D32315"/>
    <w:rsid w:val="00D32E62"/>
    <w:rsid w:val="00D3324C"/>
    <w:rsid w:val="00D44708"/>
    <w:rsid w:val="00D45340"/>
    <w:rsid w:val="00D456ED"/>
    <w:rsid w:val="00D547AD"/>
    <w:rsid w:val="00D60FA7"/>
    <w:rsid w:val="00D65617"/>
    <w:rsid w:val="00D67EE2"/>
    <w:rsid w:val="00D84763"/>
    <w:rsid w:val="00D90F52"/>
    <w:rsid w:val="00D93431"/>
    <w:rsid w:val="00DA4383"/>
    <w:rsid w:val="00DB7B90"/>
    <w:rsid w:val="00DE1746"/>
    <w:rsid w:val="00DE3B36"/>
    <w:rsid w:val="00DE4BFC"/>
    <w:rsid w:val="00E020A4"/>
    <w:rsid w:val="00E21718"/>
    <w:rsid w:val="00E245C8"/>
    <w:rsid w:val="00E24FCD"/>
    <w:rsid w:val="00E309BC"/>
    <w:rsid w:val="00E31A7A"/>
    <w:rsid w:val="00E343AD"/>
    <w:rsid w:val="00E35232"/>
    <w:rsid w:val="00E35A4C"/>
    <w:rsid w:val="00E5148B"/>
    <w:rsid w:val="00E60D1D"/>
    <w:rsid w:val="00E64DDD"/>
    <w:rsid w:val="00E65B32"/>
    <w:rsid w:val="00E66CCF"/>
    <w:rsid w:val="00E833F8"/>
    <w:rsid w:val="00E83C9D"/>
    <w:rsid w:val="00EA2FD2"/>
    <w:rsid w:val="00EA52A6"/>
    <w:rsid w:val="00EB3CF4"/>
    <w:rsid w:val="00EB5AA2"/>
    <w:rsid w:val="00EC54AB"/>
    <w:rsid w:val="00ED2D34"/>
    <w:rsid w:val="00ED3D60"/>
    <w:rsid w:val="00EE16AA"/>
    <w:rsid w:val="00EE4CD1"/>
    <w:rsid w:val="00EE6FF4"/>
    <w:rsid w:val="00EF53FE"/>
    <w:rsid w:val="00EF561D"/>
    <w:rsid w:val="00F01986"/>
    <w:rsid w:val="00F100EF"/>
    <w:rsid w:val="00F16DF0"/>
    <w:rsid w:val="00F311C1"/>
    <w:rsid w:val="00F369CB"/>
    <w:rsid w:val="00F41687"/>
    <w:rsid w:val="00F5437C"/>
    <w:rsid w:val="00F56305"/>
    <w:rsid w:val="00F63119"/>
    <w:rsid w:val="00F650A0"/>
    <w:rsid w:val="00F70FB2"/>
    <w:rsid w:val="00F71803"/>
    <w:rsid w:val="00F80394"/>
    <w:rsid w:val="00F82DC3"/>
    <w:rsid w:val="00F90E70"/>
    <w:rsid w:val="00FA1B14"/>
    <w:rsid w:val="00FA519E"/>
    <w:rsid w:val="00FA6C57"/>
    <w:rsid w:val="00FB5FFE"/>
    <w:rsid w:val="00FC3F3B"/>
    <w:rsid w:val="00FC5A94"/>
    <w:rsid w:val="00FC5AB6"/>
    <w:rsid w:val="00FD08E5"/>
    <w:rsid w:val="00FD3E2C"/>
    <w:rsid w:val="00FD4B4B"/>
    <w:rsid w:val="00FD690D"/>
    <w:rsid w:val="00FF0AB0"/>
    <w:rsid w:val="00FF2DD4"/>
    <w:rsid w:val="00FF3354"/>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AA8D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semiHidden="0" w:uiPriority="71"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rsid w:val="005E4BEB"/>
    <w:pPr>
      <w:keepNext/>
      <w:keepLines/>
      <w:suppressAutoHyphens/>
      <w:spacing w:before="120" w:after="0"/>
      <w:jc w:val="left"/>
      <w:outlineLvl w:val="0"/>
    </w:pPr>
    <w:rPr>
      <w:rFonts w:ascii="Arial" w:hAnsi="Arial"/>
      <w:b/>
      <w:caps/>
      <w:kern w:val="32"/>
      <w:sz w:val="18"/>
    </w:rPr>
  </w:style>
  <w:style w:type="paragraph" w:styleId="Heading2">
    <w:name w:val="heading 2"/>
    <w:basedOn w:val="Heading1"/>
    <w:next w:val="Normal"/>
    <w:qFormat/>
    <w:rsid w:val="005E4BEB"/>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qFormat/>
    <w:pPr>
      <w:numPr>
        <w:ilvl w:val="4"/>
        <w:numId w:val="23"/>
      </w:numPr>
      <w:spacing w:before="240" w:after="60"/>
      <w:outlineLvl w:val="4"/>
    </w:pPr>
    <w:rPr>
      <w:b/>
      <w:i/>
      <w:sz w:val="26"/>
    </w:rPr>
  </w:style>
  <w:style w:type="paragraph" w:styleId="Heading6">
    <w:name w:val="heading 6"/>
    <w:basedOn w:val="Normal"/>
    <w:next w:val="Normal"/>
    <w:qFormat/>
    <w:pPr>
      <w:numPr>
        <w:ilvl w:val="5"/>
        <w:numId w:val="23"/>
      </w:numPr>
      <w:spacing w:before="240" w:after="60"/>
      <w:outlineLvl w:val="5"/>
    </w:pPr>
    <w:rPr>
      <w:b/>
      <w:sz w:val="22"/>
    </w:rPr>
  </w:style>
  <w:style w:type="paragraph" w:styleId="Heading7">
    <w:name w:val="heading 7"/>
    <w:basedOn w:val="Normal"/>
    <w:next w:val="Normal"/>
    <w:qFormat/>
    <w:pPr>
      <w:numPr>
        <w:ilvl w:val="6"/>
        <w:numId w:val="23"/>
      </w:numPr>
      <w:spacing w:before="240" w:after="60"/>
      <w:outlineLvl w:val="6"/>
    </w:pPr>
  </w:style>
  <w:style w:type="paragraph" w:styleId="Heading8">
    <w:name w:val="heading 8"/>
    <w:basedOn w:val="Normal"/>
    <w:next w:val="Normal"/>
    <w:qFormat/>
    <w:pPr>
      <w:numPr>
        <w:ilvl w:val="7"/>
        <w:numId w:val="23"/>
      </w:numPr>
      <w:spacing w:before="240" w:after="60"/>
      <w:outlineLvl w:val="7"/>
    </w:pPr>
    <w:rPr>
      <w:i/>
    </w:rPr>
  </w:style>
  <w:style w:type="paragraph" w:styleId="Heading9">
    <w:name w:val="heading 9"/>
    <w:basedOn w:val="Normal"/>
    <w:next w:val="Normal"/>
    <w:qFormat/>
    <w:pPr>
      <w:numPr>
        <w:ilvl w:val="8"/>
        <w:numId w:val="23"/>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1"/>
      </w:numPr>
    </w:pPr>
  </w:style>
  <w:style w:type="paragraph" w:styleId="ListBullet2">
    <w:name w:val="List Bullet 2"/>
    <w:basedOn w:val="Normal"/>
    <w:autoRedefine/>
    <w:pPr>
      <w:numPr>
        <w:numId w:val="12"/>
      </w:numPr>
    </w:pPr>
  </w:style>
  <w:style w:type="paragraph" w:styleId="ListBullet3">
    <w:name w:val="List Bullet 3"/>
    <w:basedOn w:val="Normal"/>
    <w:autoRedefine/>
    <w:pPr>
      <w:numPr>
        <w:numId w:val="13"/>
      </w:numPr>
    </w:pPr>
  </w:style>
  <w:style w:type="paragraph" w:styleId="ListBullet4">
    <w:name w:val="List Bullet 4"/>
    <w:basedOn w:val="Normal"/>
    <w:autoRedefine/>
    <w:pPr>
      <w:numPr>
        <w:numId w:val="14"/>
      </w:numPr>
    </w:pPr>
  </w:style>
  <w:style w:type="paragraph" w:styleId="ListBullet5">
    <w:name w:val="List Bullet 5"/>
    <w:basedOn w:val="Normal"/>
    <w:autoRedefine/>
    <w:pPr>
      <w:numPr>
        <w:numId w:val="1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16"/>
      </w:numPr>
    </w:pPr>
  </w:style>
  <w:style w:type="paragraph" w:styleId="ListNumber2">
    <w:name w:val="List Number 2"/>
    <w:basedOn w:val="Normal"/>
    <w:pPr>
      <w:numPr>
        <w:numId w:val="17"/>
      </w:numPr>
    </w:pPr>
  </w:style>
  <w:style w:type="paragraph" w:styleId="ListNumber3">
    <w:name w:val="List Number 3"/>
    <w:basedOn w:val="Normal"/>
    <w:pPr>
      <w:numPr>
        <w:numId w:val="18"/>
      </w:numPr>
    </w:pPr>
  </w:style>
  <w:style w:type="paragraph" w:styleId="ListNumber4">
    <w:name w:val="List Number 4"/>
    <w:basedOn w:val="Normal"/>
    <w:pPr>
      <w:numPr>
        <w:numId w:val="19"/>
      </w:numPr>
    </w:pPr>
  </w:style>
  <w:style w:type="paragraph" w:styleId="ListNumber5">
    <w:name w:val="List Number 5"/>
    <w:basedOn w:val="Normal"/>
    <w:pPr>
      <w:numPr>
        <w:numId w:val="2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4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46"/>
      </w:numPr>
      <w:spacing w:before="60" w:after="0" w:line="240" w:lineRule="atLeast"/>
      <w:jc w:val="left"/>
    </w:pPr>
    <w:rPr>
      <w:rFonts w:ascii="Verdana" w:hAnsi="Verdana"/>
      <w:kern w:val="18"/>
      <w:sz w:val="17"/>
    </w:rPr>
  </w:style>
  <w:style w:type="paragraph" w:styleId="NormalWeb">
    <w:name w:val="Normal (Web)"/>
    <w:basedOn w:val="Normal"/>
    <w:uiPriority w:val="99"/>
    <w:unhideWhenUsed/>
    <w:rsid w:val="00285470"/>
    <w:pPr>
      <w:spacing w:before="100" w:beforeAutospacing="1" w:after="100" w:afterAutospacing="1"/>
      <w:jc w:val="left"/>
    </w:pPr>
    <w:rPr>
      <w:rFonts w:eastAsiaTheme="minorEastAsia"/>
      <w:sz w:val="24"/>
      <w:szCs w:val="24"/>
    </w:rPr>
  </w:style>
  <w:style w:type="table" w:styleId="TableGrid">
    <w:name w:val="Table Grid"/>
    <w:basedOn w:val="TableNormal"/>
    <w:uiPriority w:val="59"/>
    <w:rsid w:val="00E60D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21">
    <w:name w:val="Plain Table 21"/>
    <w:basedOn w:val="TableNormal"/>
    <w:uiPriority w:val="99"/>
    <w:rsid w:val="00E60D1D"/>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ReferencesNonumber">
    <w:name w:val="References (No number)"/>
    <w:basedOn w:val="References"/>
    <w:qFormat/>
    <w:rsid w:val="00152A80"/>
    <w:pPr>
      <w:numPr>
        <w:numId w:val="0"/>
      </w:numPr>
      <w:ind w:left="360" w:hanging="360"/>
    </w:pPr>
    <w:rPr>
      <w:noProof/>
    </w:rPr>
  </w:style>
  <w:style w:type="paragraph" w:styleId="Revision">
    <w:name w:val="Revision"/>
    <w:hidden/>
    <w:uiPriority w:val="99"/>
    <w:semiHidden/>
    <w:rsid w:val="00D20161"/>
    <w:rPr>
      <w:rFonts w:ascii="Times New Roman" w:eastAsia="Times New Roman" w:hAnsi="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semiHidden="0" w:uiPriority="71"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rsid w:val="005E4BEB"/>
    <w:pPr>
      <w:keepNext/>
      <w:keepLines/>
      <w:suppressAutoHyphens/>
      <w:spacing w:before="120" w:after="0"/>
      <w:jc w:val="left"/>
      <w:outlineLvl w:val="0"/>
    </w:pPr>
    <w:rPr>
      <w:rFonts w:ascii="Arial" w:hAnsi="Arial"/>
      <w:b/>
      <w:caps/>
      <w:kern w:val="32"/>
      <w:sz w:val="18"/>
    </w:rPr>
  </w:style>
  <w:style w:type="paragraph" w:styleId="Heading2">
    <w:name w:val="heading 2"/>
    <w:basedOn w:val="Heading1"/>
    <w:next w:val="Normal"/>
    <w:qFormat/>
    <w:rsid w:val="005E4BEB"/>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qFormat/>
    <w:pPr>
      <w:numPr>
        <w:ilvl w:val="4"/>
        <w:numId w:val="23"/>
      </w:numPr>
      <w:spacing w:before="240" w:after="60"/>
      <w:outlineLvl w:val="4"/>
    </w:pPr>
    <w:rPr>
      <w:b/>
      <w:i/>
      <w:sz w:val="26"/>
    </w:rPr>
  </w:style>
  <w:style w:type="paragraph" w:styleId="Heading6">
    <w:name w:val="heading 6"/>
    <w:basedOn w:val="Normal"/>
    <w:next w:val="Normal"/>
    <w:qFormat/>
    <w:pPr>
      <w:numPr>
        <w:ilvl w:val="5"/>
        <w:numId w:val="23"/>
      </w:numPr>
      <w:spacing w:before="240" w:after="60"/>
      <w:outlineLvl w:val="5"/>
    </w:pPr>
    <w:rPr>
      <w:b/>
      <w:sz w:val="22"/>
    </w:rPr>
  </w:style>
  <w:style w:type="paragraph" w:styleId="Heading7">
    <w:name w:val="heading 7"/>
    <w:basedOn w:val="Normal"/>
    <w:next w:val="Normal"/>
    <w:qFormat/>
    <w:pPr>
      <w:numPr>
        <w:ilvl w:val="6"/>
        <w:numId w:val="23"/>
      </w:numPr>
      <w:spacing w:before="240" w:after="60"/>
      <w:outlineLvl w:val="6"/>
    </w:pPr>
  </w:style>
  <w:style w:type="paragraph" w:styleId="Heading8">
    <w:name w:val="heading 8"/>
    <w:basedOn w:val="Normal"/>
    <w:next w:val="Normal"/>
    <w:qFormat/>
    <w:pPr>
      <w:numPr>
        <w:ilvl w:val="7"/>
        <w:numId w:val="23"/>
      </w:numPr>
      <w:spacing w:before="240" w:after="60"/>
      <w:outlineLvl w:val="7"/>
    </w:pPr>
    <w:rPr>
      <w:i/>
    </w:rPr>
  </w:style>
  <w:style w:type="paragraph" w:styleId="Heading9">
    <w:name w:val="heading 9"/>
    <w:basedOn w:val="Normal"/>
    <w:next w:val="Normal"/>
    <w:qFormat/>
    <w:pPr>
      <w:numPr>
        <w:ilvl w:val="8"/>
        <w:numId w:val="23"/>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1"/>
      </w:numPr>
    </w:pPr>
  </w:style>
  <w:style w:type="paragraph" w:styleId="ListBullet2">
    <w:name w:val="List Bullet 2"/>
    <w:basedOn w:val="Normal"/>
    <w:autoRedefine/>
    <w:pPr>
      <w:numPr>
        <w:numId w:val="12"/>
      </w:numPr>
    </w:pPr>
  </w:style>
  <w:style w:type="paragraph" w:styleId="ListBullet3">
    <w:name w:val="List Bullet 3"/>
    <w:basedOn w:val="Normal"/>
    <w:autoRedefine/>
    <w:pPr>
      <w:numPr>
        <w:numId w:val="13"/>
      </w:numPr>
    </w:pPr>
  </w:style>
  <w:style w:type="paragraph" w:styleId="ListBullet4">
    <w:name w:val="List Bullet 4"/>
    <w:basedOn w:val="Normal"/>
    <w:autoRedefine/>
    <w:pPr>
      <w:numPr>
        <w:numId w:val="14"/>
      </w:numPr>
    </w:pPr>
  </w:style>
  <w:style w:type="paragraph" w:styleId="ListBullet5">
    <w:name w:val="List Bullet 5"/>
    <w:basedOn w:val="Normal"/>
    <w:autoRedefine/>
    <w:pPr>
      <w:numPr>
        <w:numId w:val="1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16"/>
      </w:numPr>
    </w:pPr>
  </w:style>
  <w:style w:type="paragraph" w:styleId="ListNumber2">
    <w:name w:val="List Number 2"/>
    <w:basedOn w:val="Normal"/>
    <w:pPr>
      <w:numPr>
        <w:numId w:val="17"/>
      </w:numPr>
    </w:pPr>
  </w:style>
  <w:style w:type="paragraph" w:styleId="ListNumber3">
    <w:name w:val="List Number 3"/>
    <w:basedOn w:val="Normal"/>
    <w:pPr>
      <w:numPr>
        <w:numId w:val="18"/>
      </w:numPr>
    </w:pPr>
  </w:style>
  <w:style w:type="paragraph" w:styleId="ListNumber4">
    <w:name w:val="List Number 4"/>
    <w:basedOn w:val="Normal"/>
    <w:pPr>
      <w:numPr>
        <w:numId w:val="19"/>
      </w:numPr>
    </w:pPr>
  </w:style>
  <w:style w:type="paragraph" w:styleId="ListNumber5">
    <w:name w:val="List Number 5"/>
    <w:basedOn w:val="Normal"/>
    <w:pPr>
      <w:numPr>
        <w:numId w:val="2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4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46"/>
      </w:numPr>
      <w:spacing w:before="60" w:after="0" w:line="240" w:lineRule="atLeast"/>
      <w:jc w:val="left"/>
    </w:pPr>
    <w:rPr>
      <w:rFonts w:ascii="Verdana" w:hAnsi="Verdana"/>
      <w:kern w:val="18"/>
      <w:sz w:val="17"/>
    </w:rPr>
  </w:style>
  <w:style w:type="paragraph" w:styleId="NormalWeb">
    <w:name w:val="Normal (Web)"/>
    <w:basedOn w:val="Normal"/>
    <w:uiPriority w:val="99"/>
    <w:unhideWhenUsed/>
    <w:rsid w:val="00285470"/>
    <w:pPr>
      <w:spacing w:before="100" w:beforeAutospacing="1" w:after="100" w:afterAutospacing="1"/>
      <w:jc w:val="left"/>
    </w:pPr>
    <w:rPr>
      <w:rFonts w:eastAsiaTheme="minorEastAsia"/>
      <w:sz w:val="24"/>
      <w:szCs w:val="24"/>
    </w:rPr>
  </w:style>
  <w:style w:type="table" w:styleId="TableGrid">
    <w:name w:val="Table Grid"/>
    <w:basedOn w:val="TableNormal"/>
    <w:uiPriority w:val="59"/>
    <w:rsid w:val="00E60D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21">
    <w:name w:val="Plain Table 21"/>
    <w:basedOn w:val="TableNormal"/>
    <w:uiPriority w:val="99"/>
    <w:rsid w:val="00E60D1D"/>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ReferencesNonumber">
    <w:name w:val="References (No number)"/>
    <w:basedOn w:val="References"/>
    <w:qFormat/>
    <w:rsid w:val="00152A80"/>
    <w:pPr>
      <w:numPr>
        <w:numId w:val="0"/>
      </w:numPr>
      <w:ind w:left="360" w:hanging="360"/>
    </w:pPr>
    <w:rPr>
      <w:noProof/>
    </w:rPr>
  </w:style>
  <w:style w:type="paragraph" w:styleId="Revision">
    <w:name w:val="Revision"/>
    <w:hidden/>
    <w:uiPriority w:val="99"/>
    <w:semiHidden/>
    <w:rsid w:val="00D20161"/>
    <w:rPr>
      <w:rFonts w:ascii="Times New Roman" w:eastAsia="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412091797">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521578734">
      <w:bodyDiv w:val="1"/>
      <w:marLeft w:val="0"/>
      <w:marRight w:val="0"/>
      <w:marTop w:val="0"/>
      <w:marBottom w:val="0"/>
      <w:divBdr>
        <w:top w:val="none" w:sz="0" w:space="0" w:color="auto"/>
        <w:left w:val="none" w:sz="0" w:space="0" w:color="auto"/>
        <w:bottom w:val="none" w:sz="0" w:space="0" w:color="auto"/>
        <w:right w:val="none" w:sz="0" w:space="0" w:color="auto"/>
      </w:divBdr>
    </w:div>
    <w:div w:id="1607039488">
      <w:bodyDiv w:val="1"/>
      <w:marLeft w:val="0"/>
      <w:marRight w:val="0"/>
      <w:marTop w:val="0"/>
      <w:marBottom w:val="0"/>
      <w:divBdr>
        <w:top w:val="none" w:sz="0" w:space="0" w:color="auto"/>
        <w:left w:val="none" w:sz="0" w:space="0" w:color="auto"/>
        <w:bottom w:val="none" w:sz="0" w:space="0" w:color="auto"/>
        <w:right w:val="none" w:sz="0" w:space="0" w:color="auto"/>
      </w:divBdr>
      <w:divsChild>
        <w:div w:id="1429734011">
          <w:marLeft w:val="0"/>
          <w:marRight w:val="0"/>
          <w:marTop w:val="0"/>
          <w:marBottom w:val="0"/>
          <w:divBdr>
            <w:top w:val="none" w:sz="0" w:space="0" w:color="auto"/>
            <w:left w:val="none" w:sz="0" w:space="0" w:color="auto"/>
            <w:bottom w:val="none" w:sz="0" w:space="0" w:color="auto"/>
            <w:right w:val="none" w:sz="0" w:space="0" w:color="auto"/>
          </w:divBdr>
          <w:divsChild>
            <w:div w:id="595555461">
              <w:marLeft w:val="0"/>
              <w:marRight w:val="0"/>
              <w:marTop w:val="0"/>
              <w:marBottom w:val="0"/>
              <w:divBdr>
                <w:top w:val="none" w:sz="0" w:space="0" w:color="auto"/>
                <w:left w:val="none" w:sz="0" w:space="0" w:color="auto"/>
                <w:bottom w:val="none" w:sz="0" w:space="0" w:color="auto"/>
                <w:right w:val="none" w:sz="0" w:space="0" w:color="auto"/>
              </w:divBdr>
              <w:divsChild>
                <w:div w:id="32119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1787190969">
      <w:bodyDiv w:val="1"/>
      <w:marLeft w:val="0"/>
      <w:marRight w:val="0"/>
      <w:marTop w:val="0"/>
      <w:marBottom w:val="0"/>
      <w:divBdr>
        <w:top w:val="none" w:sz="0" w:space="0" w:color="auto"/>
        <w:left w:val="none" w:sz="0" w:space="0" w:color="auto"/>
        <w:bottom w:val="none" w:sz="0" w:space="0" w:color="auto"/>
        <w:right w:val="none" w:sz="0" w:space="0" w:color="auto"/>
      </w:divBdr>
      <w:divsChild>
        <w:div w:id="1811291020">
          <w:marLeft w:val="0"/>
          <w:marRight w:val="0"/>
          <w:marTop w:val="0"/>
          <w:marBottom w:val="0"/>
          <w:divBdr>
            <w:top w:val="none" w:sz="0" w:space="0" w:color="auto"/>
            <w:left w:val="none" w:sz="0" w:space="0" w:color="auto"/>
            <w:bottom w:val="none" w:sz="0" w:space="0" w:color="auto"/>
            <w:right w:val="none" w:sz="0" w:space="0" w:color="auto"/>
          </w:divBdr>
          <w:divsChild>
            <w:div w:id="2146316801">
              <w:marLeft w:val="0"/>
              <w:marRight w:val="0"/>
              <w:marTop w:val="0"/>
              <w:marBottom w:val="0"/>
              <w:divBdr>
                <w:top w:val="none" w:sz="0" w:space="0" w:color="auto"/>
                <w:left w:val="none" w:sz="0" w:space="0" w:color="auto"/>
                <w:bottom w:val="none" w:sz="0" w:space="0" w:color="auto"/>
                <w:right w:val="none" w:sz="0" w:space="0" w:color="auto"/>
              </w:divBdr>
              <w:divsChild>
                <w:div w:id="73279606">
                  <w:marLeft w:val="0"/>
                  <w:marRight w:val="0"/>
                  <w:marTop w:val="0"/>
                  <w:marBottom w:val="0"/>
                  <w:divBdr>
                    <w:top w:val="none" w:sz="0" w:space="0" w:color="auto"/>
                    <w:left w:val="none" w:sz="0" w:space="0" w:color="auto"/>
                    <w:bottom w:val="none" w:sz="0" w:space="0" w:color="auto"/>
                    <w:right w:val="none" w:sz="0" w:space="0" w:color="auto"/>
                  </w:divBdr>
                  <w:divsChild>
                    <w:div w:id="1841192106">
                      <w:marLeft w:val="0"/>
                      <w:marRight w:val="0"/>
                      <w:marTop w:val="0"/>
                      <w:marBottom w:val="0"/>
                      <w:divBdr>
                        <w:top w:val="none" w:sz="0" w:space="0" w:color="auto"/>
                        <w:left w:val="none" w:sz="0" w:space="0" w:color="auto"/>
                        <w:bottom w:val="none" w:sz="0" w:space="0" w:color="auto"/>
                        <w:right w:val="none" w:sz="0" w:space="0" w:color="auto"/>
                      </w:divBdr>
                      <w:divsChild>
                        <w:div w:id="1269002589">
                          <w:marLeft w:val="0"/>
                          <w:marRight w:val="0"/>
                          <w:marTop w:val="0"/>
                          <w:marBottom w:val="0"/>
                          <w:divBdr>
                            <w:top w:val="none" w:sz="0" w:space="0" w:color="auto"/>
                            <w:left w:val="none" w:sz="0" w:space="0" w:color="auto"/>
                            <w:bottom w:val="none" w:sz="0" w:space="0" w:color="auto"/>
                            <w:right w:val="none" w:sz="0" w:space="0" w:color="auto"/>
                          </w:divBdr>
                          <w:divsChild>
                            <w:div w:id="2096972345">
                              <w:marLeft w:val="0"/>
                              <w:marRight w:val="0"/>
                              <w:marTop w:val="0"/>
                              <w:marBottom w:val="0"/>
                              <w:divBdr>
                                <w:top w:val="none" w:sz="0" w:space="0" w:color="auto"/>
                                <w:left w:val="none" w:sz="0" w:space="0" w:color="auto"/>
                                <w:bottom w:val="none" w:sz="0" w:space="0" w:color="auto"/>
                                <w:right w:val="none" w:sz="0" w:space="0" w:color="auto"/>
                              </w:divBdr>
                              <w:divsChild>
                                <w:div w:id="685714848">
                                  <w:marLeft w:val="0"/>
                                  <w:marRight w:val="0"/>
                                  <w:marTop w:val="0"/>
                                  <w:marBottom w:val="0"/>
                                  <w:divBdr>
                                    <w:top w:val="none" w:sz="0" w:space="0" w:color="auto"/>
                                    <w:left w:val="none" w:sz="0" w:space="0" w:color="auto"/>
                                    <w:bottom w:val="none" w:sz="0" w:space="0" w:color="auto"/>
                                    <w:right w:val="none" w:sz="0" w:space="0" w:color="auto"/>
                                  </w:divBdr>
                                  <w:divsChild>
                                    <w:div w:id="791873057">
                                      <w:marLeft w:val="0"/>
                                      <w:marRight w:val="0"/>
                                      <w:marTop w:val="0"/>
                                      <w:marBottom w:val="0"/>
                                      <w:divBdr>
                                        <w:top w:val="none" w:sz="0" w:space="0" w:color="auto"/>
                                        <w:left w:val="none" w:sz="0" w:space="0" w:color="auto"/>
                                        <w:bottom w:val="none" w:sz="0" w:space="0" w:color="auto"/>
                                        <w:right w:val="none" w:sz="0" w:space="0" w:color="auto"/>
                                      </w:divBdr>
                                      <w:divsChild>
                                        <w:div w:id="1980576624">
                                          <w:marLeft w:val="0"/>
                                          <w:marRight w:val="0"/>
                                          <w:marTop w:val="0"/>
                                          <w:marBottom w:val="0"/>
                                          <w:divBdr>
                                            <w:top w:val="none" w:sz="0" w:space="0" w:color="auto"/>
                                            <w:left w:val="none" w:sz="0" w:space="0" w:color="auto"/>
                                            <w:bottom w:val="none" w:sz="0" w:space="0" w:color="auto"/>
                                            <w:right w:val="none" w:sz="0" w:space="0" w:color="auto"/>
                                          </w:divBdr>
                                          <w:divsChild>
                                            <w:div w:id="511186733">
                                              <w:marLeft w:val="0"/>
                                              <w:marRight w:val="0"/>
                                              <w:marTop w:val="0"/>
                                              <w:marBottom w:val="0"/>
                                              <w:divBdr>
                                                <w:top w:val="none" w:sz="0" w:space="0" w:color="auto"/>
                                                <w:left w:val="none" w:sz="0" w:space="0" w:color="auto"/>
                                                <w:bottom w:val="none" w:sz="0" w:space="0" w:color="auto"/>
                                                <w:right w:val="none" w:sz="0" w:space="0" w:color="auto"/>
                                              </w:divBdr>
                                              <w:divsChild>
                                                <w:div w:id="435684095">
                                                  <w:marLeft w:val="0"/>
                                                  <w:marRight w:val="0"/>
                                                  <w:marTop w:val="0"/>
                                                  <w:marBottom w:val="0"/>
                                                  <w:divBdr>
                                                    <w:top w:val="none" w:sz="0" w:space="0" w:color="auto"/>
                                                    <w:left w:val="none" w:sz="0" w:space="0" w:color="auto"/>
                                                    <w:bottom w:val="none" w:sz="0" w:space="0" w:color="auto"/>
                                                    <w:right w:val="none" w:sz="0" w:space="0" w:color="auto"/>
                                                  </w:divBdr>
                                                  <w:divsChild>
                                                    <w:div w:id="1473907218">
                                                      <w:marLeft w:val="0"/>
                                                      <w:marRight w:val="0"/>
                                                      <w:marTop w:val="0"/>
                                                      <w:marBottom w:val="0"/>
                                                      <w:divBdr>
                                                        <w:top w:val="none" w:sz="0" w:space="0" w:color="auto"/>
                                                        <w:left w:val="none" w:sz="0" w:space="0" w:color="auto"/>
                                                        <w:bottom w:val="none" w:sz="0" w:space="0" w:color="auto"/>
                                                        <w:right w:val="none" w:sz="0" w:space="0" w:color="auto"/>
                                                      </w:divBdr>
                                                      <w:divsChild>
                                                        <w:div w:id="2060931639">
                                                          <w:marLeft w:val="0"/>
                                                          <w:marRight w:val="0"/>
                                                          <w:marTop w:val="0"/>
                                                          <w:marBottom w:val="0"/>
                                                          <w:divBdr>
                                                            <w:top w:val="none" w:sz="0" w:space="0" w:color="auto"/>
                                                            <w:left w:val="none" w:sz="0" w:space="0" w:color="auto"/>
                                                            <w:bottom w:val="none" w:sz="0" w:space="0" w:color="auto"/>
                                                            <w:right w:val="none" w:sz="0" w:space="0" w:color="auto"/>
                                                          </w:divBdr>
                                                          <w:divsChild>
                                                            <w:div w:id="1800371586">
                                                              <w:marLeft w:val="0"/>
                                                              <w:marRight w:val="0"/>
                                                              <w:marTop w:val="0"/>
                                                              <w:marBottom w:val="0"/>
                                                              <w:divBdr>
                                                                <w:top w:val="none" w:sz="0" w:space="0" w:color="auto"/>
                                                                <w:left w:val="none" w:sz="0" w:space="0" w:color="auto"/>
                                                                <w:bottom w:val="none" w:sz="0" w:space="0" w:color="auto"/>
                                                                <w:right w:val="none" w:sz="0" w:space="0" w:color="auto"/>
                                                              </w:divBdr>
                                                              <w:divsChild>
                                                                <w:div w:id="440684285">
                                                                  <w:marLeft w:val="0"/>
                                                                  <w:marRight w:val="0"/>
                                                                  <w:marTop w:val="0"/>
                                                                  <w:marBottom w:val="0"/>
                                                                  <w:divBdr>
                                                                    <w:top w:val="none" w:sz="0" w:space="0" w:color="auto"/>
                                                                    <w:left w:val="none" w:sz="0" w:space="0" w:color="auto"/>
                                                                    <w:bottom w:val="none" w:sz="0" w:space="0" w:color="auto"/>
                                                                    <w:right w:val="none" w:sz="0" w:space="0" w:color="auto"/>
                                                                  </w:divBdr>
                                                                  <w:divsChild>
                                                                    <w:div w:id="691539907">
                                                                      <w:marLeft w:val="0"/>
                                                                      <w:marRight w:val="0"/>
                                                                      <w:marTop w:val="0"/>
                                                                      <w:marBottom w:val="0"/>
                                                                      <w:divBdr>
                                                                        <w:top w:val="none" w:sz="0" w:space="0" w:color="auto"/>
                                                                        <w:left w:val="none" w:sz="0" w:space="0" w:color="auto"/>
                                                                        <w:bottom w:val="none" w:sz="0" w:space="0" w:color="auto"/>
                                                                        <w:right w:val="none" w:sz="0" w:space="0" w:color="auto"/>
                                                                      </w:divBdr>
                                                                      <w:divsChild>
                                                                        <w:div w:id="477303008">
                                                                          <w:marLeft w:val="0"/>
                                                                          <w:marRight w:val="0"/>
                                                                          <w:marTop w:val="0"/>
                                                                          <w:marBottom w:val="0"/>
                                                                          <w:divBdr>
                                                                            <w:top w:val="none" w:sz="0" w:space="0" w:color="auto"/>
                                                                            <w:left w:val="none" w:sz="0" w:space="0" w:color="auto"/>
                                                                            <w:bottom w:val="none" w:sz="0" w:space="0" w:color="auto"/>
                                                                            <w:right w:val="none" w:sz="0" w:space="0" w:color="auto"/>
                                                                          </w:divBdr>
                                                                          <w:divsChild>
                                                                            <w:div w:id="1415783888">
                                                                              <w:marLeft w:val="0"/>
                                                                              <w:marRight w:val="0"/>
                                                                              <w:marTop w:val="0"/>
                                                                              <w:marBottom w:val="0"/>
                                                                              <w:divBdr>
                                                                                <w:top w:val="none" w:sz="0" w:space="0" w:color="auto"/>
                                                                                <w:left w:val="none" w:sz="0" w:space="0" w:color="auto"/>
                                                                                <w:bottom w:val="none" w:sz="0" w:space="0" w:color="auto"/>
                                                                                <w:right w:val="none" w:sz="0" w:space="0" w:color="auto"/>
                                                                              </w:divBdr>
                                                                              <w:divsChild>
                                                                                <w:div w:id="455100741">
                                                                                  <w:marLeft w:val="0"/>
                                                                                  <w:marRight w:val="0"/>
                                                                                  <w:marTop w:val="0"/>
                                                                                  <w:marBottom w:val="0"/>
                                                                                  <w:divBdr>
                                                                                    <w:top w:val="none" w:sz="0" w:space="0" w:color="auto"/>
                                                                                    <w:left w:val="none" w:sz="0" w:space="0" w:color="auto"/>
                                                                                    <w:bottom w:val="none" w:sz="0" w:space="0" w:color="auto"/>
                                                                                    <w:right w:val="none" w:sz="0" w:space="0" w:color="auto"/>
                                                                                  </w:divBdr>
                                                                                  <w:divsChild>
                                                                                    <w:div w:id="1100563239">
                                                                                      <w:marLeft w:val="0"/>
                                                                                      <w:marRight w:val="0"/>
                                                                                      <w:marTop w:val="0"/>
                                                                                      <w:marBottom w:val="0"/>
                                                                                      <w:divBdr>
                                                                                        <w:top w:val="none" w:sz="0" w:space="0" w:color="auto"/>
                                                                                        <w:left w:val="none" w:sz="0" w:space="0" w:color="auto"/>
                                                                                        <w:bottom w:val="none" w:sz="0" w:space="0" w:color="auto"/>
                                                                                        <w:right w:val="none" w:sz="0" w:space="0" w:color="auto"/>
                                                                                      </w:divBdr>
                                                                                      <w:divsChild>
                                                                                        <w:div w:id="1986351594">
                                                                                          <w:marLeft w:val="0"/>
                                                                                          <w:marRight w:val="0"/>
                                                                                          <w:marTop w:val="0"/>
                                                                                          <w:marBottom w:val="0"/>
                                                                                          <w:divBdr>
                                                                                            <w:top w:val="none" w:sz="0" w:space="0" w:color="auto"/>
                                                                                            <w:left w:val="none" w:sz="0" w:space="0" w:color="auto"/>
                                                                                            <w:bottom w:val="none" w:sz="0" w:space="0" w:color="auto"/>
                                                                                            <w:right w:val="none" w:sz="0" w:space="0" w:color="auto"/>
                                                                                          </w:divBdr>
                                                                                          <w:divsChild>
                                                                                            <w:div w:id="576944004">
                                                                                              <w:marLeft w:val="0"/>
                                                                                              <w:marRight w:val="0"/>
                                                                                              <w:marTop w:val="0"/>
                                                                                              <w:marBottom w:val="0"/>
                                                                                              <w:divBdr>
                                                                                                <w:top w:val="none" w:sz="0" w:space="0" w:color="auto"/>
                                                                                                <w:left w:val="none" w:sz="0" w:space="0" w:color="auto"/>
                                                                                                <w:bottom w:val="none" w:sz="0" w:space="0" w:color="auto"/>
                                                                                                <w:right w:val="none" w:sz="0" w:space="0" w:color="auto"/>
                                                                                              </w:divBdr>
                                                                                              <w:divsChild>
                                                                                                <w:div w:id="515116188">
                                                                                                  <w:marLeft w:val="0"/>
                                                                                                  <w:marRight w:val="0"/>
                                                                                                  <w:marTop w:val="0"/>
                                                                                                  <w:marBottom w:val="0"/>
                                                                                                  <w:divBdr>
                                                                                                    <w:top w:val="none" w:sz="0" w:space="0" w:color="auto"/>
                                                                                                    <w:left w:val="none" w:sz="0" w:space="0" w:color="auto"/>
                                                                                                    <w:bottom w:val="none" w:sz="0" w:space="0" w:color="auto"/>
                                                                                                    <w:right w:val="none" w:sz="0" w:space="0" w:color="auto"/>
                                                                                                  </w:divBdr>
                                                                                                  <w:divsChild>
                                                                                                    <w:div w:id="1104498208">
                                                                                                      <w:marLeft w:val="0"/>
                                                                                                      <w:marRight w:val="0"/>
                                                                                                      <w:marTop w:val="0"/>
                                                                                                      <w:marBottom w:val="0"/>
                                                                                                      <w:divBdr>
                                                                                                        <w:top w:val="none" w:sz="0" w:space="0" w:color="auto"/>
                                                                                                        <w:left w:val="none" w:sz="0" w:space="0" w:color="auto"/>
                                                                                                        <w:bottom w:val="none" w:sz="0" w:space="0" w:color="auto"/>
                                                                                                        <w:right w:val="none" w:sz="0" w:space="0" w:color="auto"/>
                                                                                                      </w:divBdr>
                                                                                                      <w:divsChild>
                                                                                                        <w:div w:id="55169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7350452">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image" Target="media/image50.wmf"/><Relationship Id="rId21" Type="http://schemas.openxmlformats.org/officeDocument/2006/relationships/image" Target="media/image60.wmf"/><Relationship Id="rId22" Type="http://schemas.openxmlformats.org/officeDocument/2006/relationships/hyperlink" Target="http://dan.iel.fm/emcee/current/" TargetMode="External"/><Relationship Id="rId23" Type="http://schemas.openxmlformats.org/officeDocument/2006/relationships/hyperlink" Target="https://pymc-devs.github.io/pymc/" TargetMode="External"/><Relationship Id="rId24" Type="http://schemas.openxmlformats.org/officeDocument/2006/relationships/header" Target="header1.xml"/><Relationship Id="rId25" Type="http://schemas.openxmlformats.org/officeDocument/2006/relationships/fontTable" Target="fontTable.xml"/><Relationship Id="rId26" Type="http://schemas.openxmlformats.org/officeDocument/2006/relationships/theme" Target="theme/theme1.xml"/><Relationship Id="rId27" Type="http://schemas.microsoft.com/office/2011/relationships/commentsExtended" Target="commentsExtended.xml"/><Relationship Id="rId28" Type="http://schemas.microsoft.com/office/2011/relationships/people" Target="people.xml"/><Relationship Id="rId10" Type="http://schemas.openxmlformats.org/officeDocument/2006/relationships/image" Target="media/image1.wmf"/><Relationship Id="rId11" Type="http://schemas.openxmlformats.org/officeDocument/2006/relationships/image" Target="media/image10.wmf"/><Relationship Id="rId12" Type="http://schemas.openxmlformats.org/officeDocument/2006/relationships/image" Target="media/image2.wmf"/><Relationship Id="rId13" Type="http://schemas.openxmlformats.org/officeDocument/2006/relationships/image" Target="media/image3.wmf"/><Relationship Id="rId14" Type="http://schemas.openxmlformats.org/officeDocument/2006/relationships/image" Target="media/image20.wmf"/><Relationship Id="rId15" Type="http://schemas.openxmlformats.org/officeDocument/2006/relationships/image" Target="media/image30.wmf"/><Relationship Id="rId16" Type="http://schemas.openxmlformats.org/officeDocument/2006/relationships/image" Target="media/image4.wmf"/><Relationship Id="rId17" Type="http://schemas.openxmlformats.org/officeDocument/2006/relationships/image" Target="media/image40.wmf"/><Relationship Id="rId18" Type="http://schemas.openxmlformats.org/officeDocument/2006/relationships/image" Target="media/image5.wmf"/><Relationship Id="rId19" Type="http://schemas.openxmlformats.org/officeDocument/2006/relationships/image" Target="media/image6.w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s://scholar.google.com/scholar?cites=16254127723353600671&amp;as_sdt=5,48&amp;sciodt=0,48&amp;hl=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661F6C-2AA3-D745-8F72-2A0FDF977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11</Pages>
  <Words>14901</Words>
  <Characters>84941</Characters>
  <Application>Microsoft Macintosh Word</Application>
  <DocSecurity>0</DocSecurity>
  <Lines>707</Lines>
  <Paragraphs>199</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99643</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creator>SIGCHI</dc:creator>
  <cp:keywords>Guides, instructions, Author's kit, Conference Publications</cp:keywords>
  <cp:lastModifiedBy>Eric Hekler</cp:lastModifiedBy>
  <cp:revision>4</cp:revision>
  <cp:lastPrinted>2015-12-27T18:30:00Z</cp:lastPrinted>
  <dcterms:created xsi:type="dcterms:W3CDTF">2015-12-30T17:19:00Z</dcterms:created>
  <dcterms:modified xsi:type="dcterms:W3CDTF">2015-12-30T19:48:00Z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y fmtid="{D5CDD505-2E9C-101B-9397-08002B2CF9AE}" pid="4" name="Mendeley Document_1">
    <vt:lpwstr>True</vt:lpwstr>
  </property>
  <property fmtid="{D5CDD505-2E9C-101B-9397-08002B2CF9AE}" pid="5" name="Mendeley User Name_1">
    <vt:lpwstr>matthew.kay@gmail.com@www.mendeley.com</vt:lpwstr>
  </property>
  <property fmtid="{D5CDD505-2E9C-101B-9397-08002B2CF9AE}" pid="6" name="Mendeley Citation Style_1">
    <vt:lpwstr>http://www.zotero.org/styles/acm-sigchi-proceedings</vt:lpwstr>
  </property>
  <property fmtid="{D5CDD505-2E9C-101B-9397-08002B2CF9AE}" pid="7" name="Mendeley Recent Style Id 0_1">
    <vt:lpwstr>http://www.zotero.org/styles/acm-sigchi-proceedings</vt:lpwstr>
  </property>
  <property fmtid="{D5CDD505-2E9C-101B-9397-08002B2CF9AE}" pid="8" name="Mendeley Recent Style Name 0_1">
    <vt:lpwstr>ACM SIGCHI Proceedings (2016)</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6th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16th edition (author-date)</vt:lpwstr>
  </property>
  <property fmtid="{D5CDD505-2E9C-101B-9397-08002B2CF9AE}" pid="17" name="Mendeley Recent Style Id 5_1">
    <vt:lpwstr>http://www.zotero.org/styles/harvard1</vt:lpwstr>
  </property>
  <property fmtid="{D5CDD505-2E9C-101B-9397-08002B2CF9AE}" pid="18" name="Mendeley Recent Style Name 5_1">
    <vt:lpwstr>Harvard Reference format 1 (author-date)</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7th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ies>
</file>