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0"/>
      </w:pPr>
      <w:r>
        <w:rPr>
          <w:rFonts w:ascii="Arial" w:cs="Arial" w:eastAsia="Arial" w:hAnsi="Arial"/>
          <w:i/>
          <w:iCs/>
          <w:color w:val="888888"/>
          <w:sz w:val="20"/>
          <w:szCs w:val="20"/>
        </w:rPr>
        <w:t xml:space="preserve">Case Study</w:t>
      </w:r>
    </w:p>
    <w:p>
      <w:pPr>
        <w:spacing w:after="160" w:before="0"/>
      </w:pPr>
      <w:r>
        <w:rPr>
          <w:rFonts w:ascii="Arial" w:cs="Arial" w:eastAsia="Arial" w:hAnsi="Arial"/>
          <w:b/>
          <w:bCs/>
          <w:color w:val="1A1A1A"/>
          <w:sz w:val="44"/>
          <w:szCs w:val="44"/>
        </w:rPr>
        <w:t xml:space="preserve">Designing for the Customer, Not the Operation:</w:t>
      </w:r>
    </w:p>
    <w:p>
      <w:pPr>
        <w:spacing w:after="240" w:before="0"/>
      </w:pPr>
      <w:r>
        <w:rPr>
          <w:rFonts w:ascii="Arial" w:cs="Arial" w:eastAsia="Arial" w:hAnsi="Arial"/>
          <w:b/>
          <w:bCs/>
          <w:color w:val="1A1A1A"/>
          <w:sz w:val="44"/>
          <w:szCs w:val="44"/>
        </w:rPr>
        <w:t xml:space="preserve">Rethinking Liverpool's WhatsApp Channel</w:t>
      </w:r>
    </w:p>
    <w:p>
      <w:pPr>
        <w:spacing w:after="480" w:before="0"/>
      </w:pPr>
      <w:r>
        <w:rPr>
          <w:rFonts w:ascii="Arial" w:cs="Arial" w:eastAsia="Arial" w:hAnsi="Arial"/>
          <w:color w:val="888888"/>
          <w:sz w:val="20"/>
          <w:szCs w:val="20"/>
        </w:rPr>
        <w:t xml:space="preserve">El Puerto de Liverpool  ·  Jan 2026 – May 2026  ·  Conversational UX, Product Design, UX Research</w:t>
      </w:r>
    </w:p>
    <w:p>
      <w:pPr>
        <w:pBdr>
          <w:bottom w:val="single" w:color="DDDDDD" w:sz="4" w:space="1"/>
        </w:pBdr>
        <w:spacing w:after="240" w:before="240"/>
      </w:pPr>
    </w:p>
    <w:p>
      <w:pPr>
        <w:spacing w:after="60" w:before="200"/>
      </w:pPr>
      <w:r>
        <w:rPr>
          <w:rFonts w:ascii="Arial" w:cs="Arial" w:eastAsia="Arial" w:hAnsi="Arial"/>
          <w:b/>
          <w:bCs/>
          <w:color w:val="888888"/>
          <w:spacing w:val="30"/>
          <w:sz w:val="18"/>
          <w:szCs w:val="18"/>
        </w:rPr>
        <w:t xml:space="preserve">OVERVIEW</w:t>
      </w:r>
    </w:p>
    <w:p>
      <w:pPr>
        <w:spacing w:after="120" w:before="80"/>
      </w:pPr>
      <w:r>
        <w:rPr>
          <w:rFonts w:ascii="Arial" w:cs="Arial" w:eastAsia="Arial" w:hAnsi="Arial"/>
          <w:color w:val="555555"/>
          <w:sz w:val="22"/>
          <w:szCs w:val="22"/>
        </w:rPr>
        <w:t xml:space="preserve">Liverpool's WhatsApp channel handles over 30,000 customer sessions per day, making it one of the most trafficked digital touchpoints in Mexico's retail landscape. When I joined the team, the channel had been built by operations — for operations. The design served internal workflows, not the people on the other end of the conversation.</w:t>
      </w:r>
    </w:p>
    <w:p>
      <w:pPr>
        <w:spacing w:after="120" w:before="80"/>
      </w:pPr>
      <w:r>
        <w:rPr>
          <w:rFonts w:ascii="Arial" w:cs="Arial" w:eastAsia="Arial" w:hAnsi="Arial"/>
          <w:color w:val="555555"/>
          <w:sz w:val="22"/>
          <w:szCs w:val="22"/>
        </w:rPr>
        <w:t xml:space="preserve">This case study is not about a single project. It's about what happens when a designer starts asking the right questions inside a system that wasn't designed to welcome them.</w:t>
      </w:r>
    </w:p>
    <w:p>
      <w:pPr>
        <w:spacing w:after="0" w:before="240"/>
      </w:pPr>
    </w:p>
    <w:p>
      <w:pPr>
        <w:spacing w:after="60" w:before="200"/>
      </w:pPr>
      <w:r>
        <w:rPr>
          <w:rFonts w:ascii="Arial" w:cs="Arial" w:eastAsia="Arial" w:hAnsi="Arial"/>
          <w:b/>
          <w:bCs/>
          <w:color w:val="888888"/>
          <w:spacing w:val="30"/>
          <w:sz w:val="18"/>
          <w:szCs w:val="18"/>
        </w:rPr>
        <w:t xml:space="preserve">CHANNEL AT A GLANCE</w:t>
      </w:r>
    </w:p>
    <w:p>
      <w:pPr>
        <w:spacing w:after="0" w:before="120"/>
      </w:pPr>
      <w:r>
        <w:rPr>
          <w:rFonts w:ascii="Arial" w:cs="Arial" w:eastAsia="Arial" w:hAnsi="Arial"/>
          <w:b/>
          <w:bCs/>
          <w:color w:val="1A1A1A"/>
          <w:sz w:val="48"/>
          <w:szCs w:val="48"/>
        </w:rPr>
        <w:t xml:space="preserve">30,103</w:t>
      </w:r>
    </w:p>
    <w:p>
      <w:pPr>
        <w:spacing w:after="160" w:before="0"/>
      </w:pPr>
      <w:r>
        <w:rPr>
          <w:rFonts w:ascii="Arial" w:cs="Arial" w:eastAsia="Arial" w:hAnsi="Arial"/>
          <w:color w:val="555555"/>
          <w:sz w:val="20"/>
          <w:szCs w:val="20"/>
        </w:rPr>
        <w:t xml:space="preserve">average daily sessions</w:t>
      </w:r>
    </w:p>
    <w:p>
      <w:pPr>
        <w:spacing w:after="0" w:before="120"/>
      </w:pPr>
      <w:r>
        <w:rPr>
          <w:rFonts w:ascii="Arial" w:cs="Arial" w:eastAsia="Arial" w:hAnsi="Arial"/>
          <w:b/>
          <w:bCs/>
          <w:color w:val="1A1A1A"/>
          <w:sz w:val="48"/>
          <w:szCs w:val="48"/>
        </w:rPr>
        <w:t xml:space="preserve">77%</w:t>
      </w:r>
    </w:p>
    <w:p>
      <w:pPr>
        <w:spacing w:after="160" w:before="0"/>
      </w:pPr>
      <w:r>
        <w:rPr>
          <w:rFonts w:ascii="Arial" w:cs="Arial" w:eastAsia="Arial" w:hAnsi="Arial"/>
          <w:color w:val="555555"/>
          <w:sz w:val="20"/>
          <w:szCs w:val="20"/>
        </w:rPr>
        <w:t xml:space="preserve">containment rate — sessions resolved without a live agent</w:t>
      </w:r>
    </w:p>
    <w:p>
      <w:pPr>
        <w:spacing w:after="0" w:before="120"/>
      </w:pPr>
      <w:r>
        <w:rPr>
          <w:rFonts w:ascii="Arial" w:cs="Arial" w:eastAsia="Arial" w:hAnsi="Arial"/>
          <w:b/>
          <w:bCs/>
          <w:color w:val="1A1A1A"/>
          <w:sz w:val="48"/>
          <w:szCs w:val="48"/>
        </w:rPr>
        <w:t xml:space="preserve">90.3%</w:t>
      </w:r>
    </w:p>
    <w:p>
      <w:pPr>
        <w:spacing w:after="160" w:before="0"/>
      </w:pPr>
      <w:r>
        <w:rPr>
          <w:rFonts w:ascii="Arial" w:cs="Arial" w:eastAsia="Arial" w:hAnsi="Arial"/>
          <w:color w:val="555555"/>
          <w:sz w:val="20"/>
          <w:szCs w:val="20"/>
        </w:rPr>
        <w:t xml:space="preserve">first response rate (target: 90%)</w:t>
      </w:r>
    </w:p>
    <w:p>
      <w:pPr>
        <w:spacing w:after="0" w:before="120"/>
      </w:pPr>
      <w:r>
        <w:rPr>
          <w:rFonts w:ascii="Arial" w:cs="Arial" w:eastAsia="Arial" w:hAnsi="Arial"/>
          <w:b/>
          <w:bCs/>
          <w:color w:val="1A1A1A"/>
          <w:sz w:val="48"/>
          <w:szCs w:val="48"/>
        </w:rPr>
        <w:t xml:space="preserve">0.0%</w:t>
      </w:r>
    </w:p>
    <w:p>
      <w:pPr>
        <w:spacing w:after="160" w:before="0"/>
      </w:pPr>
      <w:r>
        <w:rPr>
          <w:rFonts w:ascii="Arial" w:cs="Arial" w:eastAsia="Arial" w:hAnsi="Arial"/>
          <w:color w:val="555555"/>
          <w:sz w:val="20"/>
          <w:szCs w:val="20"/>
        </w:rPr>
        <w:t xml:space="preserve">abandonment rate (target: 0.5%) — effectively zero customer drop-off</w:t>
      </w:r>
    </w:p>
    <w:p>
      <w:pPr>
        <w:spacing w:after="0" w:before="120"/>
      </w:pPr>
      <w:r>
        <w:rPr>
          <w:rFonts w:ascii="Arial" w:cs="Arial" w:eastAsia="Arial" w:hAnsi="Arial"/>
          <w:b/>
          <w:bCs/>
          <w:color w:val="1A1A1A"/>
          <w:sz w:val="48"/>
          <w:szCs w:val="48"/>
        </w:rPr>
        <w:t xml:space="preserve">90.4%</w:t>
      </w:r>
    </w:p>
    <w:p>
      <w:pPr>
        <w:spacing w:after="160" w:before="0"/>
      </w:pPr>
      <w:r>
        <w:rPr>
          <w:rFonts w:ascii="Arial" w:cs="Arial" w:eastAsia="Arial" w:hAnsi="Arial"/>
          <w:color w:val="555555"/>
          <w:sz w:val="20"/>
          <w:szCs w:val="20"/>
        </w:rPr>
        <w:t xml:space="preserve">first contact resolution rate — 9 in 10 interactions resolved without follow-up</w:t>
      </w:r>
    </w:p>
    <w:p>
      <w:pPr>
        <w:spacing w:after="0" w:before="120"/>
      </w:pPr>
      <w:r>
        <w:rPr>
          <w:rFonts w:ascii="Arial" w:cs="Arial" w:eastAsia="Arial" w:hAnsi="Arial"/>
          <w:b/>
          <w:bCs/>
          <w:color w:val="1A1A1A"/>
          <w:sz w:val="48"/>
          <w:szCs w:val="48"/>
        </w:rPr>
        <w:t xml:space="preserve">2:04</w:t>
      </w:r>
    </w:p>
    <w:p>
      <w:pPr>
        <w:spacing w:after="160" w:before="0"/>
      </w:pPr>
      <w:r>
        <w:rPr>
          <w:rFonts w:ascii="Arial" w:cs="Arial" w:eastAsia="Arial" w:hAnsi="Arial"/>
          <w:color w:val="555555"/>
          <w:sz w:val="20"/>
          <w:szCs w:val="20"/>
        </w:rPr>
        <w:t xml:space="preserve">average resolution time (min:sec) — virtual agent</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1. Context: A Channel Built for the Wrong Person</w:t>
      </w:r>
    </w:p>
    <w:p>
      <w:pPr>
        <w:spacing w:after="120" w:before="80"/>
      </w:pPr>
      <w:r>
        <w:rPr>
          <w:rFonts w:ascii="Arial" w:cs="Arial" w:eastAsia="Arial" w:hAnsi="Arial"/>
          <w:color w:val="555555"/>
          <w:sz w:val="22"/>
          <w:szCs w:val="22"/>
        </w:rPr>
        <w:t xml:space="preserve">El Puerto de Liverpool is one of Mexico's largest retailers, with a significant digital commerce operation and a growing base of departmental credit card holders. WhatsApp has become the primary digital support channel — the place where customers go when they have a problem with an order, a question about their credit account, or need to reach a human.</w:t>
      </w:r>
    </w:p>
    <w:p>
      <w:pPr>
        <w:spacing w:after="120" w:before="80"/>
      </w:pPr>
      <w:r>
        <w:rPr>
          <w:rFonts w:ascii="Arial" w:cs="Arial" w:eastAsia="Arial" w:hAnsi="Arial"/>
          <w:color w:val="555555"/>
          <w:sz w:val="22"/>
          <w:szCs w:val="22"/>
        </w:rPr>
        <w:t xml:space="preserve">The channel offered a range of self-service capabilities: order tracking, credit account information, invoicing, and FAQs. But most of these flows had been designed by the operations team to reduce load on live agents — not to help customers resolve their actual problems. The distinction matters more than it might seem.</w:t>
      </w:r>
    </w:p>
    <w:p>
      <w:pPr>
        <w:spacing w:after="120" w:before="80"/>
      </w:pPr>
      <w:r>
        <w:rPr>
          <w:rFonts w:ascii="Arial" w:cs="Arial" w:eastAsia="Arial" w:hAnsi="Arial"/>
          <w:color w:val="555555"/>
          <w:sz w:val="22"/>
          <w:szCs w:val="22"/>
        </w:rPr>
        <w:t xml:space="preserve">When a customer searches for help with an order, their job-to-be-done is not 'navigate a menu structure.' It's 'fix my problem, quickly.' The channel, as it existed, was optimized for the former.</w:t>
      </w:r>
    </w:p>
    <w:p>
      <w:pPr>
        <w:spacing w:after="0" w:before="120"/>
      </w:pPr>
    </w:p>
    <w:p>
      <w:pPr>
        <w:spacing w:after="80" w:before="280"/>
      </w:pPr>
      <w:r>
        <w:rPr>
          <w:rFonts w:ascii="Arial" w:cs="Arial" w:eastAsia="Arial" w:hAnsi="Arial"/>
          <w:b/>
          <w:bCs/>
          <w:color w:val="1A1A1A"/>
          <w:sz w:val="22"/>
          <w:szCs w:val="22"/>
        </w:rPr>
        <w:t xml:space="preserve">What the data said</w:t>
      </w:r>
    </w:p>
    <w:p>
      <w:pPr>
        <w:spacing w:after="120" w:before="80"/>
      </w:pPr>
      <w:r>
        <w:rPr>
          <w:rFonts w:ascii="Arial" w:cs="Arial" w:eastAsia="Arial" w:hAnsi="Arial"/>
          <w:color w:val="555555"/>
          <w:sz w:val="22"/>
          <w:szCs w:val="22"/>
        </w:rPr>
        <w:t xml:space="preserve">The most-visited flows were order tracking and credit information — both high-intent, problem-driven use cases. Yet NO_MATCH was both the most frequent entry intent and the most frequent exit intent, with nearly 29K sessions entering without a recognized intent and over 37K exiting the same way. This wasn't just a technical gap. It was a signal that the channel's language and the customer's language weren't aligned.</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2. How I Got Here: From Copywriter to Cell Member</w:t>
      </w:r>
    </w:p>
    <w:p>
      <w:pPr>
        <w:spacing w:after="120" w:before="80"/>
      </w:pPr>
      <w:r>
        <w:rPr>
          <w:rFonts w:ascii="Arial" w:cs="Arial" w:eastAsia="Arial" w:hAnsi="Arial"/>
          <w:color w:val="555555"/>
          <w:sz w:val="22"/>
          <w:szCs w:val="22"/>
        </w:rPr>
        <w:t xml:space="preserve">I didn't start as a product designer on this channel. I was asked by the Customer Experience team to review their messages — something closer to content editing than UX design. A narrow ask, with what seemed like limited scope.</w:t>
      </w:r>
    </w:p>
    <w:p>
      <w:pPr>
        <w:spacing w:after="120" w:before="80"/>
      </w:pPr>
      <w:r>
        <w:rPr>
          <w:rFonts w:ascii="Arial" w:cs="Arial" w:eastAsia="Arial" w:hAnsi="Arial"/>
          <w:color w:val="555555"/>
          <w:sz w:val="22"/>
          <w:szCs w:val="22"/>
        </w:rPr>
        <w:t xml:space="preserve">I could have done exactly what was asked. Instead, I started reading the flows as a designer. The more I read, the more I saw: messages written without structure, flows built around operational logic, interactions that created friction for no user benefit. I started flagging patterns, not just fixing copy.</w:t>
      </w:r>
    </w:p>
    <w:p>
      <w:pPr>
        <w:spacing w:after="120" w:before="80"/>
      </w:pPr>
      <w:r>
        <w:rPr>
          <w:rFonts w:ascii="Arial" w:cs="Arial" w:eastAsia="Arial" w:hAnsi="Arial"/>
          <w:color w:val="555555"/>
          <w:sz w:val="22"/>
          <w:szCs w:val="22"/>
        </w:rPr>
        <w:t xml:space="preserve">The CX team leaned into it. We started working like a product cell before we were one — running our own sprints, writing our own user stories, holding ceremonies without a Scrum Master. Two sprints in, a director recognized the value of what was happening and formalized the structure. I stayed because I had found something genuinely interesting: designing without a traditional interface, using language as the primary design material.</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3. The Core Tension: User-First vs. Operation-First</w:t>
      </w:r>
    </w:p>
    <w:p>
      <w:pPr>
        <w:spacing w:after="120" w:before="80"/>
      </w:pPr>
      <w:r>
        <w:rPr>
          <w:rFonts w:ascii="Arial" w:cs="Arial" w:eastAsia="Arial" w:hAnsi="Arial"/>
          <w:color w:val="555555"/>
          <w:sz w:val="22"/>
          <w:szCs w:val="22"/>
        </w:rPr>
        <w:t xml:space="preserve">The most important design problem on this channel wasn't visual. It was ideological.</w:t>
      </w:r>
    </w:p>
    <w:p>
      <w:pPr>
        <w:spacing w:after="120" w:before="80"/>
      </w:pPr>
      <w:r>
        <w:rPr>
          <w:rFonts w:ascii="Arial" w:cs="Arial" w:eastAsia="Arial" w:hAnsi="Arial"/>
          <w:color w:val="555555"/>
          <w:sz w:val="22"/>
          <w:szCs w:val="22"/>
        </w:rPr>
        <w:t xml:space="preserve">Every flow I inherited had been built with the same underlying logic: make it easier for the operation. Reduce agent load, minimize handling time, filter customer queries into predictable buckets. These are legitimate goals — but they had become the only goals. The customer's actual experience was a secondary consideration at best.</w:t>
      </w:r>
    </w:p>
    <w:p>
      <w:pPr>
        <w:spacing w:after="120" w:before="80"/>
      </w:pPr>
      <w:r>
        <w:rPr>
          <w:rFonts w:ascii="Arial" w:cs="Arial" w:eastAsia="Arial" w:hAnsi="Arial"/>
          <w:color w:val="555555"/>
          <w:sz w:val="22"/>
          <w:szCs w:val="22"/>
        </w:rPr>
        <w:t xml:space="preserve">The moment this crystallized for me was while redesigning a flow for customers to report a logistics complaint. The business requirement was essentially a multi-step form before a customer could even connect with an agent. For a customer whose package hasn't arrived, this is not a form-filling moment. It's an urgent, emotional moment. The form was designed to help the operations team categorize complaints. It was not designed to help the customer feel heard.</w:t>
      </w:r>
    </w:p>
    <w:p>
      <w:pPr>
        <w:spacing w:after="120" w:before="80"/>
      </w:pPr>
      <w:r>
        <w:rPr>
          <w:rFonts w:ascii="Arial" w:cs="Arial" w:eastAsia="Arial" w:hAnsi="Arial"/>
          <w:color w:val="555555"/>
          <w:sz w:val="22"/>
          <w:szCs w:val="22"/>
        </w:rPr>
        <w:t xml:space="preserve">That observation became a lens I applied to everything. I started documenting flows that were broken in the same way, bringing the pattern to my product owner and team lead. The framing wasn't 'this is wrong' — it was 'here's what the customer is actually trying to do, and here's how the current design gets in the way.' JTBD gave me the language to make that argument clearly.</w:t>
      </w:r>
    </w:p>
    <w:p>
      <w:pPr>
        <w:spacing w:after="0" w:before="120"/>
      </w:pPr>
    </w:p>
    <w:p>
      <w:pPr>
        <w:spacing w:after="80" w:before="280"/>
      </w:pPr>
      <w:r>
        <w:rPr>
          <w:rFonts w:ascii="Arial" w:cs="Arial" w:eastAsia="Arial" w:hAnsi="Arial"/>
          <w:b/>
          <w:bCs/>
          <w:color w:val="1A1A1A"/>
          <w:sz w:val="22"/>
          <w:szCs w:val="22"/>
        </w:rPr>
        <w:t xml:space="preserve">A specific battle: the authentication debate</w:t>
      </w:r>
    </w:p>
    <w:p>
      <w:pPr>
        <w:spacing w:after="120" w:before="80"/>
      </w:pPr>
      <w:r>
        <w:rPr>
          <w:rFonts w:ascii="Arial" w:cs="Arial" w:eastAsia="Arial" w:hAnsi="Arial"/>
          <w:color w:val="555555"/>
          <w:sz w:val="22"/>
          <w:szCs w:val="22"/>
        </w:rPr>
        <w:t xml:space="preserve">One of the more contentious discussions I navigated was around authentication for unidentified customers. The operations team wanted to remove a security code step — the reasoning being that it created friction for agents and customers alike.</w:t>
      </w:r>
    </w:p>
    <w:p>
      <w:pPr>
        <w:spacing w:after="120" w:before="80"/>
      </w:pPr>
      <w:r>
        <w:rPr>
          <w:rFonts w:ascii="Arial" w:cs="Arial" w:eastAsia="Arial" w:hAnsi="Arial"/>
          <w:color w:val="555555"/>
          <w:sz w:val="22"/>
          <w:szCs w:val="22"/>
        </w:rPr>
        <w:t xml:space="preserve">My position was that this decision didn't belong to the operations team. Liverpool has a designated security authority responsible for exactly these calls. The operations team's instinct was shaped by their own operational pain, not by a security risk assessment. Pushing the decision to the right stakeholder wasn't obstruction — it was product hygiene. My product owner ultimately supported the escalation.</w:t>
      </w:r>
    </w:p>
    <w:p>
      <w:pPr>
        <w:spacing w:after="0" w:before="120"/>
      </w:pPr>
    </w:p>
    <w:p>
      <w:pPr>
        <w:spacing w:after="80" w:before="280"/>
      </w:pPr>
      <w:r>
        <w:rPr>
          <w:rFonts w:ascii="Arial" w:cs="Arial" w:eastAsia="Arial" w:hAnsi="Arial"/>
          <w:b/>
          <w:bCs/>
          <w:color w:val="1A1A1A"/>
          <w:sz w:val="22"/>
          <w:szCs w:val="22"/>
        </w:rPr>
        <w:t xml:space="preserve">A missed opportunity: contextual help buttons</w:t>
      </w:r>
    </w:p>
    <w:p>
      <w:pPr>
        <w:spacing w:after="120" w:before="80"/>
      </w:pPr>
      <w:r>
        <w:rPr>
          <w:rFonts w:ascii="Arial" w:cs="Arial" w:eastAsia="Arial" w:hAnsi="Arial"/>
          <w:color w:val="555555"/>
          <w:sz w:val="22"/>
          <w:szCs w:val="22"/>
        </w:rPr>
        <w:t xml:space="preserve">Within the app's order detail and credit movement views, there were contextual buttons — 'Help with my order' and 'Help with my unrecognized charge.' Both buttons launched a generic WhatsApp greeting with no context passed through.</w:t>
      </w:r>
    </w:p>
    <w:p>
      <w:pPr>
        <w:spacing w:after="120" w:before="80"/>
      </w:pPr>
      <w:r>
        <w:rPr>
          <w:rFonts w:ascii="Arial" w:cs="Arial" w:eastAsia="Arial" w:hAnsi="Arial"/>
          <w:color w:val="555555"/>
          <w:sz w:val="22"/>
          <w:szCs w:val="22"/>
        </w:rPr>
        <w:t xml:space="preserve">My proposal was straightforward: if the button already lives in the order detail view, the system already knows which order, which customer, and what state they're in. Pass that context into the conversation. The resistance was real — this would require coordination across multiple product cells, and the timeline didn't allow for it. The idea was shelved. I document it here not as a failure, but as an example of how systemic thinking sometimes runs ahead of organizational bandwidth.</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4. The Work: Designing Conversations at Scale</w:t>
      </w:r>
    </w:p>
    <w:p>
      <w:pPr>
        <w:spacing w:after="120" w:before="80"/>
      </w:pPr>
      <w:r>
        <w:rPr>
          <w:rFonts w:ascii="Arial" w:cs="Arial" w:eastAsia="Arial" w:hAnsi="Arial"/>
          <w:color w:val="555555"/>
          <w:sz w:val="22"/>
          <w:szCs w:val="22"/>
        </w:rPr>
        <w:t xml:space="preserve">Over five sprints and multiple epics, the cell redesigned and automated flows that previously required live agent intervention. The work was continuous improvement, not big-bang redesign.</w:t>
      </w:r>
    </w:p>
    <w:p>
      <w:pPr>
        <w:spacing w:after="0" w:before="120"/>
      </w:pPr>
    </w:p>
    <w:p>
      <w:pPr>
        <w:spacing w:after="80" w:before="280"/>
      </w:pPr>
      <w:r>
        <w:rPr>
          <w:rFonts w:ascii="Arial" w:cs="Arial" w:eastAsia="Arial" w:hAnsi="Arial"/>
          <w:b/>
          <w:bCs/>
          <w:color w:val="1A1A1A"/>
          <w:sz w:val="22"/>
          <w:szCs w:val="22"/>
        </w:rPr>
        <w:t xml:space="preserve">How I approach conversational design</w:t>
      </w:r>
    </w:p>
    <w:p>
      <w:pPr>
        <w:pStyle w:val="ListParagraph"/>
        <w:numPr>
          <w:ilvl w:val="0"/>
          <w:numId w:val="2"/>
        </w:numPr>
        <w:spacing w:after="60" w:before="60"/>
      </w:pPr>
      <w:r>
        <w:rPr>
          <w:rFonts w:ascii="Arial" w:cs="Arial" w:eastAsia="Arial" w:hAnsi="Arial"/>
          <w:color w:val="555555"/>
          <w:sz w:val="22"/>
          <w:szCs w:val="22"/>
        </w:rPr>
        <w:t xml:space="preserve">Start with the functional brief, then immediately separate the business requirement from the user need. They are rarely the same thing.</w:t>
      </w:r>
    </w:p>
    <w:p>
      <w:pPr>
        <w:pStyle w:val="ListParagraph"/>
        <w:numPr>
          <w:ilvl w:val="0"/>
          <w:numId w:val="2"/>
        </w:numPr>
        <w:spacing w:after="60" w:before="60"/>
      </w:pPr>
      <w:r>
        <w:rPr>
          <w:rFonts w:ascii="Arial" w:cs="Arial" w:eastAsia="Arial" w:hAnsi="Arial"/>
          <w:color w:val="555555"/>
          <w:sz w:val="22"/>
          <w:szCs w:val="22"/>
        </w:rPr>
        <w:t xml:space="preserve">Map the conversation at a high level before going to high fidelity. Diagramming saves time and surfaces edge cases before they become expensive.</w:t>
      </w:r>
    </w:p>
    <w:p>
      <w:pPr>
        <w:pStyle w:val="ListParagraph"/>
        <w:numPr>
          <w:ilvl w:val="0"/>
          <w:numId w:val="2"/>
        </w:numPr>
        <w:spacing w:after="60" w:before="60"/>
      </w:pPr>
      <w:r>
        <w:rPr>
          <w:rFonts w:ascii="Arial" w:cs="Arial" w:eastAsia="Arial" w:hAnsi="Arial"/>
          <w:color w:val="555555"/>
          <w:sz w:val="22"/>
          <w:szCs w:val="22"/>
        </w:rPr>
        <w:t xml:space="preserve">Use JTBD as an analytical lens — asking 'what is this person actually trying to accomplish right now, and what would make this moment feel resolved?'</w:t>
      </w:r>
    </w:p>
    <w:p>
      <w:pPr>
        <w:pStyle w:val="ListParagraph"/>
        <w:numPr>
          <w:ilvl w:val="0"/>
          <w:numId w:val="2"/>
        </w:numPr>
        <w:spacing w:after="60" w:before="60"/>
      </w:pPr>
      <w:r>
        <w:rPr>
          <w:rFonts w:ascii="Arial" w:cs="Arial" w:eastAsia="Arial" w:hAnsi="Arial"/>
          <w:color w:val="555555"/>
          <w:sz w:val="22"/>
          <w:szCs w:val="22"/>
        </w:rPr>
        <w:t xml:space="preserve">Validate with Maze for structured testing. Maintain ongoing dialogue with agents, who have unfiltered insight into where customers get stuck.</w:t>
      </w:r>
    </w:p>
    <w:p>
      <w:pPr>
        <w:pStyle w:val="ListParagraph"/>
        <w:numPr>
          <w:ilvl w:val="0"/>
          <w:numId w:val="2"/>
        </w:numPr>
        <w:spacing w:after="60" w:before="60"/>
      </w:pPr>
      <w:r>
        <w:rPr>
          <w:rFonts w:ascii="Arial" w:cs="Arial" w:eastAsia="Arial" w:hAnsi="Arial"/>
          <w:color w:val="555555"/>
          <w:sz w:val="22"/>
          <w:szCs w:val="22"/>
        </w:rPr>
        <w:t xml:space="preserve">Calibrate research depth to impact. Not every flow warrants a full research cycle — but the decision to skip research should be explicit, not default.</w:t>
      </w:r>
    </w:p>
    <w:p>
      <w:pPr>
        <w:spacing w:after="0" w:before="120"/>
      </w:pPr>
    </w:p>
    <w:p>
      <w:pPr>
        <w:spacing w:after="80" w:before="280"/>
      </w:pPr>
      <w:r>
        <w:rPr>
          <w:rFonts w:ascii="Arial" w:cs="Arial" w:eastAsia="Arial" w:hAnsi="Arial"/>
          <w:b/>
          <w:bCs/>
          <w:color w:val="1A1A1A"/>
          <w:sz w:val="22"/>
          <w:szCs w:val="22"/>
        </w:rPr>
        <w:t xml:space="preserve">Constraints I worked within honestly</w:t>
      </w:r>
    </w:p>
    <w:p>
      <w:pPr>
        <w:spacing w:after="120" w:before="80"/>
      </w:pPr>
      <w:r>
        <w:rPr>
          <w:rFonts w:ascii="Arial" w:cs="Arial" w:eastAsia="Arial" w:hAnsi="Arial"/>
          <w:color w:val="555555"/>
          <w:sz w:val="22"/>
          <w:szCs w:val="22"/>
        </w:rPr>
        <w:t xml:space="preserve">The channel lacked a dedicated analytics setup — Quantum Metric covered the broader e-commerce ecosystem, but WhatsApp operated separately. This made it difficult to measure the impact of specific flow changes with precision. I also had to make tradeoffs on my own process: the design system for the channel, the message pattern library, the conversational guidelines — all exist in early form, but none are as complete as I'd want them to be. In a continuous-improvement environment with tight sprint cycles, some craft debt accumulates.</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5. The Next Layer: Conversational AI with Google</w:t>
      </w:r>
    </w:p>
    <w:p>
      <w:pPr>
        <w:spacing w:after="120" w:before="80"/>
      </w:pPr>
      <w:r>
        <w:rPr>
          <w:rFonts w:ascii="Arial" w:cs="Arial" w:eastAsia="Arial" w:hAnsi="Arial"/>
          <w:color w:val="555555"/>
          <w:sz w:val="22"/>
          <w:szCs w:val="22"/>
        </w:rPr>
        <w:t xml:space="preserve">While the cell was iterating on the existing flow-based architecture, Liverpool began exploring a larger shift: replacing the rule-based chatbot with a Gemini-powered conversational agent. Google brought the technology. I was the only designer in the room.</w:t>
      </w:r>
    </w:p>
    <w:p>
      <w:pPr>
        <w:spacing w:after="120" w:before="80"/>
      </w:pPr>
      <w:r>
        <w:rPr>
          <w:rFonts w:ascii="Arial" w:cs="Arial" w:eastAsia="Arial" w:hAnsi="Arial"/>
          <w:color w:val="555555"/>
          <w:sz w:val="22"/>
          <w:szCs w:val="22"/>
        </w:rPr>
        <w:t xml:space="preserve">The proof-of-concept work I contributed included:</w:t>
      </w:r>
    </w:p>
    <w:p>
      <w:pPr>
        <w:pStyle w:val="ListParagraph"/>
        <w:numPr>
          <w:ilvl w:val="0"/>
          <w:numId w:val="2"/>
        </w:numPr>
        <w:spacing w:after="60" w:before="60"/>
      </w:pPr>
      <w:r>
        <w:rPr>
          <w:rFonts w:ascii="Arial" w:cs="Arial" w:eastAsia="Arial" w:hAnsi="Arial"/>
          <w:color w:val="555555"/>
          <w:sz w:val="22"/>
          <w:szCs w:val="22"/>
        </w:rPr>
        <w:t xml:space="preserve">A content guide defining the agent's voice, tone, and response principles.</w:t>
      </w:r>
    </w:p>
    <w:p>
      <w:pPr>
        <w:pStyle w:val="ListParagraph"/>
        <w:numPr>
          <w:ilvl w:val="0"/>
          <w:numId w:val="2"/>
        </w:numPr>
        <w:spacing w:after="60" w:before="60"/>
      </w:pPr>
      <w:r>
        <w:rPr>
          <w:rFonts w:ascii="Arial" w:cs="Arial" w:eastAsia="Arial" w:hAnsi="Arial"/>
          <w:color w:val="555555"/>
          <w:sz w:val="22"/>
          <w:szCs w:val="22"/>
        </w:rPr>
        <w:t xml:space="preserve">Prompt design to shape the agent's behavior across different customer intents and emotional states.</w:t>
      </w:r>
    </w:p>
    <w:p>
      <w:pPr>
        <w:pStyle w:val="ListParagraph"/>
        <w:numPr>
          <w:ilvl w:val="0"/>
          <w:numId w:val="2"/>
        </w:numPr>
        <w:spacing w:after="60" w:before="60"/>
      </w:pPr>
      <w:r>
        <w:rPr>
          <w:rFonts w:ascii="Arial" w:cs="Arial" w:eastAsia="Arial" w:hAnsi="Arial"/>
          <w:color w:val="555555"/>
          <w:sz w:val="22"/>
          <w:szCs w:val="22"/>
        </w:rPr>
        <w:t xml:space="preserve">Scenario-based message examples covering the most critical flows — order issues, credit inquiries, escalation paths.</w:t>
      </w:r>
    </w:p>
    <w:p>
      <w:pPr>
        <w:pStyle w:val="ListParagraph"/>
        <w:numPr>
          <w:ilvl w:val="0"/>
          <w:numId w:val="2"/>
        </w:numPr>
        <w:spacing w:after="60" w:before="60"/>
      </w:pPr>
      <w:r>
        <w:rPr>
          <w:rFonts w:ascii="Arial" w:cs="Arial" w:eastAsia="Arial" w:hAnsi="Arial"/>
          <w:color w:val="555555"/>
          <w:sz w:val="22"/>
          <w:szCs w:val="22"/>
        </w:rPr>
        <w:t xml:space="preserve">UX recommendations on conversation structure, fallback handling, and the transition between automated and live agent experiences.</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6. Impact</w:t>
      </w:r>
    </w:p>
    <w:p>
      <w:pPr>
        <w:spacing w:after="120" w:before="80"/>
      </w:pPr>
      <w:r>
        <w:rPr>
          <w:rFonts w:ascii="Arial" w:cs="Arial" w:eastAsia="Arial" w:hAnsi="Arial"/>
          <w:color w:val="555555"/>
          <w:sz w:val="22"/>
          <w:szCs w:val="22"/>
        </w:rPr>
        <w:t xml:space="preserve">The channel metrics measured in April 2026 tell a coherent story about what happens when conversational design is treated as a first-class discipline:</w:t>
      </w:r>
    </w:p>
    <w:p>
      <w:pPr>
        <w:pStyle w:val="ListParagraph"/>
        <w:numPr>
          <w:ilvl w:val="0"/>
          <w:numId w:val="2"/>
        </w:numPr>
        <w:spacing w:after="60" w:before="60"/>
      </w:pPr>
      <w:r>
        <w:rPr>
          <w:rFonts w:ascii="Arial" w:cs="Arial" w:eastAsia="Arial" w:hAnsi="Arial"/>
          <w:color w:val="555555"/>
          <w:sz w:val="22"/>
          <w:szCs w:val="22"/>
        </w:rPr>
        <w:t xml:space="preserve">77% containment rate — 3 in 4 sessions resolved without a live agent. Automation working at scale.</w:t>
      </w:r>
    </w:p>
    <w:p>
      <w:pPr>
        <w:pStyle w:val="ListParagraph"/>
        <w:numPr>
          <w:ilvl w:val="0"/>
          <w:numId w:val="2"/>
        </w:numPr>
        <w:spacing w:after="60" w:before="60"/>
      </w:pPr>
      <w:r>
        <w:rPr>
          <w:rFonts w:ascii="Arial" w:cs="Arial" w:eastAsia="Arial" w:hAnsi="Arial"/>
          <w:color w:val="555555"/>
          <w:sz w:val="22"/>
          <w:szCs w:val="22"/>
        </w:rPr>
        <w:t xml:space="preserve">90.3% first response rate against a 90% target — the channel is meeting its responsiveness commitment.</w:t>
      </w:r>
    </w:p>
    <w:p>
      <w:pPr>
        <w:pStyle w:val="ListParagraph"/>
        <w:numPr>
          <w:ilvl w:val="0"/>
          <w:numId w:val="2"/>
        </w:numPr>
        <w:spacing w:after="60" w:before="60"/>
      </w:pPr>
      <w:r>
        <w:rPr>
          <w:rFonts w:ascii="Arial" w:cs="Arial" w:eastAsia="Arial" w:hAnsi="Arial"/>
          <w:color w:val="555555"/>
          <w:sz w:val="22"/>
          <w:szCs w:val="22"/>
        </w:rPr>
        <w:t xml:space="preserve">0.0% abandonment rate against a 0.5% target. Effectively zero customers leaving before receiving a response. This is the most direct signal that the conversational flows are working — users aren't dropping off because the experience is holding them.</w:t>
      </w:r>
    </w:p>
    <w:p>
      <w:pPr>
        <w:pStyle w:val="ListParagraph"/>
        <w:numPr>
          <w:ilvl w:val="0"/>
          <w:numId w:val="2"/>
        </w:numPr>
        <w:spacing w:after="60" w:before="60"/>
      </w:pPr>
      <w:r>
        <w:rPr>
          <w:rFonts w:ascii="Arial" w:cs="Arial" w:eastAsia="Arial" w:hAnsi="Arial"/>
          <w:color w:val="555555"/>
          <w:sz w:val="22"/>
          <w:szCs w:val="22"/>
        </w:rPr>
        <w:t xml:space="preserve">90.4% first contact resolution — 9 in 10 interactions resolved without needing follow-up contact.</w:t>
      </w:r>
    </w:p>
    <w:p>
      <w:pPr>
        <w:pStyle w:val="ListParagraph"/>
        <w:numPr>
          <w:ilvl w:val="0"/>
          <w:numId w:val="2"/>
        </w:numPr>
        <w:spacing w:after="60" w:before="60"/>
      </w:pPr>
      <w:r>
        <w:rPr>
          <w:rFonts w:ascii="Arial" w:cs="Arial" w:eastAsia="Arial" w:hAnsi="Arial"/>
          <w:color w:val="555555"/>
          <w:sz w:val="22"/>
          <w:szCs w:val="22"/>
        </w:rPr>
        <w:t xml:space="preserve">Average resolution time of 2:04 minutes — fast enough to compete with, and in many cases outperform, live agent handling time.</w:t>
      </w:r>
    </w:p>
    <w:p>
      <w:pPr>
        <w:spacing w:after="120" w:before="80"/>
      </w:pPr>
      <w:r>
        <w:rPr>
          <w:rFonts w:ascii="Arial" w:cs="Arial" w:eastAsia="Arial" w:hAnsi="Arial"/>
          <w:color w:val="555555"/>
          <w:sz w:val="22"/>
          <w:szCs w:val="22"/>
        </w:rPr>
        <w:t xml:space="preserve">The 0.0% abandonment rate is the number I find most meaningful. It's not a metric that was being tracked or optimized before this team existed. The fact that it's essentially zero is a direct reflection of flows that don't frustrate users into leaving.</w:t>
      </w:r>
    </w:p>
    <w:p>
      <w:pPr>
        <w:pBdr>
          <w:bottom w:val="single" w:color="DDDDDD" w:sz="4" w:space="1"/>
        </w:pBdr>
        <w:spacing w:after="240" w:before="240"/>
      </w:pPr>
    </w:p>
    <w:p>
      <w:pPr>
        <w:pStyle w:val="Heading2"/>
        <w:spacing w:after="100" w:before="360"/>
      </w:pPr>
      <w:r>
        <w:rPr>
          <w:rFonts w:ascii="Arial" w:cs="Arial" w:eastAsia="Arial" w:hAnsi="Arial"/>
          <w:b/>
          <w:bCs/>
          <w:color w:val="1A1A1A"/>
          <w:sz w:val="26"/>
          <w:szCs w:val="26"/>
        </w:rPr>
        <w:t xml:space="preserve">7. What Comes Next</w:t>
      </w:r>
    </w:p>
    <w:p>
      <w:pPr>
        <w:spacing w:after="120" w:before="80"/>
      </w:pPr>
      <w:r>
        <w:rPr>
          <w:rFonts w:ascii="Arial" w:cs="Arial" w:eastAsia="Arial" w:hAnsi="Arial"/>
          <w:color w:val="555555"/>
          <w:sz w:val="22"/>
          <w:szCs w:val="22"/>
        </w:rPr>
        <w:t xml:space="preserve">The Gemini migration changes the design problem fundamentally. Flow-based thinking gives way to intent-based thinking: what is the customer trying to accomplish, and how does the agent help them get there regardless of how they phrase it?</w:t>
      </w:r>
    </w:p>
    <w:p>
      <w:pPr>
        <w:spacing w:after="120" w:before="80"/>
      </w:pPr>
      <w:r>
        <w:rPr>
          <w:rFonts w:ascii="Arial" w:cs="Arial" w:eastAsia="Arial" w:hAnsi="Arial"/>
          <w:color w:val="555555"/>
          <w:sz w:val="22"/>
          <w:szCs w:val="22"/>
        </w:rPr>
        <w:t xml:space="preserve">The work ahead — carried forward by the cell — is to bring the principles established here into a context where the interaction model is no longer deterministic. Designing for that environment is a harder problem. It's also a more interesting one.</w:t>
      </w:r>
    </w:p>
    <w:p>
      <w:pPr>
        <w:spacing w:after="120" w:before="80"/>
      </w:pPr>
      <w:r>
        <w:rPr>
          <w:rFonts w:ascii="Arial" w:cs="Arial" w:eastAsia="Arial" w:hAnsi="Arial"/>
          <w:color w:val="555555"/>
          <w:sz w:val="22"/>
          <w:szCs w:val="22"/>
        </w:rPr>
        <w:t xml:space="preserve">Liverpool's WhatsApp channel is also positioned to become a proactive communication layer — reaching customers at key moments in their service journey: installation updates, warranty reminders, order milestones. Designing those touchpoints means thinking about the channel less as a helpdesk and more as a relationship surface.</w:t>
      </w:r>
    </w:p>
    <w:p>
      <w:pPr>
        <w:pBdr>
          <w:bottom w:val="single" w:color="DDDDDD" w:sz="4" w:space="1"/>
        </w:pBdr>
        <w:spacing w:after="240" w:before="240"/>
      </w:pPr>
    </w:p>
    <w:p>
      <w:pPr>
        <w:spacing w:after="0" w:before="120"/>
      </w:pPr>
    </w:p>
    <w:p>
      <w:pPr>
        <w:spacing w:after="120" w:before="80"/>
      </w:pPr>
      <w:r>
        <w:rPr>
          <w:rFonts w:ascii="Arial" w:cs="Arial" w:eastAsia="Arial" w:hAnsi="Arial"/>
          <w:i/>
          <w:iCs/>
          <w:color w:val="888888"/>
          <w:sz w:val="22"/>
          <w:szCs w:val="22"/>
        </w:rPr>
        <w:t xml:space="preserve">Metrics sourced from internal Looker Studio dashboards and Liverpool contact center KPI reports (April 2026). Channel performance data reflects the full WhatsApp operation across all use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60"/>
    </w:pPr>
    <w:r>
      <w:rPr>
        <w:rFonts w:ascii="Arial" w:cs="Arial" w:eastAsia="Arial" w:hAnsi="Arial"/>
        <w:color w:val="888888"/>
        <w:sz w:val="18"/>
        <w:szCs w:val="18"/>
      </w:rPr>
      <w:t xml:space="preserve">armando-rojano.vercel.app</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60" w:before="0"/>
    </w:pPr>
    <w:r>
      <w:rPr>
        <w:rFonts w:ascii="Arial" w:cs="Arial" w:eastAsia="Arial" w:hAnsi="Arial"/>
        <w:color w:val="888888"/>
        <w:sz w:val="18"/>
        <w:szCs w:val="18"/>
      </w:rPr>
      <w:t xml:space="preserve">Armando Rojano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2026-06-08T02:38:37.609Z</dcterms:created>
  <dcterms:modified xsi:type="dcterms:W3CDTF">2026-06-08T02:38:37.610Z</dcterms:modified>
</cp:coreProperties>
</file>

<file path=docProps/custom.xml><?xml version="1.0" encoding="utf-8"?>
<Properties xmlns="http://schemas.openxmlformats.org/officeDocument/2006/custom-properties" xmlns:vt="http://schemas.openxmlformats.org/officeDocument/2006/docPropsVTypes"/>
</file>