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9F8DC" w14:textId="77777777" w:rsidR="003402C5" w:rsidRDefault="00000000">
      <w:pPr>
        <w:spacing w:after="60"/>
      </w:pPr>
      <w:r>
        <w:rPr>
          <w:b/>
          <w:bCs/>
          <w:color w:val="1F3864"/>
          <w:sz w:val="38"/>
          <w:szCs w:val="38"/>
        </w:rPr>
        <w:t>Manual del programador</w:t>
      </w:r>
    </w:p>
    <w:p w14:paraId="2A6CCC64" w14:textId="77777777" w:rsidR="003402C5" w:rsidRDefault="00000000">
      <w:pPr>
        <w:pBdr>
          <w:bottom w:val="single" w:sz="8" w:space="6" w:color="1F3864"/>
        </w:pBdr>
        <w:spacing w:after="200"/>
      </w:pPr>
      <w:r>
        <w:rPr>
          <w:b w:val="0"/>
          <w:i w:val="0"/>
          <w:color w:val="222222"/>
          <w:sz w:val="22"/>
          <w:szCs w:val="22"/>
        </w:rPr>
        <w:t>Entrega 2 · MESSI 0.3.0 para Windows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402C5" w14:paraId="03CC54E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E9E236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Nombre del proyecto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97E8D6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MESSI Alerta y acompañamiento escolar</w:t>
            </w:r>
          </w:p>
        </w:tc>
      </w:tr>
      <w:tr w:rsidR="003402C5" w14:paraId="2CED0FB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2D340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Equipo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CF1F35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Equipo MESSI</w:t>
            </w:r>
          </w:p>
        </w:tc>
      </w:tr>
      <w:tr w:rsidR="003402C5" w14:paraId="7028268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1BD8C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Integrantes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16F51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Marco Antonio Osorio Hernandez; Ismael Hernández Jiménez; Víctor Manuel Jiménez Suárez; Yokio Yosafat Vazquez Carrillo; Salomón Alvarez Gomez</w:t>
            </w:r>
          </w:p>
        </w:tc>
      </w:tr>
      <w:tr w:rsidR="003402C5" w14:paraId="30B04BDC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AFA69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Rama de IA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45613D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Aprendizaje supervisado · Red neuronal MLP</w:t>
            </w:r>
          </w:p>
        </w:tc>
      </w:tr>
      <w:tr w:rsidR="003402C5" w14:paraId="7EC8E05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B0392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A4F147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8 de octubre de 2026</w:t>
            </w:r>
          </w:p>
        </w:tc>
      </w:tr>
      <w:tr w:rsidR="003402C5" w14:paraId="77D40E3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48376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Versión del documento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435E2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1.0 · Aplicación 0.3.0</w:t>
            </w:r>
          </w:p>
        </w:tc>
      </w:tr>
    </w:tbl>
    <w:p w14:paraId="1D326292" w14:textId="77777777" w:rsidR="003402C5" w:rsidRDefault="003402C5">
      <w:pPr>
        <w:spacing w:after="100"/>
      </w:pPr>
    </w:p>
    <w:p w14:paraId="30FC47FE" w14:textId="77777777" w:rsidR="003402C5" w:rsidRDefault="00000000">
      <w:pPr>
        <w:pBdr>
          <w:left w:val="single" w:sz="12" w:space="8" w:color="BFBFBF"/>
        </w:pBdr>
        <w:spacing w:after="100" w:line="264" w:lineRule="auto"/>
        <w:ind w:left="120"/>
      </w:pPr>
      <w:r>
        <w:rPr>
          <w:b w:val="0"/>
          <w:i w:val="0"/>
          <w:iCs/>
          <w:color w:val="222222"/>
          <w:sz w:val="19"/>
          <w:szCs w:val="19"/>
        </w:rPr>
        <w:t>Este manual explica la aplicación local, sus módulos y la forma de modificarla y reconstruir el instalador. La versión usa SQLite y un modelo de demostración entrenado con datos ficticios.</w:t>
      </w:r>
    </w:p>
    <w:p w14:paraId="5962A3A7" w14:textId="77777777" w:rsidR="003402C5" w:rsidRDefault="00000000">
      <w:pPr>
        <w:pStyle w:val="Ttulo1"/>
        <w:keepNext/>
      </w:pPr>
      <w:r>
        <w:t>1. Arquitectura general</w:t>
      </w:r>
    </w:p>
    <w:p w14:paraId="382D2957" w14:textId="77777777" w:rsidR="003402C5" w:rsidRDefault="00000000">
      <w:pPr>
        <w:pBdr>
          <w:left w:val="single" w:sz="12" w:space="8" w:color="BFBFBF"/>
        </w:pBdr>
        <w:spacing w:after="100" w:line="264" w:lineRule="auto"/>
        <w:ind w:left="120"/>
      </w:pPr>
      <w:r>
        <w:rPr>
          <w:b w:val="0"/>
          <w:i w:val="0"/>
          <w:iCs/>
          <w:color w:val="222222"/>
          <w:sz w:val="19"/>
          <w:szCs w:val="19"/>
        </w:rPr>
        <w:t>El ejecutable abre una ventana de control y un servidor en 127.0.0.1; la interfaz se usa en el navegador de la misma computadora. El instalador incluye el entorno y los recursos.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550B6DEC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7C91F" w14:textId="77777777" w:rsidR="003402C5" w:rsidRDefault="00000000">
            <w:pPr>
              <w:keepNext w:val="0"/>
              <w:spacing w:after="160"/>
              <w:jc w:val="center"/>
            </w:pPr>
            <w:r>
              <w:rPr>
                <w:b w:val="0"/>
                <w:i w:val="0"/>
                <w:iCs/>
                <w:color w:val="222222"/>
                <w:sz w:val="19"/>
                <w:szCs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760720" cy="2037328"/>
                  <wp:docPr id="1" name="Picture 1" descr="arquitectura mess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quitectura_messi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03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4D166" w14:textId="77777777" w:rsidR="003402C5" w:rsidRDefault="003402C5">
      <w:pPr>
        <w:spacing w:after="100"/>
      </w:pPr>
    </w:p>
    <w:p w14:paraId="2C6207A7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Entrada: nota del primer parcial (0–10), asistencia y tareas entregadas (0–100 %), junto con un código ficticio EST- seguido de 3 a 8 dígitos. La solicitud de apoyo usa un código y un mensaje.</w:t>
      </w:r>
      <w:r>
        <w:rPr>
          <w:color w:val="7F7F7F"/>
        </w:rPr>
      </w:r>
    </w:p>
    <w:p w14:paraId="47CC6417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Procesamiento: validar y normalizar la entrada; estandarizar las tres variables con el escalador aprendido; obtener la puntuación del MLP y compararla con 0.5. SQLite guarda registros y elimina la predicción anterior cuando cambian los indicadores.</w:t>
      </w:r>
      <w:r>
        <w:rPr>
          <w:color w:val="7F7F7F"/>
        </w:rPr>
      </w:r>
    </w:p>
    <w:p w14:paraId="072898B5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Salida: tabla de indicadores, puntuación de 0 a 1, marca de revisión con tutor y reporte CSV; solicitudes, acuerdos e historial. Las vistas Docente, Tutor y Estudiante no autentican usuarios. Las alertas no modifican calificaciones.</w:t>
      </w:r>
      <w:r>
        <w:rPr>
          <w:color w:val="7F7F7F"/>
        </w:rPr>
      </w:r>
    </w:p>
    <w:p w14:paraId="3B76FCC5" w14:textId="77777777" w:rsidR="003402C5" w:rsidRDefault="00000000">
      <w:pPr>
        <w:pStyle w:val="Ttulo1"/>
        <w:keepNext/>
      </w:pPr>
      <w:r>
        <w:t>2. Descripción de módulos y funciones principales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6"/>
        <w:gridCol w:w="1716"/>
        <w:gridCol w:w="2808"/>
        <w:gridCol w:w="1560"/>
        <w:gridCol w:w="1560"/>
      </w:tblGrid>
      <w:tr w:rsidR="003402C5" w14:paraId="429533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BE110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 o archivo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6184D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Función o clase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F149F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6D8A7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Entradas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23DAE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Salidas</w:t>
            </w:r>
          </w:p>
        </w:tc>
      </w:tr>
      <w:tr w:rsidR="003402C5" w14:paraId="1A74C5E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D9F016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app.py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DC5D8C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main; show_teacher</w:t>
            </w:r>
            <w:proofErr w:type="spellEnd"/>
            <w:r>
              <w:rPr>
                <w:i/>
                <w:iCs/>
                <w:color w:val="7F7F7F"/>
                <w:sz w:val="19"/>
                <w:szCs w:val="17"/>
              </w:rPr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DB0E1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Presenta las vistas; valida ingreso y solicita inferencia.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78CAC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Sesión y datos ficticios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C494D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Tablas y mensajes</w:t>
            </w:r>
            <w:proofErr w:type="spellEnd"/>
          </w:p>
        </w:tc>
      </w:tr>
      <w:tr w:rsidR="003402C5" w14:paraId="433DD05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8C18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84272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show_student; show_tutor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E492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Guarda solicitudes, apoyos y seguimiento; muestra confirmación.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A06B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Código, texto y estado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D032E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 y registros</w:t>
            </w:r>
          </w:p>
        </w:tc>
      </w:tr>
      <w:tr w:rsidR="003402C5" w14:paraId="46E0972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6F50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messi/data.py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AF01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load_csv; load_excel; load_pasted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583C6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Lee formatos y verifica columnas, rangos, IDs, tamaño y fórmulas.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1203C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CSV, XLSX o texto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894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list[dict] válida</w:t>
            </w:r>
          </w:p>
        </w:tc>
      </w:tr>
      <w:tr w:rsidR="003402C5" w14:paraId="3CA0F25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436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messi/data.py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1499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validate_records; record_from_counts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1AE3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Valida captura y convierte conteos en porcentajes.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4D42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Nota y cantidades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B14F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 normalizado</w:t>
            </w:r>
          </w:p>
        </w:tc>
      </w:tr>
      <w:tr w:rsidR="003402C5" w14:paraId="3BD6207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7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messi/model.py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4F5C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score_records; _read_metadata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5323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Comprueba ruta/hash/metadatos del modelo y obtiene la puntuación.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5971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Registros y Path local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33A0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Puntuación y alerta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messi/sqlite_storage.py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SQLiteStore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Guarda indicadores y predicciones en transacciones; respalda con API SQLite.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Registros, periodo, destino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Filas y copia íntegra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messi/storage.py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SupportStore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Contrato de solicitudes, apoyos, estados e historial; heredado por SQLiteStore.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Código, acuerdo y notas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IDs y seguimiento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messi/paths.py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resource_root; data_directory; database_path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Separa recursos incluidos de datos escribibles por usuario.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Entorno normal o empaquetado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Rutas Path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messi/desktop.py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LocalServer; run_window; run_server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Abre servidor local/navegador; controla cierre, diagnóstico y respaldo.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Puerto y acciones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Ventana y HTTP local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messi/windows_process.py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protect_process; close_job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Asocia el servidor al proceso principal y lo termina al cerrar.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Proceso Windows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 y cierre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messi/diagnostics.py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diagnose; self_test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Revisa dependencias, SQLite e inferencia; prueba en base temporal.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Paquete y configuración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Reporte JSON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scripts/train_demo.py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main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Separa datos, entrena candidatos y guarda MLP y metadatos.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training_synthetic.csv y seed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joblib y JSON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scripts/generate_synthetic.py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main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Genera indicadores y etiquetas artificiales reproducibles.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Semilla y cantidad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sintético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MESSI.spec; installer/MESSI.iss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PyInstaller; Inno Setup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Incluye recursos y dependencias; construye portable e instalador.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 y modelo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MESSI.exe y Setup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scripts/build_windows.ps1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Construcción y comprobación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Entrena, prueba, empaqueta y verifica executable aislado.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Python x64 e ISCC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Release y evidencias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tests/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unittest y AppTest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Casos de datos, inferencia, SQLite, cierre e interfaz; MySQL opt-in.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Casos ficticios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Log de resultados</w:t>
            </w:r>
          </w:p>
        </w:tc>
      </w:tr>
    </w:tbl>
    <w:p w14:paraId="0E327D83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Las rutas messi/ de la tabla pertenecen a src/messi/. La base actual es SQLiteStore; mysql_storage.py, el esquema MySQL y sus pruebas opt-in se conservan como antecedentes y no se requieren para el cliente Windows.</w:t>
      </w:r>
    </w:p>
    <w:p w14:paraId="4205BF44" w14:textId="77777777" w:rsidR="003402C5" w:rsidRDefault="00000000">
      <w:pPr>
        <w:pStyle w:val="Ttulo1"/>
        <w:keepNext/>
      </w:pPr>
      <w:r>
        <w:t>3. Explicación del algoritmo o modelo</w:t>
      </w:r>
    </w:p>
    <w:p w14:paraId="718761C7" w14:textId="77777777" w:rsidR="003402C5" w:rsidRDefault="00000000">
      <w:pPr>
        <w:pStyle w:val="Ttulo2"/>
        <w:keepNext/>
      </w:pPr>
      <w:r>
        <w:t>3.1 Por qué se eligió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232DA76E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Se conserva una MLP por el objetivo didáctico del proyecto: mostrar una red con tres entradas, una capa oculta de ocho neuronas y clasificación binaria. StandardScaler aprende media y escala sólo del conjunto de entrenamiento; la red entrega la puntuación de la clase 1. El ID y resultado_final no son entradas de inferencia.</w:t>
            </w:r>
          </w:p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Se compararon la regla nota_parcial &lt; 6 y una regresión logística. En el conjunto sintético reservado de 48 filas, la MLP obtuvo exactitud 68.75 %, recall 96.30 %, precisión 65 % y ROC AUC 0.607; matriz [TN 7, FP 14; FN 1, TP 26]. En validación (48 filas), exactitud 66.67 % y recall 96.30 %.</w:t>
            </w:r>
          </w:p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regla obtuvo exactitud 87.50 % y la logística 100 % en la prueba sintética. Esa exactitud de la logística no demuestra sobreajuste o memorización. La MLP conserva el alcance didáctico, con más falsos positivos; no acredita superioridad, eficacia escolar, equidad o probabilidad calibrada. Una alerta requiere revisión humana.</w:t>
            </w:r>
          </w:p>
        </w:tc>
      </w:tr>
    </w:tbl>
    <w:p w14:paraId="297CDF02" w14:textId="77777777" w:rsidR="003402C5" w:rsidRDefault="003402C5">
      <w:pPr>
        <w:spacing w:after="100"/>
      </w:pPr>
    </w:p>
    <w:p w14:paraId="36842479" w14:textId="77777777" w:rsidR="003402C5" w:rsidRDefault="00000000">
      <w:pPr>
        <w:pStyle w:val="Ttulo2"/>
        <w:keepNext/>
      </w:pPr>
      <w:r>
        <w:t>3.2 Parámetros que se ajustan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1589"/>
        <w:gridCol w:w="3885"/>
        <w:gridCol w:w="1767"/>
      </w:tblGrid>
      <w:tr w:rsidR="003402C5" w14:paraId="3AA126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7FA25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41C28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Valor usado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905A5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Efecto al modificarlo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A5FFD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Rango recomendado</w:t>
            </w:r>
          </w:p>
        </w:tc>
      </w:tr>
      <w:tr w:rsidR="003402C5" w14:paraId="17C155E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2DCE7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hidden_layer_sizes</w:t>
            </w:r>
            <w:proofErr w:type="spellEnd"/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16688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(8,)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F7365D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Cambia capacidad y complejidad; requiere reentrenar.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D6825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Comparar tamaños pequeños con validación</w:t>
            </w:r>
          </w:p>
        </w:tc>
      </w:tr>
      <w:tr w:rsidR="003402C5" w14:paraId="16863F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8EEC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activation; solver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E530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relu; adam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395C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Define no linealidad y optimización; valores por defecto de sklearn 1.7.2.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688A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Comparar sólo en validación</w:t>
            </w:r>
          </w:p>
        </w:tc>
      </w:tr>
      <w:tr w:rsidR="003402C5" w14:paraId="763232E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80AE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learning_rate_init; alpha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06F8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0.001; 0.0001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83320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Velocidad inicial y regularización; valores por defecto.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4007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Explorar 0.0001–0.01; 0.00001–0.01</w:t>
            </w:r>
          </w:p>
        </w:tc>
      </w:tr>
      <w:tr w:rsidR="003402C5" w14:paraId="7402998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80D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max_iter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0A6F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1000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34AB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Límite de iteraciones; la parada temprana puede detener antes.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5622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Revisar convergencia, no aumentar a ciegas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early_stopping; validation_fraction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True; 0.15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Reserva interna de entrenamiento para parada temprana.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Mantener prueba externa separada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n_iter_no_change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30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Paciencia sin mejora; afecta tiempo de entrenamiento.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Comparar con validación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random_state / --seed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2026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Reproduce particiones e inicialización; fija el experimento.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Entero; informar cualquier cambio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Umbral de alerta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0.5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Puntuación &gt;= 0.5 activa alerta; modifica balance de errores.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 &lt; umbral &lt; 1; sin calibración real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División externa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144 / 48 / 48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Entrenamiento / validación / prueba, estratificados.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60 % / 20 % / 20 % en esta demo</w:t>
            </w:r>
          </w:p>
        </w:tc>
      </w:tr>
    </w:tbl>
    <w:p w14:paraId="07DD2487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Los pesos y sesgos se aprenden al entrenar. Los valores de esta tabla son configuraciones del experimento. El 15 % interno para early_stopping sale de las 144 filas de entrenamiento y no sustituye las 48 de validación externa ni las 48 de prueba reservada.</w:t>
      </w:r>
    </w:p>
    <w:p w14:paraId="49CF08BD" w14:textId="77777777" w:rsidR="003402C5" w:rsidRDefault="00000000">
      <w:pPr>
        <w:pStyle w:val="Ttulo1"/>
        <w:keepNext/>
      </w:pPr>
      <w:r>
        <w:t>4. Formato y origen de los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700"/>
        <w:gridCol w:w="1440"/>
        <w:gridCol w:w="2880"/>
      </w:tblGrid>
      <w:tr w:rsidR="003402C5" w14:paraId="2C68A7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F0F42" w14:textId="77777777" w:rsidR="003402C5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Dataset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o archivo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90D39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Origen (enlace o autor)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3107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Formato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EB3E8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de campos</w:t>
            </w:r>
          </w:p>
        </w:tc>
      </w:tr>
      <w:tr w:rsidR="003402C5" w14:paraId="698D6DE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9A40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training_synthetic.csv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77DE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Equipo MESSI; generate_synthetic.py, seed 2026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713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UTF-8; 240 filas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BD31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ID, nota, asistencia, tareas y resultado_final artificial (0 aprobado; 1 reprobado).</w:t>
            </w:r>
          </w:p>
        </w:tc>
      </w:tr>
      <w:tr w:rsidR="003402C5" w14:paraId="1044B38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DDCE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students_demo.csv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D08DA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Ejemplo ficticio del repositorio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D6B30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UTF-8; 8 filas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9E12D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id_estudiante; nota_parcial; asistencia; tareas_entregadas. Sin etiqueta final.</w:t>
            </w:r>
          </w:p>
        </w:tc>
      </w:tr>
      <w:tr w:rsidR="003402C5" w14:paraId="35B0545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A7B5C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Plantilla_MESSI.xlsx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48F0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Plantilla ficticia de MESSI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208258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XLSX, hoja Datos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552A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 estudiante; Nota primer parcial; Asistencia (%); Tareas entregadas (%).</w:t>
            </w:r>
          </w:p>
        </w:tc>
      </w:tr>
      <w:tr w:rsidR="003402C5" w14:paraId="7A1CB8F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0639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Captura / pegado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AB8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Usuario de la demostración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D6F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Formulario o texto separado por tabuladores / ;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256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Tres indicadores; ID opcional genera EST temporal. Conteos: 100 × realizados / total.</w:t>
            </w:r>
          </w:p>
        </w:tc>
      </w:tr>
      <w:tr w:rsidR="003402C5" w14:paraId="7A1CB8F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0639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messi.sqlite3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AB8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 local del usuario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D6F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Base SQLite WAL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256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students; indicators; predictions; requests; supports; followups. Periodo primer_parcial.</w:t>
            </w:r>
          </w:p>
        </w:tc>
      </w:tr>
    </w:tbl>
    <w:p w14:paraId="3AF01D51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Nota admite 0–10; asistencia y tareas 0–100. Los totales por conteos deben ser enteros positivos y los realizados no pueden excederlos. No se aceptan valores vacíos, no finitos, IDs duplicados, columnas extra ni fórmulas XLSX. CSV exige los nombres internos; XLSX admite encabezados de la plantilla. Límites: 5 MB, 10 000 estudiantes y 50 MB de contenido XLSX expandido. Mantener los mismos códigos ficticios entre sesiones; los códigos automáticos no enlazan listas independientes de manera fiable.</w:t>
      </w:r>
    </w:p>
    <w:p w14:paraId="28A17A94" w14:textId="77777777" w:rsidR="003402C5" w:rsidRDefault="00000000">
      <w:pPr>
        <w:pStyle w:val="Ttulo1"/>
        <w:keepNext/>
      </w:pPr>
      <w:r>
        <w:t>5. Cómo extender o modificar 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29C51B4C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1. Preparar desarrollo. Clonar el repositorio y usar Python 3.11–3.13 x64. Crear el entorno con py -3.13 -m venv .venv y ejecutar .venv\Scripts\python.exe -m pip install -r requirements-build.txt. El cliente recibe el instalador. Antes de cambiar SQLite, guardar un respaldo para una restauración posterior.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2. Añadir una función. Ubicar la lógica en src/messi y documentar argumentos, retorno, errores y efectos persistentes. Conectarla a app.py y agregar un caso representativo de éxito y un error pertinente en tests. Mantener solicitudes/apoyos independientes del cálculo de riesgo.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3. Cambiar un campo o periodo. Ajustar FEATURES y validación en data.py, plantilla Excel/CSV, labels y report_csv en app.py, esquema/migración en sqlite_storage.py y metadatos del modelo. No borrar tablas existentes; incrementar la versión de esquema y probar actualización, reapertura y respaldo. Un indicador modificado debe invalidar su predicción anterior.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4. Cambiar modelo o datos. Conservar separación de entrenamiento, validación y prueba; adaptar train_demo.py y metadatos, reentrenar y comprobar el hash. Cambiar umbral con validación, sin consultar la prueba para ajustarlo. La carga sólo acepta artefactos de models con hash y metadatos coherentes. Nunca abrir un joblib descargado sin confianza.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5. Reproducir la demo. Ejecutar .venv\Scripts\python.exe scripts\generate_synthetic.py y después scripts\train_demo.py --seed 2026. Revisar models\messi_demo.json y sus métricas. El joblib se genera localmente y no se versiona en Git. Usar otros datos sólo tras definir su procedencia y validación; el prototipo actual admite información ficticia.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6. Verificar. Ejecutar .venv\Scripts\python.exe -m unittest discover -s tests -v. Las pruebas históricas MySQL requieren servidor y habilitación opt-in; una prueba omitida no cuenta como aprobada. Comprobar las tres vistas, conservación de campos tras error, persistencia, invalidación y respaldo.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7. Reconstruir y entregar. Con Inno Setup 6 ejecutar powershell -ExecutionPolicy Bypass -File scripts\build_windows.ps1. -SoloPortable construye dist\MESSI; el portable exige copiar la carpeta completa con _internal. El instalador final es release\MESSI-Setup-Windows-x64.exe. Comprobar --self-test y --smoke-server desde otra carpeta, sin Python en PATH.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8. Conservar datos. Recursos en %LOCALAPPDATA%\Programs\MESSI; datos en %LOCALAPPDATA%\MESSI\data\messi.sqlite3. Guardar respaldo mediante la API SQLite que incluye WAL. Para restaurar, cerrar MESSI y conservar la base destino; apartar con ella los archivos messi.sqlite3-wal y messi.sqlite3-shm, si existen, antes de colocar el respaldo como messi.sqlite3. SQLite local no sincroniza computadoras.</w:t>
            </w:r>
          </w:p>
        </w:tc>
      </w:tr>
    </w:tbl>
    <w:p w14:paraId="09B50AA7" w14:textId="77777777" w:rsidR="003402C5" w:rsidRDefault="003402C5">
      <w:pPr>
        <w:spacing w:after="100"/>
      </w:pPr>
      <w:r>
        <w:rPr>
          <w:b w:val="0"/>
          <w:i w:val="0"/>
          <w:color w:val="222222"/>
        </w:rPr>
        <w:t>Los módulos de microservicios del diseño arquitectónico de referencia no forman parte de esta implementación. Agregar acceso multiusuario o datos reales exige diseñar autenticación, autorización y validar el modelo; el selector de vista actual sólo sirve a la demostración local.</w:t>
      </w:r>
    </w:p>
    <w:p w14:paraId="01666C8F" w14:textId="77777777" w:rsidR="003402C5" w:rsidRDefault="00000000">
      <w:pPr>
        <w:pStyle w:val="Ttulo1"/>
        <w:keepNext/>
      </w:pPr>
      <w:r>
        <w:t>6. Créditos y licencias de las dependencias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8"/>
        <w:gridCol w:w="1310"/>
        <w:gridCol w:w="1872"/>
        <w:gridCol w:w="3370"/>
      </w:tblGrid>
      <w:tr w:rsidR="003402C5" w14:paraId="3280F5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F4CCA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Dependencia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1CCFB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19831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Licencia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875EE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Fuente (enlace)</w:t>
            </w:r>
          </w:p>
        </w:tc>
      </w:tr>
      <w:tr w:rsidR="003402C5" w14:paraId="2759B29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568B6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Python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CECD0F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3.13.13 en paquete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D821A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PSF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50E7E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https://docs.python.org/3/license.html</w:t>
            </w:r>
          </w:p>
        </w:tc>
      </w:tr>
      <w:tr w:rsidR="003402C5" w14:paraId="01C81C1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53B4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ECB6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3.50.4 en paquete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E47B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Dominio público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2501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https://www.sqlite.org/copyright.html</w:t>
            </w:r>
          </w:p>
        </w:tc>
      </w:tr>
      <w:tr w:rsidR="003402C5" w14:paraId="3A57C10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EA50A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Streamlit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42C1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1.50.0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D86F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Apache-2.0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E91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https://github.com/streamlit/streamlit</w:t>
            </w:r>
          </w:p>
        </w:tc>
      </w:tr>
      <w:tr w:rsidR="003402C5" w14:paraId="4DC5E94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47338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pandas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5111A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2.3.3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DB92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F6166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https://github.com/pandas-dev/pandas</w:t>
            </w:r>
          </w:p>
        </w:tc>
      </w:tr>
      <w:tr w:rsidR="003402C5" w14:paraId="6BEECA0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92730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NumPy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2A1A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2.3.3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10C85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E31D7A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https://github.com/numpy/numpy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SciPy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1.16.2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https://github.com/scipy/scipy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scikit-learn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1.7.2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https://github.com/scikit-learn/scikit-learn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joblib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1.5.2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https://github.com/joblib/joblib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openpyxl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3.1.5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MIT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https://openpyxl.readthedocs.io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PyArrow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21.0.0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Apache-2.0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https://github.com/apache/arrow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python-dotenv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1.1.1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https://github.com/theskumar/python-dotenv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PyInstaller construcción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6.19.0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GPL-2.0 con excepción para ejecutables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https://pyinstaller.org/en/stable/license.html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Inno Setup construcción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6.4.3 instalado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Licencia propia Inno Setup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https://jrsoftware.org/files/is/license.txt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Tcl/Tk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8.6.15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Licencia Tcl/Tk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https://www.tcl-lang.org/software/tcltk/license.html</w:t>
            </w:r>
          </w:p>
        </w:tc>
      </w:tr>
    </w:tbl>
    <w:p w14:paraId="5C26FD9F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Las versiones fijadas se encuentran en requirements.txt y requirements-build.txt; el paquete conserva metadatos *.dist-info y licencias de terceros. El equipo conserva la autoría de MESSI y debe acordar la licencia de su código propio. Ismael aportó documentación de datos/modelo; Víctor aportó QA; las tareas de integración y revisión se prepararon con asistencia de Codex. No se atribuyen pruebas humanas que no tengan evidencia. Los datos y etiquetas fueron creados artificialmente por MESSI.</w:t>
      </w:r>
    </w:p>
    <w:sectPr w:rsidR="003402C5">
      <w:footerReference w:type="default" r:id="rId7"/>
      <w:pgSz w:w="12240" w:h="15840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4191" w14:textId="77777777" w:rsidR="00230FFD" w:rsidRDefault="00230FFD">
      <w:r>
        <w:separator/>
      </w:r>
    </w:p>
  </w:endnote>
  <w:endnote w:type="continuationSeparator" w:id="0">
    <w:p w14:paraId="724BCC3D" w14:textId="77777777" w:rsidR="00230FFD" w:rsidRDefault="00230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F8F1" w14:textId="77777777" w:rsidR="003402C5" w:rsidRDefault="00000000">
    <w:pPr>
      <w:jc w:val="center"/>
    </w:pPr>
    <w:r>
      <w:rPr>
        <w:color w:val="7F7F7F"/>
        <w:sz w:val="16"/>
        <w:szCs w:val="16"/>
      </w:rPr>
      <w:t xml:space="preserve">Manual del </w:t>
    </w:r>
    <w:proofErr w:type="gramStart"/>
    <w:r>
      <w:rPr>
        <w:color w:val="7F7F7F"/>
        <w:sz w:val="16"/>
        <w:szCs w:val="16"/>
      </w:rPr>
      <w:t>programador  |</w:t>
    </w:r>
    <w:proofErr w:type="gramEnd"/>
    <w:r>
      <w:rPr>
        <w:color w:val="7F7F7F"/>
        <w:sz w:val="16"/>
        <w:szCs w:val="16"/>
      </w:rPr>
      <w:t xml:space="preserve">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3065D1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3238" w14:textId="77777777" w:rsidR="00230FFD" w:rsidRDefault="00230FFD">
      <w:r>
        <w:separator/>
      </w:r>
    </w:p>
  </w:footnote>
  <w:footnote w:type="continuationSeparator" w:id="0">
    <w:p w14:paraId="06A9F479" w14:textId="77777777" w:rsidR="00230FFD" w:rsidRDefault="00230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2C37"/>
    <w:multiLevelType w:val="hybridMultilevel"/>
    <w:tmpl w:val="F9AAAD68"/>
    <w:lvl w:ilvl="0" w:tplc="F19472A4">
      <w:start w:val="1"/>
      <w:numFmt w:val="bullet"/>
      <w:lvlText w:val="●"/>
      <w:lvlJc w:val="left"/>
      <w:pPr>
        <w:ind w:left="720" w:hanging="360"/>
      </w:pPr>
    </w:lvl>
    <w:lvl w:ilvl="1" w:tplc="74B22E6E">
      <w:start w:val="1"/>
      <w:numFmt w:val="bullet"/>
      <w:lvlText w:val="○"/>
      <w:lvlJc w:val="left"/>
      <w:pPr>
        <w:ind w:left="1440" w:hanging="360"/>
      </w:pPr>
    </w:lvl>
    <w:lvl w:ilvl="2" w:tplc="B3D0E7AA">
      <w:start w:val="1"/>
      <w:numFmt w:val="bullet"/>
      <w:lvlText w:val="■"/>
      <w:lvlJc w:val="left"/>
      <w:pPr>
        <w:ind w:left="2160" w:hanging="360"/>
      </w:pPr>
    </w:lvl>
    <w:lvl w:ilvl="3" w:tplc="FB28B38A">
      <w:start w:val="1"/>
      <w:numFmt w:val="bullet"/>
      <w:lvlText w:val="●"/>
      <w:lvlJc w:val="left"/>
      <w:pPr>
        <w:ind w:left="2880" w:hanging="360"/>
      </w:pPr>
    </w:lvl>
    <w:lvl w:ilvl="4" w:tplc="6D70F426">
      <w:start w:val="1"/>
      <w:numFmt w:val="bullet"/>
      <w:lvlText w:val="○"/>
      <w:lvlJc w:val="left"/>
      <w:pPr>
        <w:ind w:left="3600" w:hanging="360"/>
      </w:pPr>
    </w:lvl>
    <w:lvl w:ilvl="5" w:tplc="0670411A">
      <w:start w:val="1"/>
      <w:numFmt w:val="bullet"/>
      <w:lvlText w:val="■"/>
      <w:lvlJc w:val="left"/>
      <w:pPr>
        <w:ind w:left="4320" w:hanging="360"/>
      </w:pPr>
    </w:lvl>
    <w:lvl w:ilvl="6" w:tplc="FD4014AC">
      <w:start w:val="1"/>
      <w:numFmt w:val="bullet"/>
      <w:lvlText w:val="●"/>
      <w:lvlJc w:val="left"/>
      <w:pPr>
        <w:ind w:left="5040" w:hanging="360"/>
      </w:pPr>
    </w:lvl>
    <w:lvl w:ilvl="7" w:tplc="6B04EF2E">
      <w:start w:val="1"/>
      <w:numFmt w:val="bullet"/>
      <w:lvlText w:val="●"/>
      <w:lvlJc w:val="left"/>
      <w:pPr>
        <w:ind w:left="5760" w:hanging="360"/>
      </w:pPr>
    </w:lvl>
    <w:lvl w:ilvl="8" w:tplc="4FE441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53221"/>
    <w:multiLevelType w:val="hybridMultilevel"/>
    <w:tmpl w:val="B4A481F6"/>
    <w:lvl w:ilvl="0" w:tplc="35AEB214">
      <w:start w:val="1"/>
      <w:numFmt w:val="bullet"/>
      <w:lvlText w:val="•"/>
      <w:lvlJc w:val="left"/>
      <w:pPr>
        <w:ind w:left="540" w:hanging="270"/>
      </w:pPr>
    </w:lvl>
    <w:lvl w:ilvl="1" w:tplc="3F5280AA">
      <w:numFmt w:val="decimal"/>
      <w:lvlText w:val=""/>
      <w:lvlJc w:val="left"/>
    </w:lvl>
    <w:lvl w:ilvl="2" w:tplc="8796FE6C">
      <w:numFmt w:val="decimal"/>
      <w:lvlText w:val=""/>
      <w:lvlJc w:val="left"/>
    </w:lvl>
    <w:lvl w:ilvl="3" w:tplc="20F24474">
      <w:numFmt w:val="decimal"/>
      <w:lvlText w:val=""/>
      <w:lvlJc w:val="left"/>
    </w:lvl>
    <w:lvl w:ilvl="4" w:tplc="9142103E">
      <w:numFmt w:val="decimal"/>
      <w:lvlText w:val=""/>
      <w:lvlJc w:val="left"/>
    </w:lvl>
    <w:lvl w:ilvl="5" w:tplc="827075DC">
      <w:numFmt w:val="decimal"/>
      <w:lvlText w:val=""/>
      <w:lvlJc w:val="left"/>
    </w:lvl>
    <w:lvl w:ilvl="6" w:tplc="089EF13C">
      <w:numFmt w:val="decimal"/>
      <w:lvlText w:val=""/>
      <w:lvlJc w:val="left"/>
    </w:lvl>
    <w:lvl w:ilvl="7" w:tplc="415E2F7A">
      <w:numFmt w:val="decimal"/>
      <w:lvlText w:val=""/>
      <w:lvlJc w:val="left"/>
    </w:lvl>
    <w:lvl w:ilvl="8" w:tplc="E8F468A4">
      <w:numFmt w:val="decimal"/>
      <w:lvlText w:val=""/>
      <w:lvlJc w:val="left"/>
    </w:lvl>
  </w:abstractNum>
  <w:num w:numId="1" w16cid:durableId="2409940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2C5"/>
    <w:rsid w:val="00230FFD"/>
    <w:rsid w:val="003065D1"/>
    <w:rsid w:val="003402C5"/>
    <w:rsid w:val="008D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BD993"/>
  <w15:docId w15:val="{60F69AF8-48E4-489A-9CE8-777DAD62B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F5496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262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programador</dc:title>
  <dc:creator>Claude</dc:creator>
  <cp:lastModifiedBy>Julio Alfaro</cp:lastModifiedBy>
  <cp:revision>2</cp:revision>
  <dcterms:created xsi:type="dcterms:W3CDTF">2026-10-01T17:22:00Z</dcterms:created>
  <dcterms:modified xsi:type="dcterms:W3CDTF">2026-10-01T17:22:00Z</dcterms:modified>
</cp:coreProperties>
</file>