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3155A4"/>
          <w:sz w:val="56"/>
          <w:szCs w:val="56"/>
        </w:rPr>
        <w:t xml:space="preserve">Perspective Tester</w:t>
      </w:r>
    </w:p>
    <w:p>
      <w:pPr>
        <w:spacing w:after="100"/>
        <w:jc w:val="center"/>
      </w:pPr>
      <w:r>
        <w:rPr>
          <w:rFonts w:ascii="Arial" w:cs="Arial" w:eastAsia="Arial" w:hAnsi="Arial"/>
          <w:color w:val="333333"/>
          <w:sz w:val="36"/>
          <w:szCs w:val="36"/>
        </w:rPr>
        <w:t xml:space="preserve">Carahsoft Microsite</w:t>
      </w:r>
    </w:p>
    <w:p>
      <w:pPr>
        <w:spacing w:after="400"/>
        <w:jc w:val="center"/>
      </w:pPr>
      <w:r>
        <w:rPr>
          <w:rFonts w:ascii="Arial" w:cs="Arial" w:eastAsia="Arial" w:hAnsi="Arial"/>
          <w:color w:val="666666"/>
          <w:sz w:val="28"/>
          <w:szCs w:val="28"/>
        </w:rPr>
        <w:t xml:space="preserve">Content Reference Document</w:t>
      </w:r>
    </w:p>
    <w:p>
      <w:pPr>
        <w:spacing w:before="100"/>
      </w:pPr>
    </w:p>
    <w:p>
      <w:pPr>
        <w:jc w:val="center"/>
      </w:pPr>
      <w:r>
        <w:rPr>
          <w:rFonts w:ascii="Arial" w:cs="Arial" w:eastAsia="Arial" w:hAnsi="Arial"/>
          <w:sz w:val="22"/>
          <w:szCs w:val="22"/>
        </w:rPr>
        <w:t xml:space="preserve">Prepared for Carahsoft Technology Corp.</w:t>
      </w:r>
    </w:p>
    <w:p>
      <w:pPr>
        <w:jc w:val="center"/>
      </w:pPr>
      <w:r>
        <w:rPr>
          <w:rFonts w:ascii="Arial" w:cs="Arial" w:eastAsia="Arial" w:hAnsi="Arial"/>
          <w:color w:val="666666"/>
          <w:sz w:val="22"/>
          <w:szCs w:val="22"/>
        </w:rPr>
        <w:t xml:space="preserve">March 2026</w:t>
      </w:r>
    </w:p>
    <w:p>
      <w:r>
        <w:br w:type="page"/>
      </w:r>
    </w:p>
    <w:p>
      <w:pPr>
        <w:pStyle w:val="Heading1"/>
        <w:spacing w:after="200" w:before="300"/>
      </w:pPr>
      <w:r>
        <w:rPr>
          <w:rFonts w:ascii="Arial" w:cs="Arial" w:eastAsia="Arial" w:hAnsi="Arial"/>
          <w:b/>
          <w:bCs/>
          <w:color w:val="3155A4"/>
          <w:sz w:val="32"/>
          <w:szCs w:val="32"/>
        </w:rPr>
        <w:t xml:space="preserve">Perspective Tester Overview</w:t>
      </w:r>
    </w:p>
    <w:p>
      <w:pPr>
        <w:pBdr>
          <w:bottom w:val="single" w:color="3155A4" w:sz="6" w:space="1"/>
        </w:pBdr>
        <w:spacing w:after="200" w:before="200"/>
      </w:pPr>
    </w:p>
    <w:p>
      <w:pPr>
        <w:pStyle w:val="Heading2"/>
        <w:spacing w:after="120" w:before="240"/>
      </w:pPr>
      <w:r>
        <w:rPr>
          <w:rFonts w:ascii="Arial" w:cs="Arial" w:eastAsia="Arial" w:hAnsi="Arial"/>
          <w:b/>
          <w:bCs/>
          <w:sz w:val="26"/>
          <w:szCs w:val="26"/>
        </w:rPr>
        <w:t xml:space="preserve">Compliance Banner</w:t>
      </w:r>
    </w:p>
    <w:p>
      <w:pPr>
        <w:spacing w:after="80"/>
      </w:pPr>
      <w:r>
        <w:rPr>
          <w:rFonts w:ascii="Arial" w:cs="Arial" w:eastAsia="Arial" w:hAnsi="Arial"/>
          <w:b/>
          <w:bCs/>
          <w:sz w:val="21"/>
          <w:szCs w:val="21"/>
        </w:rPr>
        <w:t xml:space="preserve">Headline: </w:t>
      </w:r>
      <w:r>
        <w:rPr>
          <w:rFonts w:ascii="Arial" w:cs="Arial" w:eastAsia="Arial" w:hAnsi="Arial"/>
          <w:sz w:val="21"/>
          <w:szCs w:val="21"/>
        </w:rPr>
        <w:t xml:space="preserve">ADA Title II Compliance Deadline - April 24, 2026</w:t>
      </w:r>
    </w:p>
    <w:p>
      <w:pPr>
        <w:spacing w:after="80"/>
      </w:pPr>
      <w:r>
        <w:rPr>
          <w:rFonts w:ascii="Arial" w:cs="Arial" w:eastAsia="Arial" w:hAnsi="Arial"/>
          <w:b/>
          <w:bCs/>
          <w:sz w:val="21"/>
          <w:szCs w:val="21"/>
        </w:rPr>
        <w:t xml:space="preserve">Subheadline: </w:t>
      </w:r>
      <w:r>
        <w:rPr>
          <w:rFonts w:ascii="Arial" w:cs="Arial" w:eastAsia="Arial" w:hAnsi="Arial"/>
          <w:sz w:val="21"/>
          <w:szCs w:val="21"/>
        </w:rPr>
        <w:t xml:space="preserve">Is Your Organization Ready for Digital Accessibility?</w:t>
      </w:r>
    </w:p>
    <w:p>
      <w:pPr>
        <w:spacing w:after="80"/>
      </w:pPr>
      <w:r>
        <w:rPr>
          <w:rFonts w:ascii="Arial" w:cs="Arial" w:eastAsia="Arial" w:hAnsi="Arial"/>
          <w:b/>
          <w:bCs/>
          <w:sz w:val="21"/>
          <w:szCs w:val="21"/>
        </w:rPr>
        <w:t xml:space="preserve">Button: </w:t>
      </w:r>
      <w:r>
        <w:rPr>
          <w:rFonts w:ascii="Arial" w:cs="Arial" w:eastAsia="Arial" w:hAnsi="Arial"/>
          <w:sz w:val="21"/>
          <w:szCs w:val="21"/>
        </w:rPr>
        <w:t xml:space="preserve">Check Compliance</w:t>
      </w:r>
    </w:p>
    <w:p>
      <w:pPr>
        <w:spacing w:before="100"/>
      </w:pPr>
    </w:p>
    <w:p>
      <w:pPr>
        <w:pStyle w:val="Heading2"/>
        <w:spacing w:after="120" w:before="240"/>
      </w:pPr>
      <w:r>
        <w:rPr>
          <w:rFonts w:ascii="Arial" w:cs="Arial" w:eastAsia="Arial" w:hAnsi="Arial"/>
          <w:b/>
          <w:bCs/>
          <w:sz w:val="26"/>
          <w:szCs w:val="26"/>
        </w:rPr>
        <w:t xml:space="preserve">Hero Section</w:t>
      </w:r>
    </w:p>
    <w:p>
      <w:pPr>
        <w:spacing w:after="80"/>
      </w:pPr>
      <w:r>
        <w:rPr>
          <w:rFonts w:ascii="Arial" w:cs="Arial" w:eastAsia="Arial" w:hAnsi="Arial"/>
          <w:b/>
          <w:bCs/>
          <w:sz w:val="21"/>
          <w:szCs w:val="21"/>
        </w:rPr>
        <w:t xml:space="preserve">Brand: </w:t>
      </w:r>
      <w:r>
        <w:rPr>
          <w:rFonts w:ascii="Arial" w:cs="Arial" w:eastAsia="Arial" w:hAnsi="Arial"/>
          <w:sz w:val="21"/>
          <w:szCs w:val="21"/>
        </w:rPr>
        <w:t xml:space="preserve">Perspective Tester</w:t>
      </w:r>
    </w:p>
    <w:p>
      <w:pPr>
        <w:spacing w:after="80"/>
      </w:pPr>
      <w:r>
        <w:rPr>
          <w:rFonts w:ascii="Arial" w:cs="Arial" w:eastAsia="Arial" w:hAnsi="Arial"/>
          <w:b/>
          <w:bCs/>
          <w:sz w:val="21"/>
          <w:szCs w:val="21"/>
        </w:rPr>
        <w:t xml:space="preserve">Badge: </w:t>
      </w:r>
      <w:r>
        <w:rPr>
          <w:rFonts w:ascii="Arial" w:cs="Arial" w:eastAsia="Arial" w:hAnsi="Arial"/>
          <w:sz w:val="21"/>
          <w:szCs w:val="21"/>
        </w:rPr>
        <w:t xml:space="preserve">WCAG 2.2 AA</w:t>
      </w:r>
    </w:p>
    <w:p>
      <w:pPr>
        <w:spacing w:after="80"/>
      </w:pPr>
      <w:r>
        <w:rPr>
          <w:rFonts w:ascii="Arial" w:cs="Arial" w:eastAsia="Arial" w:hAnsi="Arial"/>
          <w:b/>
          <w:bCs/>
          <w:sz w:val="21"/>
          <w:szCs w:val="21"/>
        </w:rPr>
        <w:t xml:space="preserve">Tagline: </w:t>
      </w:r>
      <w:r>
        <w:rPr>
          <w:rFonts w:ascii="Arial" w:cs="Arial" w:eastAsia="Arial" w:hAnsi="Arial"/>
          <w:sz w:val="21"/>
          <w:szCs w:val="21"/>
        </w:rPr>
        <w:t xml:space="preserve">ENGINEERING EQUITY FOR THE DIGITAL WORLD</w:t>
      </w:r>
    </w:p>
    <w:p>
      <w:pPr>
        <w:spacing w:after="80"/>
      </w:pPr>
      <w:r>
        <w:rPr>
          <w:rFonts w:ascii="Arial" w:cs="Arial" w:eastAsia="Arial" w:hAnsi="Arial"/>
          <w:b/>
          <w:bCs/>
          <w:sz w:val="21"/>
          <w:szCs w:val="21"/>
        </w:rPr>
        <w:t xml:space="preserve">Headline: </w:t>
      </w:r>
      <w:r>
        <w:rPr>
          <w:rFonts w:ascii="Arial" w:cs="Arial" w:eastAsia="Arial" w:hAnsi="Arial"/>
          <w:sz w:val="21"/>
          <w:szCs w:val="21"/>
        </w:rPr>
        <w:t xml:space="preserve">Accessibility Testing &amp; Compliance at Scale</w:t>
      </w:r>
    </w:p>
    <w:p>
      <w:pPr>
        <w:spacing w:after="80"/>
      </w:pPr>
      <w:r>
        <w:rPr>
          <w:rFonts w:ascii="Arial" w:cs="Arial" w:eastAsia="Arial" w:hAnsi="Arial"/>
          <w:b/>
          <w:bCs/>
          <w:sz w:val="21"/>
          <w:szCs w:val="21"/>
        </w:rPr>
        <w:t xml:space="preserve">Description: </w:t>
      </w:r>
      <w:r>
        <w:rPr>
          <w:rFonts w:ascii="Arial" w:cs="Arial" w:eastAsia="Arial" w:hAnsi="Arial"/>
          <w:sz w:val="21"/>
          <w:szCs w:val="21"/>
        </w:rPr>
        <w:t xml:space="preserve">Achieve and maintain WCAG 2.2 compliance with enterprise-grade tooling</w:t>
      </w:r>
    </w:p>
    <w:p>
      <w:pPr>
        <w:spacing w:after="80"/>
      </w:pPr>
      <w:r>
        <w:rPr>
          <w:rFonts w:ascii="Arial" w:cs="Arial" w:eastAsia="Arial" w:hAnsi="Arial"/>
          <w:b/>
          <w:bCs/>
          <w:sz w:val="21"/>
          <w:szCs w:val="21"/>
        </w:rPr>
        <w:t xml:space="preserve">Standards: </w:t>
      </w:r>
      <w:r>
        <w:rPr>
          <w:rFonts w:ascii="Arial" w:cs="Arial" w:eastAsia="Arial" w:hAnsi="Arial"/>
          <w:sz w:val="21"/>
          <w:szCs w:val="21"/>
        </w:rPr>
        <w:t xml:space="preserve">WCAG 2.2 | SECTION 508 | ADA TITLE II</w:t>
      </w:r>
    </w:p>
    <w:p>
      <w:pPr>
        <w:spacing w:after="80"/>
      </w:pPr>
      <w:r>
        <w:rPr>
          <w:rFonts w:ascii="Arial" w:cs="Arial" w:eastAsia="Arial" w:hAnsi="Arial"/>
          <w:b/>
          <w:bCs/>
          <w:sz w:val="21"/>
          <w:szCs w:val="21"/>
        </w:rPr>
        <w:t xml:space="preserve">Button: </w:t>
      </w:r>
      <w:r>
        <w:rPr>
          <w:rFonts w:ascii="Arial" w:cs="Arial" w:eastAsia="Arial" w:hAnsi="Arial"/>
          <w:sz w:val="21"/>
          <w:szCs w:val="21"/>
        </w:rPr>
        <w:t xml:space="preserve">Get a Free Audit</w:t>
      </w:r>
    </w:p>
    <w:p>
      <w:pPr>
        <w:spacing w:before="100"/>
      </w:pPr>
    </w:p>
    <w:p>
      <w:pPr>
        <w:pStyle w:val="Heading2"/>
        <w:spacing w:after="120" w:before="240"/>
      </w:pPr>
      <w:r>
        <w:rPr>
          <w:rFonts w:ascii="Arial" w:cs="Arial" w:eastAsia="Arial" w:hAnsi="Arial"/>
          <w:b/>
          <w:bCs/>
          <w:sz w:val="26"/>
          <w:szCs w:val="26"/>
        </w:rPr>
        <w:t xml:space="preserve">Main Content</w:t>
      </w:r>
    </w:p>
    <w:p>
      <w:pPr>
        <w:pStyle w:val="Heading3"/>
        <w:spacing w:after="80" w:before="160"/>
      </w:pPr>
      <w:r>
        <w:rPr>
          <w:rFonts w:ascii="Arial" w:cs="Arial" w:eastAsia="Arial" w:hAnsi="Arial"/>
          <w:b/>
          <w:bCs/>
          <w:color w:val="3155A4"/>
          <w:sz w:val="22"/>
          <w:szCs w:val="22"/>
        </w:rPr>
        <w:t xml:space="preserve">Let The Leaders in ADA Web Compliance Solve Your Accessibility Issues!</w:t>
      </w:r>
    </w:p>
    <w:p>
      <w:pPr>
        <w:spacing w:after="120"/>
      </w:pPr>
      <w:r>
        <w:rPr>
          <w:rFonts w:ascii="Arial" w:cs="Arial" w:eastAsia="Arial" w:hAnsi="Arial"/>
          <w:sz w:val="21"/>
          <w:szCs w:val="21"/>
        </w:rPr>
        <w:t xml:space="preserve">Make your websites and digital assets accessible with Perspective Tester’s industry-leading approach to ADA Web compliance. Meet all federal and state requirements, including the newly-updated ADA Title II rules published in April 2024! Perspective Tester utilizes manual testing with assistive technologies - the ONLY method approved by both the Department of Justice and the World Wide Web Consortium (the creators of the WCAG standards).</w:t>
      </w:r>
    </w:p>
    <w:p>
      <w:pPr>
        <w:spacing w:after="120"/>
      </w:pPr>
      <w:r>
        <w:rPr>
          <w:rFonts w:ascii="Arial" w:cs="Arial" w:eastAsia="Arial" w:hAnsi="Arial"/>
          <w:sz w:val="21"/>
          <w:szCs w:val="21"/>
        </w:rPr>
        <w:t xml:space="preserve">We also provide full remediation services including document remediation for PDFs, Word documents, spreadsheets, and presentations - a complete turn-key solution for accessibility compliance. Achieve compliance for your websites, web systems, payment portals, mobile apps, custom software applications, documents, video content and more! Perspective Tester is your one-stop shop for all things related to digital accessibility.</w:t>
      </w:r>
    </w:p>
    <w:p>
      <w:pPr>
        <w:spacing w:before="100"/>
      </w:pPr>
    </w:p>
    <w:p>
      <w:pPr>
        <w:pStyle w:val="Heading3"/>
        <w:spacing w:after="80" w:before="160"/>
      </w:pPr>
      <w:r>
        <w:rPr>
          <w:rFonts w:ascii="Arial" w:cs="Arial" w:eastAsia="Arial" w:hAnsi="Arial"/>
          <w:b/>
          <w:bCs/>
          <w:color w:val="3155A4"/>
          <w:sz w:val="22"/>
          <w:szCs w:val="22"/>
        </w:rPr>
        <w:t xml:space="preserve">How Perspective Tester Ensures Digital Accessibility Through Two Core Products:</w:t>
      </w:r>
    </w:p>
    <w:p>
      <w:pPr>
        <w:pStyle w:val="ListParagraph"/>
        <w:numPr>
          <w:ilvl w:val="0"/>
          <w:numId w:val="2"/>
        </w:numPr>
        <w:spacing w:after="60"/>
      </w:pPr>
      <w:r>
        <w:rPr>
          <w:rFonts w:ascii="Arial" w:cs="Arial" w:eastAsia="Arial" w:hAnsi="Arial"/>
          <w:sz w:val="21"/>
          <w:szCs w:val="21"/>
        </w:rPr>
        <w:t xml:space="preserve">A3S (Accessibility as a Service) is a managed accessibility service for local and county governments, featuring a 4-phase workflow with VPAT reports and continuous monitoring.</w:t>
      </w:r>
    </w:p>
    <w:p>
      <w:pPr>
        <w:pStyle w:val="ListParagraph"/>
        <w:numPr>
          <w:ilvl w:val="0"/>
          <w:numId w:val="2"/>
        </w:numPr>
        <w:spacing w:after="60"/>
      </w:pPr>
      <w:r>
        <w:rPr>
          <w:rFonts w:ascii="Arial" w:cs="Arial" w:eastAsia="Arial" w:hAnsi="Arial"/>
          <w:sz w:val="21"/>
          <w:szCs w:val="21"/>
        </w:rPr>
        <w:t xml:space="preserve">P15R Platform is an accessibility operations platform that helps teams track, assign, and resolve accessibility issues with real-time collaboration and developer integrations.</w:t>
      </w:r>
    </w:p>
    <w:p>
      <w:pPr>
        <w:spacing w:after="120"/>
      </w:pPr>
      <w:r>
        <w:rPr>
          <w:rFonts w:ascii="Arial" w:cs="Arial" w:eastAsia="Arial" w:hAnsi="Arial"/>
          <w:sz w:val="21"/>
          <w:szCs w:val="21"/>
        </w:rPr>
        <w:t xml:space="preserve">Together, these solutions help organizations build accessible digital experiences, achieve compliance, and protect against legal risk.</w:t>
      </w:r>
    </w:p>
    <w:p>
      <w:pPr>
        <w:spacing w:before="100"/>
      </w:pPr>
    </w:p>
    <w:p>
      <w:pPr>
        <w:pStyle w:val="Heading2"/>
        <w:spacing w:after="120" w:before="240"/>
      </w:pPr>
      <w:r>
        <w:rPr>
          <w:rFonts w:ascii="Arial" w:cs="Arial" w:eastAsia="Arial" w:hAnsi="Arial"/>
          <w:b/>
          <w:bCs/>
          <w:sz w:val="26"/>
          <w:szCs w:val="26"/>
        </w:rPr>
        <w:t xml:space="preserve">Sidebar Content</w:t>
      </w:r>
    </w:p>
    <w:p>
      <w:pPr>
        <w:spacing w:after="80"/>
      </w:pPr>
      <w:r>
        <w:rPr>
          <w:rFonts w:ascii="Arial" w:cs="Arial" w:eastAsia="Arial" w:hAnsi="Arial"/>
          <w:b/>
          <w:bCs/>
          <w:sz w:val="21"/>
          <w:szCs w:val="21"/>
        </w:rPr>
        <w:t xml:space="preserve">Resources: </w:t>
      </w:r>
      <w:r>
        <w:rPr>
          <w:rFonts w:ascii="Arial" w:cs="Arial" w:eastAsia="Arial" w:hAnsi="Arial"/>
          <w:sz w:val="21"/>
          <w:szCs w:val="21"/>
        </w:rPr>
        <w:t xml:space="preserve">A3S Product Overview, P15R Product Overview</w:t>
      </w:r>
    </w:p>
    <w:p>
      <w:pPr>
        <w:spacing w:after="80"/>
      </w:pPr>
      <w:r>
        <w:rPr>
          <w:rFonts w:ascii="Arial" w:cs="Arial" w:eastAsia="Arial" w:hAnsi="Arial"/>
          <w:b/>
          <w:bCs/>
          <w:sz w:val="21"/>
          <w:szCs w:val="21"/>
        </w:rPr>
        <w:t xml:space="preserve">Support Email: </w:t>
      </w:r>
      <w:r>
        <w:rPr>
          <w:rFonts w:ascii="Arial" w:cs="Arial" w:eastAsia="Arial" w:hAnsi="Arial"/>
          <w:sz w:val="21"/>
          <w:szCs w:val="21"/>
        </w:rPr>
        <w:t xml:space="preserve">PerspectiveTester@carahsoft.com</w:t>
      </w:r>
    </w:p>
    <w:p>
      <w:pPr>
        <w:spacing w:after="120"/>
      </w:pPr>
      <w:r>
        <w:rPr>
          <w:rFonts w:ascii="Arial" w:cs="Arial" w:eastAsia="Arial" w:hAnsi="Arial"/>
          <w:sz w:val="21"/>
          <w:szCs w:val="21"/>
        </w:rPr>
        <w:t xml:space="preserve">Visit our support portal for documentation, FAQs, compliance guides, and video tutorials on accessibility best practices.</w:t>
      </w:r>
    </w:p>
    <w:p>
      <w:pPr>
        <w:spacing w:after="80"/>
      </w:pPr>
      <w:r>
        <w:rPr>
          <w:rFonts w:ascii="Arial" w:cs="Arial" w:eastAsia="Arial" w:hAnsi="Arial"/>
          <w:b/>
          <w:bCs/>
          <w:sz w:val="21"/>
          <w:szCs w:val="21"/>
        </w:rPr>
        <w:t xml:space="preserve">Contact: </w:t>
      </w:r>
      <w:r>
        <w:rPr>
          <w:rFonts w:ascii="Arial" w:cs="Arial" w:eastAsia="Arial" w:hAnsi="Arial"/>
          <w:sz w:val="21"/>
          <w:szCs w:val="21"/>
        </w:rPr>
        <w:t xml:space="preserve">Perspective Tester at Carahsoft</w:t>
      </w:r>
    </w:p>
    <w:p>
      <w:pPr>
        <w:spacing w:after="80"/>
      </w:pPr>
      <w:r>
        <w:rPr>
          <w:rFonts w:ascii="Arial" w:cs="Arial" w:eastAsia="Arial" w:hAnsi="Arial"/>
          <w:b/>
          <w:bCs/>
          <w:sz w:val="21"/>
          <w:szCs w:val="21"/>
        </w:rPr>
        <w:t xml:space="preserve">Email: </w:t>
      </w:r>
      <w:r>
        <w:rPr>
          <w:rFonts w:ascii="Arial" w:cs="Arial" w:eastAsia="Arial" w:hAnsi="Arial"/>
          <w:sz w:val="21"/>
          <w:szCs w:val="21"/>
        </w:rPr>
        <w:t xml:space="preserve">PerspectiveTester@carahsoft.com</w:t>
      </w:r>
    </w:p>
    <w:p>
      <w:r>
        <w:br w:type="page"/>
      </w:r>
    </w:p>
    <w:p>
      <w:pPr>
        <w:pStyle w:val="Heading1"/>
        <w:spacing w:after="200" w:before="300"/>
      </w:pPr>
      <w:r>
        <w:rPr>
          <w:rFonts w:ascii="Arial" w:cs="Arial" w:eastAsia="Arial" w:hAnsi="Arial"/>
          <w:b/>
          <w:bCs/>
          <w:color w:val="3155A4"/>
          <w:sz w:val="32"/>
          <w:szCs w:val="32"/>
        </w:rPr>
        <w:t xml:space="preserve">Products</w:t>
      </w:r>
    </w:p>
    <w:p>
      <w:pPr>
        <w:pBdr>
          <w:bottom w:val="single" w:color="3155A4" w:sz="6" w:space="1"/>
        </w:pBdr>
        <w:spacing w:after="200" w:before="200"/>
      </w:pPr>
    </w:p>
    <w:p>
      <w:pPr>
        <w:pStyle w:val="Heading2"/>
        <w:spacing w:after="120" w:before="240"/>
      </w:pPr>
      <w:r>
        <w:rPr>
          <w:rFonts w:ascii="Arial" w:cs="Arial" w:eastAsia="Arial" w:hAnsi="Arial"/>
          <w:b/>
          <w:bCs/>
          <w:sz w:val="26"/>
          <w:szCs w:val="26"/>
        </w:rPr>
        <w:t xml:space="preserve">Perspective Tester Products</w:t>
      </w:r>
    </w:p>
    <w:p>
      <w:pPr>
        <w:spacing w:after="120"/>
      </w:pPr>
      <w:r>
        <w:rPr>
          <w:rFonts w:ascii="Arial" w:cs="Arial" w:eastAsia="Arial" w:hAnsi="Arial"/>
          <w:sz w:val="21"/>
          <w:szCs w:val="21"/>
        </w:rPr>
        <w:t xml:space="preserve">Two powerful products designed to solve accessibility compliance from different angles. Use A3S when you need a fully managed service, or P15R when you need an operations platform for your internal team.</w:t>
      </w:r>
    </w:p>
    <w:p>
      <w:pPr>
        <w:spacing w:before="100"/>
      </w:pPr>
    </w:p>
    <w:p>
      <w:pPr>
        <w:pStyle w:val="Heading3"/>
        <w:spacing w:after="80" w:before="160"/>
      </w:pPr>
      <w:r>
        <w:rPr>
          <w:rFonts w:ascii="Arial" w:cs="Arial" w:eastAsia="Arial" w:hAnsi="Arial"/>
          <w:b/>
          <w:bCs/>
          <w:color w:val="3155A4"/>
          <w:sz w:val="22"/>
          <w:szCs w:val="22"/>
        </w:rPr>
        <w:t xml:space="preserve">A3S - Accessibility as a Service</w:t>
      </w:r>
    </w:p>
    <w:p>
      <w:pPr>
        <w:spacing w:after="120"/>
      </w:pPr>
      <w:r>
        <w:rPr>
          <w:rFonts w:ascii="Arial" w:cs="Arial" w:eastAsia="Arial" w:hAnsi="Arial"/>
          <w:sz w:val="21"/>
          <w:szCs w:val="21"/>
        </w:rPr>
        <w:t xml:space="preserve">A managed accessibility service for local and county governments. Ensuring legal compliance and reducing barriers to digital accessibility services. Features a 4-phase workflow: Initial Assessment, Audit &amp; Remediation, Final Validation &amp; VPAT, Optimization &amp; Monitoring.</w:t>
      </w:r>
    </w:p>
    <w:p>
      <w:pPr>
        <w:spacing w:before="100"/>
      </w:pPr>
    </w:p>
    <w:p>
      <w:pPr>
        <w:pStyle w:val="Heading3"/>
        <w:spacing w:after="80" w:before="160"/>
      </w:pPr>
      <w:r>
        <w:rPr>
          <w:rFonts w:ascii="Arial" w:cs="Arial" w:eastAsia="Arial" w:hAnsi="Arial"/>
          <w:b/>
          <w:bCs/>
          <w:color w:val="3155A4"/>
          <w:sz w:val="22"/>
          <w:szCs w:val="22"/>
        </w:rPr>
        <w:t xml:space="preserve">P15R - Accessibility Ops Platform</w:t>
      </w:r>
    </w:p>
    <w:p>
      <w:pPr>
        <w:spacing w:after="120"/>
      </w:pPr>
      <w:r>
        <w:rPr>
          <w:rFonts w:ascii="Arial" w:cs="Arial" w:eastAsia="Arial" w:hAnsi="Arial"/>
          <w:sz w:val="21"/>
          <w:szCs w:val="21"/>
        </w:rPr>
        <w:t xml:space="preserve">An accessibility operations platform that helps teams track, assign, and resolve accessibility issues across websites and applications. Features audit intake, real-time dashboards, vendor collaboration, and bidirectional Jira, Slack, and Teams integrations.</w:t>
      </w:r>
    </w:p>
    <w:p>
      <w:r>
        <w:br w:type="page"/>
      </w:r>
    </w:p>
    <w:p>
      <w:pPr>
        <w:pStyle w:val="Heading1"/>
        <w:spacing w:after="200" w:before="300"/>
      </w:pPr>
      <w:r>
        <w:rPr>
          <w:rFonts w:ascii="Arial" w:cs="Arial" w:eastAsia="Arial" w:hAnsi="Arial"/>
          <w:b/>
          <w:bCs/>
          <w:color w:val="3155A4"/>
          <w:sz w:val="32"/>
          <w:szCs w:val="32"/>
        </w:rPr>
        <w:t xml:space="preserve">A3S - Accessibility as a Service</w:t>
      </w:r>
    </w:p>
    <w:p>
      <w:pPr>
        <w:pBdr>
          <w:bottom w:val="single" w:color="3155A4" w:sz="6" w:space="1"/>
        </w:pBdr>
        <w:spacing w:after="200" w:before="200"/>
      </w:pPr>
    </w:p>
    <w:p>
      <w:pPr>
        <w:pStyle w:val="Heading2"/>
        <w:spacing w:after="120" w:before="240"/>
      </w:pPr>
      <w:r>
        <w:rPr>
          <w:rFonts w:ascii="Arial" w:cs="Arial" w:eastAsia="Arial" w:hAnsi="Arial"/>
          <w:b/>
          <w:bCs/>
          <w:sz w:val="26"/>
          <w:szCs w:val="26"/>
        </w:rPr>
        <w:t xml:space="preserve">Overview</w:t>
      </w:r>
    </w:p>
    <w:p>
      <w:pPr>
        <w:spacing w:after="80"/>
      </w:pPr>
      <w:r>
        <w:rPr>
          <w:rFonts w:ascii="Arial" w:cs="Arial" w:eastAsia="Arial" w:hAnsi="Arial"/>
          <w:b/>
          <w:bCs/>
          <w:sz w:val="21"/>
          <w:szCs w:val="21"/>
        </w:rPr>
        <w:t xml:space="preserve">Headline: </w:t>
      </w:r>
      <w:r>
        <w:rPr>
          <w:rFonts w:ascii="Arial" w:cs="Arial" w:eastAsia="Arial" w:hAnsi="Arial"/>
          <w:sz w:val="21"/>
          <w:szCs w:val="21"/>
        </w:rPr>
        <w:t xml:space="preserve">A3S - Accessibility as a Service</w:t>
      </w:r>
    </w:p>
    <w:p>
      <w:pPr>
        <w:spacing w:after="80"/>
      </w:pPr>
      <w:r>
        <w:rPr>
          <w:rFonts w:ascii="Arial" w:cs="Arial" w:eastAsia="Arial" w:hAnsi="Arial"/>
          <w:b/>
          <w:bCs/>
          <w:sz w:val="21"/>
          <w:szCs w:val="21"/>
        </w:rPr>
        <w:t xml:space="preserve">Subheadline: </w:t>
      </w:r>
      <w:r>
        <w:rPr>
          <w:rFonts w:ascii="Arial" w:cs="Arial" w:eastAsia="Arial" w:hAnsi="Arial"/>
          <w:sz w:val="21"/>
          <w:szCs w:val="21"/>
        </w:rPr>
        <w:t xml:space="preserve">Continuous Compliance Made Simple</w:t>
      </w:r>
    </w:p>
    <w:p>
      <w:pPr>
        <w:spacing w:after="80"/>
      </w:pPr>
      <w:r>
        <w:rPr>
          <w:rFonts w:ascii="Arial" w:cs="Arial" w:eastAsia="Arial" w:hAnsi="Arial"/>
          <w:b/>
          <w:bCs/>
          <w:sz w:val="21"/>
          <w:szCs w:val="21"/>
        </w:rPr>
        <w:t xml:space="preserve">Standard: </w:t>
      </w:r>
      <w:r>
        <w:rPr>
          <w:rFonts w:ascii="Arial" w:cs="Arial" w:eastAsia="Arial" w:hAnsi="Arial"/>
          <w:sz w:val="21"/>
          <w:szCs w:val="21"/>
        </w:rPr>
        <w:t xml:space="preserve">WCAG 2.2 AA</w:t>
      </w:r>
    </w:p>
    <w:p>
      <w:pPr>
        <w:spacing w:after="80"/>
      </w:pPr>
      <w:r>
        <w:rPr>
          <w:rFonts w:ascii="Arial" w:cs="Arial" w:eastAsia="Arial" w:hAnsi="Arial"/>
          <w:b/>
          <w:bCs/>
          <w:sz w:val="21"/>
          <w:szCs w:val="21"/>
        </w:rPr>
        <w:t xml:space="preserve">Approach: </w:t>
      </w:r>
      <w:r>
        <w:rPr>
          <w:rFonts w:ascii="Arial" w:cs="Arial" w:eastAsia="Arial" w:hAnsi="Arial"/>
          <w:sz w:val="21"/>
          <w:szCs w:val="21"/>
        </w:rPr>
        <w:t xml:space="preserve">4-Phase Workflow</w:t>
      </w:r>
    </w:p>
    <w:p>
      <w:pPr>
        <w:spacing w:after="80"/>
      </w:pPr>
      <w:r>
        <w:rPr>
          <w:rFonts w:ascii="Arial" w:cs="Arial" w:eastAsia="Arial" w:hAnsi="Arial"/>
          <w:b/>
          <w:bCs/>
          <w:sz w:val="21"/>
          <w:szCs w:val="21"/>
        </w:rPr>
        <w:t xml:space="preserve">Service Model: </w:t>
      </w:r>
      <w:r>
        <w:rPr>
          <w:rFonts w:ascii="Arial" w:cs="Arial" w:eastAsia="Arial" w:hAnsi="Arial"/>
          <w:sz w:val="21"/>
          <w:szCs w:val="21"/>
        </w:rPr>
        <w:t xml:space="preserve">Fully Managed</w:t>
      </w:r>
    </w:p>
    <w:p>
      <w:pPr>
        <w:spacing w:before="100"/>
      </w:pPr>
    </w:p>
    <w:p>
      <w:pPr>
        <w:pStyle w:val="Heading2"/>
        <w:spacing w:after="120" w:before="240"/>
      </w:pPr>
      <w:r>
        <w:rPr>
          <w:rFonts w:ascii="Arial" w:cs="Arial" w:eastAsia="Arial" w:hAnsi="Arial"/>
          <w:b/>
          <w:bCs/>
          <w:sz w:val="26"/>
          <w:szCs w:val="26"/>
        </w:rPr>
        <w:t xml:space="preserve">4-Phase Workflow</w:t>
      </w:r>
    </w:p>
    <w:p>
      <w:pPr>
        <w:pStyle w:val="ListParagraph"/>
        <w:numPr>
          <w:ilvl w:val="0"/>
          <w:numId w:val="3"/>
        </w:numPr>
        <w:spacing w:after="60"/>
      </w:pPr>
      <w:r>
        <w:rPr>
          <w:rFonts w:ascii="Arial" w:cs="Arial" w:eastAsia="Arial" w:hAnsi="Arial"/>
          <w:sz w:val="21"/>
          <w:szCs w:val="21"/>
        </w:rPr>
        <w:t xml:space="preserve">Initial Assessment - Comprehensive Site Evaluation</w:t>
      </w:r>
    </w:p>
    <w:p>
      <w:pPr>
        <w:pStyle w:val="ListParagraph"/>
        <w:numPr>
          <w:ilvl w:val="0"/>
          <w:numId w:val="3"/>
        </w:numPr>
        <w:spacing w:after="60"/>
      </w:pPr>
      <w:r>
        <w:rPr>
          <w:rFonts w:ascii="Arial" w:cs="Arial" w:eastAsia="Arial" w:hAnsi="Arial"/>
          <w:sz w:val="21"/>
          <w:szCs w:val="21"/>
        </w:rPr>
        <w:t xml:space="preserve">Audit &amp; Remediation - Comprehensive Progress Approach</w:t>
      </w:r>
    </w:p>
    <w:p>
      <w:pPr>
        <w:pStyle w:val="ListParagraph"/>
        <w:numPr>
          <w:ilvl w:val="0"/>
          <w:numId w:val="3"/>
        </w:numPr>
        <w:spacing w:after="60"/>
      </w:pPr>
      <w:r>
        <w:rPr>
          <w:rFonts w:ascii="Arial" w:cs="Arial" w:eastAsia="Arial" w:hAnsi="Arial"/>
          <w:sz w:val="21"/>
          <w:szCs w:val="21"/>
        </w:rPr>
        <w:t xml:space="preserve">Final Validation &amp; VPAT - Complete Compliance Verification</w:t>
      </w:r>
    </w:p>
    <w:p>
      <w:pPr>
        <w:pStyle w:val="ListParagraph"/>
        <w:numPr>
          <w:ilvl w:val="0"/>
          <w:numId w:val="3"/>
        </w:numPr>
        <w:spacing w:after="60"/>
      </w:pPr>
      <w:r>
        <w:rPr>
          <w:rFonts w:ascii="Arial" w:cs="Arial" w:eastAsia="Arial" w:hAnsi="Arial"/>
          <w:sz w:val="21"/>
          <w:szCs w:val="21"/>
        </w:rPr>
        <w:t xml:space="preserve">Optimization &amp; Monitoring - Continuous Excellence</w:t>
      </w:r>
    </w:p>
    <w:p>
      <w:pPr>
        <w:spacing w:before="100"/>
      </w:pPr>
    </w:p>
    <w:p>
      <w:pPr>
        <w:pStyle w:val="Heading2"/>
        <w:spacing w:after="120" w:before="240"/>
      </w:pPr>
      <w:r>
        <w:rPr>
          <w:rFonts w:ascii="Arial" w:cs="Arial" w:eastAsia="Arial" w:hAnsi="Arial"/>
          <w:b/>
          <w:bCs/>
          <w:sz w:val="26"/>
          <w:szCs w:val="26"/>
        </w:rPr>
        <w:t xml:space="preserve">Key Features</w:t>
      </w:r>
    </w:p>
    <w:p>
      <w:pPr>
        <w:pStyle w:val="ListParagraph"/>
        <w:numPr>
          <w:ilvl w:val="0"/>
          <w:numId w:val="2"/>
        </w:numPr>
        <w:spacing w:after="60"/>
      </w:pPr>
      <w:r>
        <w:rPr>
          <w:rFonts w:ascii="Arial" w:cs="Arial" w:eastAsia="Arial" w:hAnsi="Arial"/>
          <w:sz w:val="21"/>
          <w:szCs w:val="21"/>
        </w:rPr>
        <w:t xml:space="preserve">Fully managed service</w:t>
      </w:r>
    </w:p>
    <w:p>
      <w:pPr>
        <w:pStyle w:val="ListParagraph"/>
        <w:numPr>
          <w:ilvl w:val="0"/>
          <w:numId w:val="2"/>
        </w:numPr>
        <w:spacing w:after="60"/>
      </w:pPr>
      <w:r>
        <w:rPr>
          <w:rFonts w:ascii="Arial" w:cs="Arial" w:eastAsia="Arial" w:hAnsi="Arial"/>
          <w:sz w:val="21"/>
          <w:szCs w:val="21"/>
        </w:rPr>
        <w:t xml:space="preserve">Transparent, simple engagement</w:t>
      </w:r>
    </w:p>
    <w:p>
      <w:pPr>
        <w:pStyle w:val="ListParagraph"/>
        <w:numPr>
          <w:ilvl w:val="0"/>
          <w:numId w:val="2"/>
        </w:numPr>
        <w:spacing w:after="60"/>
      </w:pPr>
      <w:r>
        <w:rPr>
          <w:rFonts w:ascii="Arial" w:cs="Arial" w:eastAsia="Arial" w:hAnsi="Arial"/>
          <w:sz w:val="21"/>
          <w:szCs w:val="21"/>
        </w:rPr>
        <w:t xml:space="preserve">WCAG 2.2 AA compliance</w:t>
      </w:r>
    </w:p>
    <w:p>
      <w:pPr>
        <w:pStyle w:val="ListParagraph"/>
        <w:numPr>
          <w:ilvl w:val="0"/>
          <w:numId w:val="2"/>
        </w:numPr>
        <w:spacing w:after="60"/>
      </w:pPr>
      <w:r>
        <w:rPr>
          <w:rFonts w:ascii="Arial" w:cs="Arial" w:eastAsia="Arial" w:hAnsi="Arial"/>
          <w:sz w:val="21"/>
          <w:szCs w:val="21"/>
        </w:rPr>
        <w:t xml:space="preserve">Full manual testing</w:t>
      </w:r>
    </w:p>
    <w:p>
      <w:pPr>
        <w:pStyle w:val="ListParagraph"/>
        <w:numPr>
          <w:ilvl w:val="0"/>
          <w:numId w:val="2"/>
        </w:numPr>
        <w:spacing w:after="60"/>
      </w:pPr>
      <w:r>
        <w:rPr>
          <w:rFonts w:ascii="Arial" w:cs="Arial" w:eastAsia="Arial" w:hAnsi="Arial"/>
          <w:sz w:val="21"/>
          <w:szCs w:val="21"/>
        </w:rPr>
        <w:t xml:space="preserve">Turnkey remediation</w:t>
      </w:r>
    </w:p>
    <w:p>
      <w:pPr>
        <w:pStyle w:val="ListParagraph"/>
        <w:numPr>
          <w:ilvl w:val="0"/>
          <w:numId w:val="2"/>
        </w:numPr>
        <w:spacing w:after="60"/>
      </w:pPr>
      <w:r>
        <w:rPr>
          <w:rFonts w:ascii="Arial" w:cs="Arial" w:eastAsia="Arial" w:hAnsi="Arial"/>
          <w:sz w:val="21"/>
          <w:szCs w:val="21"/>
        </w:rPr>
        <w:t xml:space="preserve">Required accessibility documentation</w:t>
      </w:r>
    </w:p>
    <w:p>
      <w:pPr>
        <w:pStyle w:val="ListParagraph"/>
        <w:numPr>
          <w:ilvl w:val="0"/>
          <w:numId w:val="2"/>
        </w:numPr>
        <w:spacing w:after="60"/>
      </w:pPr>
      <w:r>
        <w:rPr>
          <w:rFonts w:ascii="Arial" w:cs="Arial" w:eastAsia="Arial" w:hAnsi="Arial"/>
          <w:sz w:val="21"/>
          <w:szCs w:val="21"/>
        </w:rPr>
        <w:t xml:space="preserve">Monthly reporting</w:t>
      </w:r>
    </w:p>
    <w:p>
      <w:pPr>
        <w:pStyle w:val="ListParagraph"/>
        <w:numPr>
          <w:ilvl w:val="0"/>
          <w:numId w:val="2"/>
        </w:numPr>
        <w:spacing w:after="60"/>
      </w:pPr>
      <w:r>
        <w:rPr>
          <w:rFonts w:ascii="Arial" w:cs="Arial" w:eastAsia="Arial" w:hAnsi="Arial"/>
          <w:sz w:val="21"/>
          <w:szCs w:val="21"/>
        </w:rPr>
        <w:t xml:space="preserve">Prioritization of critical issues</w:t>
      </w:r>
    </w:p>
    <w:p>
      <w:pPr>
        <w:pStyle w:val="ListParagraph"/>
        <w:numPr>
          <w:ilvl w:val="0"/>
          <w:numId w:val="2"/>
        </w:numPr>
        <w:spacing w:after="60"/>
      </w:pPr>
      <w:r>
        <w:rPr>
          <w:rFonts w:ascii="Arial" w:cs="Arial" w:eastAsia="Arial" w:hAnsi="Arial"/>
          <w:sz w:val="21"/>
          <w:szCs w:val="21"/>
        </w:rPr>
        <w:t xml:space="preserve">Best-in-class customer service</w:t>
      </w:r>
    </w:p>
    <w:p>
      <w:pPr>
        <w:pStyle w:val="ListParagraph"/>
        <w:numPr>
          <w:ilvl w:val="0"/>
          <w:numId w:val="2"/>
        </w:numPr>
        <w:spacing w:after="60"/>
      </w:pPr>
      <w:r>
        <w:rPr>
          <w:rFonts w:ascii="Arial" w:cs="Arial" w:eastAsia="Arial" w:hAnsi="Arial"/>
          <w:sz w:val="21"/>
          <w:szCs w:val="21"/>
        </w:rPr>
        <w:t xml:space="preserve">Legal defensibility</w:t>
      </w:r>
    </w:p>
    <w:p>
      <w:pPr>
        <w:spacing w:before="100"/>
      </w:pPr>
    </w:p>
    <w:p>
      <w:pPr>
        <w:pStyle w:val="Heading2"/>
        <w:spacing w:after="120" w:before="240"/>
      </w:pPr>
      <w:r>
        <w:rPr>
          <w:rFonts w:ascii="Arial" w:cs="Arial" w:eastAsia="Arial" w:hAnsi="Arial"/>
          <w:b/>
          <w:bCs/>
          <w:sz w:val="26"/>
          <w:szCs w:val="26"/>
        </w:rPr>
        <w:t xml:space="preserve">Additional Benefits</w:t>
      </w:r>
    </w:p>
    <w:p>
      <w:pPr>
        <w:pStyle w:val="ListParagraph"/>
        <w:numPr>
          <w:ilvl w:val="0"/>
          <w:numId w:val="2"/>
        </w:numPr>
        <w:spacing w:after="60"/>
      </w:pPr>
      <w:r>
        <w:rPr>
          <w:rFonts w:ascii="Arial" w:cs="Arial" w:eastAsia="Arial" w:hAnsi="Arial"/>
          <w:sz w:val="21"/>
          <w:szCs w:val="21"/>
        </w:rPr>
        <w:t xml:space="preserve">Accessibility Statement provided</w:t>
      </w:r>
    </w:p>
    <w:p>
      <w:pPr>
        <w:pStyle w:val="ListParagraph"/>
        <w:numPr>
          <w:ilvl w:val="0"/>
          <w:numId w:val="2"/>
        </w:numPr>
        <w:spacing w:after="60"/>
      </w:pPr>
      <w:r>
        <w:rPr>
          <w:rFonts w:ascii="Arial" w:cs="Arial" w:eastAsia="Arial" w:hAnsi="Arial"/>
          <w:sz w:val="21"/>
          <w:szCs w:val="21"/>
        </w:rPr>
        <w:t xml:space="preserve">Workflow Integration</w:t>
      </w:r>
    </w:p>
    <w:p>
      <w:pPr>
        <w:pStyle w:val="ListParagraph"/>
        <w:numPr>
          <w:ilvl w:val="0"/>
          <w:numId w:val="2"/>
        </w:numPr>
        <w:spacing w:after="60"/>
      </w:pPr>
      <w:r>
        <w:rPr>
          <w:rFonts w:ascii="Arial" w:cs="Arial" w:eastAsia="Arial" w:hAnsi="Arial"/>
          <w:sz w:val="21"/>
          <w:szCs w:val="21"/>
        </w:rPr>
        <w:t xml:space="preserve">Flexible Remediation Models</w:t>
      </w:r>
    </w:p>
    <w:p>
      <w:pPr>
        <w:pStyle w:val="ListParagraph"/>
        <w:numPr>
          <w:ilvl w:val="0"/>
          <w:numId w:val="2"/>
        </w:numPr>
        <w:spacing w:after="60"/>
      </w:pPr>
      <w:r>
        <w:rPr>
          <w:rFonts w:ascii="Arial" w:cs="Arial" w:eastAsia="Arial" w:hAnsi="Arial"/>
          <w:sz w:val="21"/>
          <w:szCs w:val="21"/>
        </w:rPr>
        <w:t xml:space="preserve">Legal Protection (ADA Title II, Section 504, Section 508, EN 301 549)</w:t>
      </w:r>
    </w:p>
    <w:p>
      <w:pPr>
        <w:pStyle w:val="ListParagraph"/>
        <w:numPr>
          <w:ilvl w:val="0"/>
          <w:numId w:val="2"/>
        </w:numPr>
        <w:spacing w:after="60"/>
      </w:pPr>
      <w:r>
        <w:rPr>
          <w:rFonts w:ascii="Arial" w:cs="Arial" w:eastAsia="Arial" w:hAnsi="Arial"/>
          <w:sz w:val="21"/>
          <w:szCs w:val="21"/>
        </w:rPr>
        <w:t xml:space="preserve">Defensible Documentation</w:t>
      </w:r>
    </w:p>
    <w:p>
      <w:r>
        <w:br w:type="page"/>
      </w:r>
    </w:p>
    <w:p>
      <w:pPr>
        <w:pStyle w:val="Heading1"/>
        <w:spacing w:after="200" w:before="300"/>
      </w:pPr>
      <w:r>
        <w:rPr>
          <w:rFonts w:ascii="Arial" w:cs="Arial" w:eastAsia="Arial" w:hAnsi="Arial"/>
          <w:b/>
          <w:bCs/>
          <w:color w:val="3155A4"/>
          <w:sz w:val="32"/>
          <w:szCs w:val="32"/>
        </w:rPr>
        <w:t xml:space="preserve">P15R - Accessibility Ops Platform</w:t>
      </w:r>
    </w:p>
    <w:p>
      <w:pPr>
        <w:pBdr>
          <w:bottom w:val="single" w:color="3155A4" w:sz="6" w:space="1"/>
        </w:pBdr>
        <w:spacing w:after="200" w:before="200"/>
      </w:pPr>
    </w:p>
    <w:p>
      <w:pPr>
        <w:pStyle w:val="Heading2"/>
        <w:spacing w:after="120" w:before="240"/>
      </w:pPr>
      <w:r>
        <w:rPr>
          <w:rFonts w:ascii="Arial" w:cs="Arial" w:eastAsia="Arial" w:hAnsi="Arial"/>
          <w:b/>
          <w:bCs/>
          <w:sz w:val="26"/>
          <w:szCs w:val="26"/>
        </w:rPr>
        <w:t xml:space="preserve">Overview</w:t>
      </w:r>
    </w:p>
    <w:p>
      <w:pPr>
        <w:spacing w:after="80"/>
      </w:pPr>
      <w:r>
        <w:rPr>
          <w:rFonts w:ascii="Arial" w:cs="Arial" w:eastAsia="Arial" w:hAnsi="Arial"/>
          <w:b/>
          <w:bCs/>
          <w:sz w:val="21"/>
          <w:szCs w:val="21"/>
        </w:rPr>
        <w:t xml:space="preserve">Headline: </w:t>
      </w:r>
      <w:r>
        <w:rPr>
          <w:rFonts w:ascii="Arial" w:cs="Arial" w:eastAsia="Arial" w:hAnsi="Arial"/>
          <w:sz w:val="21"/>
          <w:szCs w:val="21"/>
        </w:rPr>
        <w:t xml:space="preserve">P15R - Accessibility Ops Platform</w:t>
      </w:r>
    </w:p>
    <w:p>
      <w:pPr>
        <w:spacing w:after="80"/>
      </w:pPr>
      <w:r>
        <w:rPr>
          <w:rFonts w:ascii="Arial" w:cs="Arial" w:eastAsia="Arial" w:hAnsi="Arial"/>
          <w:b/>
          <w:bCs/>
          <w:sz w:val="21"/>
          <w:szCs w:val="21"/>
        </w:rPr>
        <w:t xml:space="preserve">Subheadline: </w:t>
      </w:r>
      <w:r>
        <w:rPr>
          <w:rFonts w:ascii="Arial" w:cs="Arial" w:eastAsia="Arial" w:hAnsi="Arial"/>
          <w:sz w:val="21"/>
          <w:szCs w:val="21"/>
        </w:rPr>
        <w:t xml:space="preserve">Everything You Need, Nothing You Don’t</w:t>
      </w:r>
    </w:p>
    <w:p>
      <w:pPr>
        <w:spacing w:before="100"/>
      </w:pPr>
    </w:p>
    <w:p>
      <w:pPr>
        <w:pStyle w:val="Heading3"/>
        <w:spacing w:after="80" w:before="160"/>
      </w:pPr>
      <w:r>
        <w:rPr>
          <w:rFonts w:ascii="Arial" w:cs="Arial" w:eastAsia="Arial" w:hAnsi="Arial"/>
          <w:b/>
          <w:bCs/>
          <w:color w:val="3155A4"/>
          <w:sz w:val="22"/>
          <w:szCs w:val="22"/>
        </w:rPr>
        <w:t xml:space="preserve">Key Stats</w:t>
      </w:r>
    </w:p>
    <w:p>
      <w:pPr>
        <w:pStyle w:val="ListParagraph"/>
        <w:numPr>
          <w:ilvl w:val="0"/>
          <w:numId w:val="2"/>
        </w:numPr>
        <w:spacing w:after="60"/>
      </w:pPr>
      <w:r>
        <w:rPr>
          <w:rFonts w:ascii="Arial" w:cs="Arial" w:eastAsia="Arial" w:hAnsi="Arial"/>
          <w:sz w:val="21"/>
          <w:szCs w:val="21"/>
        </w:rPr>
        <w:t xml:space="preserve">Audit to Issues: &lt; 60s</w:t>
      </w:r>
    </w:p>
    <w:p>
      <w:pPr>
        <w:pStyle w:val="ListParagraph"/>
        <w:numPr>
          <w:ilvl w:val="0"/>
          <w:numId w:val="2"/>
        </w:numPr>
        <w:spacing w:after="60"/>
      </w:pPr>
      <w:r>
        <w:rPr>
          <w:rFonts w:ascii="Arial" w:cs="Arial" w:eastAsia="Arial" w:hAnsi="Arial"/>
          <w:sz w:val="21"/>
          <w:szCs w:val="21"/>
        </w:rPr>
        <w:t xml:space="preserve">Integrations: Jira, Slack, Teams</w:t>
      </w:r>
    </w:p>
    <w:p>
      <w:pPr>
        <w:pStyle w:val="ListParagraph"/>
        <w:numPr>
          <w:ilvl w:val="0"/>
          <w:numId w:val="2"/>
        </w:numPr>
        <w:spacing w:after="60"/>
      </w:pPr>
      <w:r>
        <w:rPr>
          <w:rFonts w:ascii="Arial" w:cs="Arial" w:eastAsia="Arial" w:hAnsi="Arial"/>
          <w:sz w:val="21"/>
          <w:szCs w:val="21"/>
        </w:rPr>
        <w:t xml:space="preserve">Vendor Access: Scoped &amp; Secure</w:t>
      </w:r>
    </w:p>
    <w:p>
      <w:pPr>
        <w:spacing w:before="100"/>
      </w:pPr>
    </w:p>
    <w:p>
      <w:pPr>
        <w:pStyle w:val="Heading2"/>
        <w:spacing w:after="120" w:before="240"/>
      </w:pPr>
      <w:r>
        <w:rPr>
          <w:rFonts w:ascii="Arial" w:cs="Arial" w:eastAsia="Arial" w:hAnsi="Arial"/>
          <w:b/>
          <w:bCs/>
          <w:sz w:val="26"/>
          <w:szCs w:val="26"/>
        </w:rPr>
        <w:t xml:space="preserve">Platform Workflow</w:t>
      </w:r>
    </w:p>
    <w:p>
      <w:pPr>
        <w:pStyle w:val="ListParagraph"/>
        <w:numPr>
          <w:ilvl w:val="0"/>
          <w:numId w:val="3"/>
        </w:numPr>
        <w:spacing w:after="60"/>
      </w:pPr>
      <w:r>
        <w:rPr>
          <w:rFonts w:ascii="Arial" w:cs="Arial" w:eastAsia="Arial" w:hAnsi="Arial"/>
          <w:sz w:val="21"/>
          <w:szCs w:val="21"/>
        </w:rPr>
        <w:t xml:space="preserve">Upload - Import audits (specific format required)</w:t>
      </w:r>
    </w:p>
    <w:p>
      <w:pPr>
        <w:pStyle w:val="ListParagraph"/>
        <w:numPr>
          <w:ilvl w:val="0"/>
          <w:numId w:val="3"/>
        </w:numPr>
        <w:spacing w:after="60"/>
      </w:pPr>
      <w:r>
        <w:rPr>
          <w:rFonts w:ascii="Arial" w:cs="Arial" w:eastAsia="Arial" w:hAnsi="Arial"/>
          <w:sz w:val="21"/>
          <w:szCs w:val="21"/>
        </w:rPr>
        <w:t xml:space="preserve">Triage - Prioritize issues</w:t>
      </w:r>
    </w:p>
    <w:p>
      <w:pPr>
        <w:pStyle w:val="ListParagraph"/>
        <w:numPr>
          <w:ilvl w:val="0"/>
          <w:numId w:val="3"/>
        </w:numPr>
        <w:spacing w:after="60"/>
      </w:pPr>
      <w:r>
        <w:rPr>
          <w:rFonts w:ascii="Arial" w:cs="Arial" w:eastAsia="Arial" w:hAnsi="Arial"/>
          <w:sz w:val="21"/>
          <w:szCs w:val="21"/>
        </w:rPr>
        <w:t xml:space="preserve">Remediate - Fix and verify</w:t>
      </w:r>
    </w:p>
    <w:p>
      <w:pPr>
        <w:pStyle w:val="ListParagraph"/>
        <w:numPr>
          <w:ilvl w:val="0"/>
          <w:numId w:val="3"/>
        </w:numPr>
        <w:spacing w:after="60"/>
      </w:pPr>
      <w:r>
        <w:rPr>
          <w:rFonts w:ascii="Arial" w:cs="Arial" w:eastAsia="Arial" w:hAnsi="Arial"/>
          <w:sz w:val="21"/>
          <w:szCs w:val="21"/>
        </w:rPr>
        <w:t xml:space="preserve">Report - Share progress</w:t>
      </w:r>
    </w:p>
    <w:p>
      <w:pPr>
        <w:spacing w:before="100"/>
      </w:pPr>
    </w:p>
    <w:p>
      <w:pPr>
        <w:pStyle w:val="Heading2"/>
        <w:spacing w:after="120" w:before="240"/>
      </w:pPr>
      <w:r>
        <w:rPr>
          <w:rFonts w:ascii="Arial" w:cs="Arial" w:eastAsia="Arial" w:hAnsi="Arial"/>
          <w:b/>
          <w:bCs/>
          <w:sz w:val="26"/>
          <w:szCs w:val="26"/>
        </w:rPr>
        <w:t xml:space="preserve">Core Capabilities</w:t>
      </w:r>
    </w:p>
    <w:p>
      <w:pPr>
        <w:pStyle w:val="ListParagraph"/>
        <w:numPr>
          <w:ilvl w:val="0"/>
          <w:numId w:val="2"/>
        </w:numPr>
        <w:spacing w:after="60"/>
      </w:pPr>
      <w:r>
        <w:rPr>
          <w:rFonts w:ascii="Arial" w:cs="Arial" w:eastAsia="Arial" w:hAnsi="Arial"/>
          <w:sz w:val="21"/>
          <w:szCs w:val="21"/>
        </w:rPr>
        <w:t xml:space="preserve">Smart Upload - Auto-map columns, parse findings (specific format required, not all spreadsheets)</w:t>
      </w:r>
    </w:p>
    <w:p>
      <w:pPr>
        <w:pStyle w:val="ListParagraph"/>
        <w:numPr>
          <w:ilvl w:val="0"/>
          <w:numId w:val="2"/>
        </w:numPr>
        <w:spacing w:after="60"/>
      </w:pPr>
      <w:r>
        <w:rPr>
          <w:rFonts w:ascii="Arial" w:cs="Arial" w:eastAsia="Arial" w:hAnsi="Arial"/>
          <w:sz w:val="21"/>
          <w:szCs w:val="21"/>
        </w:rPr>
        <w:t xml:space="preserve">Issue Tracking - Severity, WCAG criteria, ownership</w:t>
      </w:r>
    </w:p>
    <w:p>
      <w:pPr>
        <w:pStyle w:val="ListParagraph"/>
        <w:numPr>
          <w:ilvl w:val="0"/>
          <w:numId w:val="2"/>
        </w:numPr>
        <w:spacing w:after="60"/>
      </w:pPr>
      <w:r>
        <w:rPr>
          <w:rFonts w:ascii="Arial" w:cs="Arial" w:eastAsia="Arial" w:hAnsi="Arial"/>
          <w:sz w:val="21"/>
          <w:szCs w:val="21"/>
        </w:rPr>
        <w:t xml:space="preserve">Analytics - Real-time dashboards for remediation progress</w:t>
      </w:r>
    </w:p>
    <w:p>
      <w:pPr>
        <w:pStyle w:val="ListParagraph"/>
        <w:numPr>
          <w:ilvl w:val="0"/>
          <w:numId w:val="2"/>
        </w:numPr>
        <w:spacing w:after="60"/>
      </w:pPr>
      <w:r>
        <w:rPr>
          <w:rFonts w:ascii="Arial" w:cs="Arial" w:eastAsia="Arial" w:hAnsi="Arial"/>
          <w:sz w:val="21"/>
          <w:szCs w:val="21"/>
        </w:rPr>
        <w:t xml:space="preserve">Team Collaboration - RBAC with role-based permissions</w:t>
      </w:r>
    </w:p>
    <w:p>
      <w:pPr>
        <w:pStyle w:val="ListParagraph"/>
        <w:numPr>
          <w:ilvl w:val="0"/>
          <w:numId w:val="2"/>
        </w:numPr>
        <w:spacing w:after="60"/>
      </w:pPr>
      <w:r>
        <w:rPr>
          <w:rFonts w:ascii="Arial" w:cs="Arial" w:eastAsia="Arial" w:hAnsi="Arial"/>
          <w:sz w:val="21"/>
          <w:szCs w:val="21"/>
        </w:rPr>
        <w:t xml:space="preserve">Document Remediation - Track PDFs and document fixes</w:t>
      </w:r>
    </w:p>
    <w:p>
      <w:pPr>
        <w:pStyle w:val="ListParagraph"/>
        <w:numPr>
          <w:ilvl w:val="0"/>
          <w:numId w:val="2"/>
        </w:numPr>
        <w:spacing w:after="60"/>
      </w:pPr>
      <w:r>
        <w:rPr>
          <w:rFonts w:ascii="Arial" w:cs="Arial" w:eastAsia="Arial" w:hAnsi="Arial"/>
          <w:sz w:val="21"/>
          <w:szCs w:val="21"/>
        </w:rPr>
        <w:t xml:space="preserve">Compliance Calendar - Track deadlines and obligations</w:t>
      </w:r>
    </w:p>
    <w:p>
      <w:pPr>
        <w:pStyle w:val="ListParagraph"/>
        <w:numPr>
          <w:ilvl w:val="0"/>
          <w:numId w:val="2"/>
        </w:numPr>
        <w:spacing w:after="60"/>
      </w:pPr>
      <w:r>
        <w:rPr>
          <w:rFonts w:ascii="Arial" w:cs="Arial" w:eastAsia="Arial" w:hAnsi="Arial"/>
          <w:sz w:val="21"/>
          <w:szCs w:val="21"/>
        </w:rPr>
        <w:t xml:space="preserve">Jira Integration - Sync issues bidirectionally</w:t>
      </w:r>
    </w:p>
    <w:p>
      <w:pPr>
        <w:pStyle w:val="ListParagraph"/>
        <w:numPr>
          <w:ilvl w:val="0"/>
          <w:numId w:val="2"/>
        </w:numPr>
        <w:spacing w:after="60"/>
      </w:pPr>
      <w:r>
        <w:rPr>
          <w:rFonts w:ascii="Arial" w:cs="Arial" w:eastAsia="Arial" w:hAnsi="Arial"/>
          <w:sz w:val="21"/>
          <w:szCs w:val="21"/>
        </w:rPr>
        <w:t xml:space="preserve">Slack &amp; Teams Alerts - Real-time push notifications</w:t>
      </w:r>
    </w:p>
    <w:p>
      <w:pPr>
        <w:pStyle w:val="ListParagraph"/>
        <w:numPr>
          <w:ilvl w:val="0"/>
          <w:numId w:val="2"/>
        </w:numPr>
        <w:spacing w:after="60"/>
      </w:pPr>
      <w:r>
        <w:rPr>
          <w:rFonts w:ascii="Arial" w:cs="Arial" w:eastAsia="Arial" w:hAnsi="Arial"/>
          <w:sz w:val="21"/>
          <w:szCs w:val="21"/>
        </w:rPr>
        <w:t xml:space="preserve">Secure by Design - Password-protected links, granular share controls</w:t>
      </w:r>
    </w:p>
    <w:p>
      <w:r>
        <w:br w:type="page"/>
      </w:r>
    </w:p>
    <w:p>
      <w:pPr>
        <w:pStyle w:val="Heading1"/>
        <w:spacing w:after="200" w:before="300"/>
      </w:pPr>
      <w:r>
        <w:rPr>
          <w:rFonts w:ascii="Arial" w:cs="Arial" w:eastAsia="Arial" w:hAnsi="Arial"/>
          <w:b/>
          <w:bCs/>
          <w:color w:val="3155A4"/>
          <w:sz w:val="32"/>
          <w:szCs w:val="32"/>
        </w:rPr>
        <w:t xml:space="preserve">Services</w:t>
      </w:r>
    </w:p>
    <w:p>
      <w:pPr>
        <w:pBdr>
          <w:bottom w:val="single" w:color="3155A4" w:sz="6" w:space="1"/>
        </w:pBdr>
        <w:spacing w:after="200" w:before="200"/>
      </w:pPr>
    </w:p>
    <w:p>
      <w:pPr>
        <w:pStyle w:val="Heading2"/>
        <w:spacing w:after="120" w:before="240"/>
      </w:pPr>
      <w:r>
        <w:rPr>
          <w:rFonts w:ascii="Arial" w:cs="Arial" w:eastAsia="Arial" w:hAnsi="Arial"/>
          <w:b/>
          <w:bCs/>
          <w:sz w:val="26"/>
          <w:szCs w:val="26"/>
        </w:rPr>
        <w:t xml:space="preserve">Services Beyond The Platform</w:t>
      </w:r>
    </w:p>
    <w:p>
      <w:pPr>
        <w:spacing w:after="120"/>
      </w:pPr>
      <w:r>
        <w:rPr>
          <w:rFonts w:ascii="Arial" w:cs="Arial" w:eastAsia="Arial" w:hAnsi="Arial"/>
          <w:sz w:val="21"/>
          <w:szCs w:val="21"/>
        </w:rPr>
        <w:t xml:space="preserve">In addition to software, we provide audit, remediation, training, and advisory services.</w:t>
      </w:r>
    </w:p>
    <w:p>
      <w:pPr>
        <w:spacing w:before="100"/>
      </w:pPr>
    </w:p>
    <w:p>
      <w:pPr>
        <w:pStyle w:val="Heading3"/>
        <w:spacing w:after="80" w:before="160"/>
      </w:pPr>
      <w:r>
        <w:rPr>
          <w:rFonts w:ascii="Arial" w:cs="Arial" w:eastAsia="Arial" w:hAnsi="Arial"/>
          <w:b/>
          <w:bCs/>
          <w:color w:val="3155A4"/>
          <w:sz w:val="22"/>
          <w:szCs w:val="22"/>
        </w:rPr>
        <w:t xml:space="preserve">Service Catalog</w:t>
      </w:r>
    </w:p>
    <w:p>
      <w:pPr>
        <w:pStyle w:val="ListParagraph"/>
        <w:numPr>
          <w:ilvl w:val="0"/>
          <w:numId w:val="3"/>
        </w:numPr>
        <w:spacing w:after="60"/>
      </w:pPr>
      <w:r>
        <w:rPr>
          <w:rFonts w:ascii="Arial" w:cs="Arial" w:eastAsia="Arial" w:hAnsi="Arial"/>
          <w:sz w:val="21"/>
          <w:szCs w:val="21"/>
        </w:rPr>
        <w:t xml:space="preserve">Accessibility Audits - Baseline and recurring audits with manual + assistive technology testing</w:t>
      </w:r>
    </w:p>
    <w:p>
      <w:pPr>
        <w:pStyle w:val="ListParagraph"/>
        <w:numPr>
          <w:ilvl w:val="0"/>
          <w:numId w:val="3"/>
        </w:numPr>
        <w:spacing w:after="60"/>
      </w:pPr>
      <w:r>
        <w:rPr>
          <w:rFonts w:ascii="Arial" w:cs="Arial" w:eastAsia="Arial" w:hAnsi="Arial"/>
          <w:sz w:val="21"/>
          <w:szCs w:val="21"/>
        </w:rPr>
        <w:t xml:space="preserve">Remediation Delivery Support - Hands-on planning and execution support</w:t>
      </w:r>
    </w:p>
    <w:p>
      <w:pPr>
        <w:pStyle w:val="ListParagraph"/>
        <w:numPr>
          <w:ilvl w:val="0"/>
          <w:numId w:val="3"/>
        </w:numPr>
        <w:spacing w:after="60"/>
      </w:pPr>
      <w:r>
        <w:rPr>
          <w:rFonts w:ascii="Arial" w:cs="Arial" w:eastAsia="Arial" w:hAnsi="Arial"/>
          <w:sz w:val="21"/>
          <w:szCs w:val="21"/>
        </w:rPr>
        <w:t xml:space="preserve">Accessibility Training - Developer, QA, design, and content tracks</w:t>
      </w:r>
    </w:p>
    <w:p>
      <w:pPr>
        <w:pStyle w:val="ListParagraph"/>
        <w:numPr>
          <w:ilvl w:val="0"/>
          <w:numId w:val="3"/>
        </w:numPr>
        <w:spacing w:after="60"/>
      </w:pPr>
      <w:r>
        <w:rPr>
          <w:rFonts w:ascii="Arial" w:cs="Arial" w:eastAsia="Arial" w:hAnsi="Arial"/>
          <w:sz w:val="21"/>
          <w:szCs w:val="21"/>
        </w:rPr>
        <w:t xml:space="preserve">Document Remediation - PDFs, Word documents, spreadsheets, presentations</w:t>
      </w:r>
    </w:p>
    <w:p>
      <w:pPr>
        <w:pStyle w:val="ListParagraph"/>
        <w:numPr>
          <w:ilvl w:val="0"/>
          <w:numId w:val="3"/>
        </w:numPr>
        <w:spacing w:after="60"/>
      </w:pPr>
      <w:r>
        <w:rPr>
          <w:rFonts w:ascii="Arial" w:cs="Arial" w:eastAsia="Arial" w:hAnsi="Arial"/>
          <w:sz w:val="21"/>
          <w:szCs w:val="21"/>
        </w:rPr>
        <w:t xml:space="preserve">Program Governance Advisory - Policies, accountability models, compliance readiness</w:t>
      </w:r>
    </w:p>
    <w:p>
      <w:pPr>
        <w:pStyle w:val="ListParagraph"/>
        <w:numPr>
          <w:ilvl w:val="0"/>
          <w:numId w:val="3"/>
        </w:numPr>
        <w:spacing w:after="60"/>
      </w:pPr>
      <w:r>
        <w:rPr>
          <w:rFonts w:ascii="Arial" w:cs="Arial" w:eastAsia="Arial" w:hAnsi="Arial"/>
          <w:sz w:val="21"/>
          <w:szCs w:val="21"/>
        </w:rPr>
        <w:t xml:space="preserve">Validation and Verification - Regression testing and evidence packs</w:t>
      </w:r>
    </w:p>
    <w:p>
      <w:pPr>
        <w:spacing w:before="100"/>
      </w:pPr>
    </w:p>
    <w:p>
      <w:pPr>
        <w:pStyle w:val="Heading3"/>
        <w:spacing w:after="80" w:before="160"/>
      </w:pPr>
      <w:r>
        <w:rPr>
          <w:rFonts w:ascii="Arial" w:cs="Arial" w:eastAsia="Arial" w:hAnsi="Arial"/>
          <w:b/>
          <w:bCs/>
          <w:color w:val="3155A4"/>
          <w:sz w:val="22"/>
          <w:szCs w:val="22"/>
        </w:rPr>
        <w:t xml:space="preserve">Engagement Model</w:t>
      </w:r>
    </w:p>
    <w:p>
      <w:pPr>
        <w:pStyle w:val="ListParagraph"/>
        <w:numPr>
          <w:ilvl w:val="0"/>
          <w:numId w:val="3"/>
        </w:numPr>
        <w:spacing w:after="60"/>
      </w:pPr>
      <w:r>
        <w:rPr>
          <w:rFonts w:ascii="Arial" w:cs="Arial" w:eastAsia="Arial" w:hAnsi="Arial"/>
          <w:sz w:val="21"/>
          <w:szCs w:val="21"/>
        </w:rPr>
        <w:t xml:space="preserve">Discovery and Scope</w:t>
      </w:r>
    </w:p>
    <w:p>
      <w:pPr>
        <w:pStyle w:val="ListParagraph"/>
        <w:numPr>
          <w:ilvl w:val="0"/>
          <w:numId w:val="3"/>
        </w:numPr>
        <w:spacing w:after="60"/>
      </w:pPr>
      <w:r>
        <w:rPr>
          <w:rFonts w:ascii="Arial" w:cs="Arial" w:eastAsia="Arial" w:hAnsi="Arial"/>
          <w:sz w:val="21"/>
          <w:szCs w:val="21"/>
        </w:rPr>
        <w:t xml:space="preserve">Assessment and Prioritization</w:t>
      </w:r>
    </w:p>
    <w:p>
      <w:pPr>
        <w:pStyle w:val="ListParagraph"/>
        <w:numPr>
          <w:ilvl w:val="0"/>
          <w:numId w:val="3"/>
        </w:numPr>
        <w:spacing w:after="60"/>
      </w:pPr>
      <w:r>
        <w:rPr>
          <w:rFonts w:ascii="Arial" w:cs="Arial" w:eastAsia="Arial" w:hAnsi="Arial"/>
          <w:sz w:val="21"/>
          <w:szCs w:val="21"/>
        </w:rPr>
        <w:t xml:space="preserve">Delivery and Enablement</w:t>
      </w:r>
    </w:p>
    <w:p>
      <w:pPr>
        <w:pStyle w:val="ListParagraph"/>
        <w:numPr>
          <w:ilvl w:val="0"/>
          <w:numId w:val="3"/>
        </w:numPr>
        <w:spacing w:after="60"/>
      </w:pPr>
      <w:r>
        <w:rPr>
          <w:rFonts w:ascii="Arial" w:cs="Arial" w:eastAsia="Arial" w:hAnsi="Arial"/>
          <w:sz w:val="21"/>
          <w:szCs w:val="21"/>
        </w:rPr>
        <w:t xml:space="preserve">Verification and Reporting</w:t>
      </w:r>
    </w:p>
    <w:p>
      <w:pPr>
        <w:spacing w:before="100"/>
      </w:pPr>
    </w:p>
    <w:p>
      <w:pPr>
        <w:pStyle w:val="Heading3"/>
        <w:spacing w:after="80" w:before="160"/>
      </w:pPr>
      <w:r>
        <w:rPr>
          <w:rFonts w:ascii="Arial" w:cs="Arial" w:eastAsia="Arial" w:hAnsi="Arial"/>
          <w:b/>
          <w:bCs/>
          <w:color w:val="3155A4"/>
          <w:sz w:val="22"/>
          <w:szCs w:val="22"/>
        </w:rPr>
        <w:t xml:space="preserve">Common Service Packages</w:t>
      </w:r>
    </w:p>
    <w:p>
      <w:pPr>
        <w:pStyle w:val="ListParagraph"/>
        <w:numPr>
          <w:ilvl w:val="0"/>
          <w:numId w:val="2"/>
        </w:numPr>
        <w:spacing w:after="60"/>
      </w:pPr>
      <w:r>
        <w:rPr>
          <w:rFonts w:ascii="Arial" w:cs="Arial" w:eastAsia="Arial" w:hAnsi="Arial"/>
          <w:sz w:val="21"/>
          <w:szCs w:val="21"/>
        </w:rPr>
        <w:t xml:space="preserve">Audit-Only</w:t>
      </w:r>
    </w:p>
    <w:p>
      <w:pPr>
        <w:pStyle w:val="ListParagraph"/>
        <w:numPr>
          <w:ilvl w:val="0"/>
          <w:numId w:val="2"/>
        </w:numPr>
        <w:spacing w:after="60"/>
      </w:pPr>
      <w:r>
        <w:rPr>
          <w:rFonts w:ascii="Arial" w:cs="Arial" w:eastAsia="Arial" w:hAnsi="Arial"/>
          <w:sz w:val="21"/>
          <w:szCs w:val="21"/>
        </w:rPr>
        <w:t xml:space="preserve">Audit + Remediation</w:t>
      </w:r>
    </w:p>
    <w:p>
      <w:pPr>
        <w:pStyle w:val="ListParagraph"/>
        <w:numPr>
          <w:ilvl w:val="0"/>
          <w:numId w:val="2"/>
        </w:numPr>
        <w:spacing w:after="60"/>
      </w:pPr>
      <w:r>
        <w:rPr>
          <w:rFonts w:ascii="Arial" w:cs="Arial" w:eastAsia="Arial" w:hAnsi="Arial"/>
          <w:sz w:val="21"/>
          <w:szCs w:val="21"/>
        </w:rPr>
        <w:t xml:space="preserve">Training + Governance</w:t>
      </w:r>
    </w:p>
    <w:p>
      <w:pPr>
        <w:pStyle w:val="ListParagraph"/>
        <w:numPr>
          <w:ilvl w:val="0"/>
          <w:numId w:val="2"/>
        </w:numPr>
        <w:spacing w:after="60"/>
      </w:pPr>
      <w:r>
        <w:rPr>
          <w:rFonts w:ascii="Arial" w:cs="Arial" w:eastAsia="Arial" w:hAnsi="Arial"/>
          <w:sz w:val="21"/>
          <w:szCs w:val="21"/>
        </w:rPr>
        <w:t xml:space="preserve">Full Program Partnership</w:t>
      </w:r>
    </w:p>
    <w:p>
      <w:r>
        <w:br w:type="page"/>
      </w:r>
    </w:p>
    <w:p>
      <w:pPr>
        <w:pStyle w:val="Heading1"/>
        <w:spacing w:after="200" w:before="300"/>
      </w:pPr>
      <w:r>
        <w:rPr>
          <w:rFonts w:ascii="Arial" w:cs="Arial" w:eastAsia="Arial" w:hAnsi="Arial"/>
          <w:b/>
          <w:bCs/>
          <w:color w:val="3155A4"/>
          <w:sz w:val="32"/>
          <w:szCs w:val="32"/>
        </w:rPr>
        <w:t xml:space="preserve">Contracts</w:t>
      </w:r>
    </w:p>
    <w:p>
      <w:pPr>
        <w:pBdr>
          <w:bottom w:val="single" w:color="3155A4" w:sz="6" w:space="1"/>
        </w:pBdr>
        <w:spacing w:after="200" w:before="200"/>
      </w:pPr>
    </w:p>
    <w:p>
      <w:pPr>
        <w:pStyle w:val="Heading2"/>
        <w:spacing w:after="120" w:before="240"/>
      </w:pPr>
      <w:r>
        <w:rPr>
          <w:rFonts w:ascii="Arial" w:cs="Arial" w:eastAsia="Arial" w:hAnsi="Arial"/>
          <w:b/>
          <w:bCs/>
          <w:sz w:val="26"/>
          <w:szCs w:val="26"/>
        </w:rPr>
        <w:t xml:space="preserve">Federal Contracts</w:t>
      </w:r>
    </w:p>
    <w:p>
      <w:pPr>
        <w:spacing w:after="80"/>
      </w:pPr>
      <w:r>
        <w:rPr>
          <w:rFonts w:ascii="Arial" w:cs="Arial" w:eastAsia="Arial" w:hAnsi="Arial"/>
          <w:b/>
          <w:bCs/>
          <w:sz w:val="21"/>
          <w:szCs w:val="21"/>
        </w:rPr>
        <w:t xml:space="preserve">NASA SEWP V: </w:t>
      </w:r>
      <w:r>
        <w:rPr>
          <w:rFonts w:ascii="Arial" w:cs="Arial" w:eastAsia="Arial" w:hAnsi="Arial"/>
          <w:sz w:val="21"/>
          <w:szCs w:val="21"/>
        </w:rPr>
        <w:t xml:space="preserve">NNG15SC03B / NNG15SC27B (May 01, 2015 - Apr 30, 2026)</w:t>
      </w:r>
    </w:p>
    <w:p>
      <w:pPr>
        <w:spacing w:before="100"/>
      </w:pPr>
    </w:p>
    <w:p>
      <w:pPr>
        <w:pStyle w:val="Heading2"/>
        <w:spacing w:after="120" w:before="240"/>
      </w:pPr>
      <w:r>
        <w:rPr>
          <w:rFonts w:ascii="Arial" w:cs="Arial" w:eastAsia="Arial" w:hAnsi="Arial"/>
          <w:b/>
          <w:bCs/>
          <w:sz w:val="26"/>
          <w:szCs w:val="26"/>
        </w:rPr>
        <w:t xml:space="preserve">State &amp; Local Contracts</w:t>
      </w:r>
    </w:p>
    <w:p>
      <w:pPr>
        <w:pStyle w:val="ListParagraph"/>
        <w:numPr>
          <w:ilvl w:val="0"/>
          <w:numId w:val="2"/>
        </w:numPr>
        <w:spacing w:after="60"/>
      </w:pPr>
      <w:r>
        <w:rPr>
          <w:rFonts w:ascii="Arial" w:cs="Arial" w:eastAsia="Arial" w:hAnsi="Arial"/>
          <w:sz w:val="21"/>
          <w:szCs w:val="21"/>
        </w:rPr>
        <w:t xml:space="preserve">Clark County SD (Cobb County)</w:t>
      </w:r>
    </w:p>
    <w:p>
      <w:pPr>
        <w:pStyle w:val="ListParagraph"/>
        <w:numPr>
          <w:ilvl w:val="0"/>
          <w:numId w:val="2"/>
        </w:numPr>
        <w:spacing w:after="60"/>
      </w:pPr>
      <w:r>
        <w:rPr>
          <w:rFonts w:ascii="Arial" w:cs="Arial" w:eastAsia="Arial" w:hAnsi="Arial"/>
          <w:sz w:val="21"/>
          <w:szCs w:val="21"/>
        </w:rPr>
        <w:t xml:space="preserve">Cobb County, GA Technology Products, Solutions and Related Services - OMNIA Partners, Public Sector</w:t>
      </w:r>
    </w:p>
    <w:p>
      <w:pPr>
        <w:pStyle w:val="ListParagraph"/>
        <w:numPr>
          <w:ilvl w:val="0"/>
          <w:numId w:val="2"/>
        </w:numPr>
        <w:spacing w:after="60"/>
      </w:pPr>
      <w:r>
        <w:rPr>
          <w:rFonts w:ascii="Arial" w:cs="Arial" w:eastAsia="Arial" w:hAnsi="Arial"/>
          <w:sz w:val="21"/>
          <w:szCs w:val="21"/>
        </w:rPr>
        <w:t xml:space="preserve">Dallas ISD (Region 4)</w:t>
      </w:r>
    </w:p>
    <w:p>
      <w:pPr>
        <w:pStyle w:val="ListParagraph"/>
        <w:numPr>
          <w:ilvl w:val="0"/>
          <w:numId w:val="2"/>
        </w:numPr>
        <w:spacing w:after="60"/>
      </w:pPr>
      <w:r>
        <w:rPr>
          <w:rFonts w:ascii="Arial" w:cs="Arial" w:eastAsia="Arial" w:hAnsi="Arial"/>
          <w:sz w:val="21"/>
          <w:szCs w:val="21"/>
        </w:rPr>
        <w:t xml:space="preserve">Fairfax County (Cobb County)</w:t>
      </w:r>
    </w:p>
    <w:p>
      <w:pPr>
        <w:pStyle w:val="ListParagraph"/>
        <w:numPr>
          <w:ilvl w:val="0"/>
          <w:numId w:val="2"/>
        </w:numPr>
        <w:spacing w:after="60"/>
      </w:pPr>
      <w:r>
        <w:rPr>
          <w:rFonts w:ascii="Arial" w:cs="Arial" w:eastAsia="Arial" w:hAnsi="Arial"/>
          <w:sz w:val="21"/>
          <w:szCs w:val="21"/>
        </w:rPr>
        <w:t xml:space="preserve">Frisco ISD (Cobb County)</w:t>
      </w:r>
    </w:p>
    <w:p>
      <w:pPr>
        <w:pStyle w:val="ListParagraph"/>
        <w:numPr>
          <w:ilvl w:val="0"/>
          <w:numId w:val="2"/>
        </w:numPr>
        <w:spacing w:after="60"/>
      </w:pPr>
      <w:r>
        <w:rPr>
          <w:rFonts w:ascii="Arial" w:cs="Arial" w:eastAsia="Arial" w:hAnsi="Arial"/>
          <w:sz w:val="21"/>
          <w:szCs w:val="21"/>
        </w:rPr>
        <w:t xml:space="preserve">NASPO ValuePoint</w:t>
      </w:r>
    </w:p>
    <w:p>
      <w:pPr>
        <w:pStyle w:val="ListParagraph"/>
        <w:numPr>
          <w:ilvl w:val="0"/>
          <w:numId w:val="2"/>
        </w:numPr>
        <w:spacing w:after="60"/>
      </w:pPr>
      <w:r>
        <w:rPr>
          <w:rFonts w:ascii="Arial" w:cs="Arial" w:eastAsia="Arial" w:hAnsi="Arial"/>
          <w:sz w:val="21"/>
          <w:szCs w:val="21"/>
        </w:rPr>
        <w:t xml:space="preserve">RCA - Orange County - Region 4</w:t>
      </w:r>
    </w:p>
    <w:p>
      <w:pPr>
        <w:pStyle w:val="ListParagraph"/>
        <w:numPr>
          <w:ilvl w:val="0"/>
          <w:numId w:val="2"/>
        </w:numPr>
        <w:spacing w:after="60"/>
      </w:pPr>
      <w:r>
        <w:rPr>
          <w:rFonts w:ascii="Arial" w:cs="Arial" w:eastAsia="Arial" w:hAnsi="Arial"/>
          <w:sz w:val="21"/>
          <w:szCs w:val="21"/>
        </w:rPr>
        <w:t xml:space="preserve">Richardson ISD (Region 4)</w:t>
      </w:r>
    </w:p>
    <w:p>
      <w:pPr>
        <w:pStyle w:val="ListParagraph"/>
        <w:numPr>
          <w:ilvl w:val="0"/>
          <w:numId w:val="2"/>
        </w:numPr>
        <w:spacing w:after="60"/>
      </w:pPr>
      <w:r>
        <w:rPr>
          <w:rFonts w:ascii="Arial" w:cs="Arial" w:eastAsia="Arial" w:hAnsi="Arial"/>
          <w:sz w:val="21"/>
          <w:szCs w:val="21"/>
        </w:rPr>
        <w:t xml:space="preserve">Software Solutions and Services - OMNIA Partners, Public Sector</w:t>
      </w:r>
    </w:p>
    <w:p>
      <w:pPr>
        <w:pStyle w:val="ListParagraph"/>
        <w:numPr>
          <w:ilvl w:val="0"/>
          <w:numId w:val="2"/>
        </w:numPr>
        <w:spacing w:after="60"/>
      </w:pPr>
      <w:r>
        <w:rPr>
          <w:rFonts w:ascii="Arial" w:cs="Arial" w:eastAsia="Arial" w:hAnsi="Arial"/>
          <w:sz w:val="21"/>
          <w:szCs w:val="21"/>
        </w:rPr>
        <w:t xml:space="preserve">State of Florida (Cobb County)</w:t>
      </w:r>
    </w:p>
    <w:p>
      <w:pPr>
        <w:pStyle w:val="ListParagraph"/>
        <w:numPr>
          <w:ilvl w:val="0"/>
          <w:numId w:val="2"/>
        </w:numPr>
        <w:spacing w:after="60"/>
      </w:pPr>
      <w:r>
        <w:rPr>
          <w:rFonts w:ascii="Arial" w:cs="Arial" w:eastAsia="Arial" w:hAnsi="Arial"/>
          <w:sz w:val="21"/>
          <w:szCs w:val="21"/>
        </w:rPr>
        <w:t xml:space="preserve">WSSC (Cobb County)</w:t>
      </w:r>
    </w:p>
    <w:p>
      <w:r>
        <w:br w:type="page"/>
      </w:r>
    </w:p>
    <w:p>
      <w:pPr>
        <w:pStyle w:val="Heading1"/>
        <w:spacing w:after="200" w:before="300"/>
      </w:pPr>
      <w:r>
        <w:rPr>
          <w:rFonts w:ascii="Arial" w:cs="Arial" w:eastAsia="Arial" w:hAnsi="Arial"/>
          <w:b/>
          <w:bCs/>
          <w:color w:val="3155A4"/>
          <w:sz w:val="32"/>
          <w:szCs w:val="32"/>
        </w:rPr>
        <w:t xml:space="preserve">Clients</w:t>
      </w:r>
    </w:p>
    <w:p>
      <w:pPr>
        <w:pBdr>
          <w:bottom w:val="single" w:color="3155A4" w:sz="6" w:space="1"/>
        </w:pBdr>
        <w:spacing w:after="200" w:before="200"/>
      </w:pPr>
    </w:p>
    <w:p>
      <w:pPr>
        <w:pStyle w:val="Heading2"/>
        <w:spacing w:after="120" w:before="240"/>
      </w:pPr>
      <w:r>
        <w:rPr>
          <w:rFonts w:ascii="Arial" w:cs="Arial" w:eastAsia="Arial" w:hAnsi="Arial"/>
          <w:b/>
          <w:bCs/>
          <w:sz w:val="26"/>
          <w:szCs w:val="26"/>
        </w:rPr>
        <w:t xml:space="preserve">Trusted by Organizations Across Industries</w:t>
      </w:r>
    </w:p>
    <w:p>
      <w:pPr>
        <w:spacing w:after="120"/>
      </w:pPr>
      <w:r>
        <w:rPr>
          <w:rFonts w:ascii="Arial" w:cs="Arial" w:eastAsia="Arial" w:hAnsi="Arial"/>
          <w:sz w:val="21"/>
          <w:szCs w:val="21"/>
        </w:rPr>
        <w:t xml:space="preserve">From local government agencies to universities and healthcare organizations, we help teams achieve and maintain digital accessibility compliance.</w:t>
      </w:r>
    </w:p>
    <w:p>
      <w:pPr>
        <w:spacing w:after="80"/>
      </w:pPr>
      <w:r>
        <w:rPr>
          <w:rFonts w:ascii="Arial" w:cs="Arial" w:eastAsia="Arial" w:hAnsi="Arial"/>
          <w:b/>
          <w:bCs/>
          <w:sz w:val="21"/>
          <w:szCs w:val="21"/>
        </w:rPr>
        <w:t xml:space="preserve">Active Clients: </w:t>
      </w:r>
      <w:r>
        <w:rPr>
          <w:rFonts w:ascii="Arial" w:cs="Arial" w:eastAsia="Arial" w:hAnsi="Arial"/>
          <w:sz w:val="21"/>
          <w:szCs w:val="21"/>
        </w:rPr>
        <w:t xml:space="preserve">30+</w:t>
      </w:r>
    </w:p>
    <w:p>
      <w:pPr>
        <w:spacing w:after="80"/>
      </w:pPr>
      <w:r>
        <w:rPr>
          <w:rFonts w:ascii="Arial" w:cs="Arial" w:eastAsia="Arial" w:hAnsi="Arial"/>
          <w:b/>
          <w:bCs/>
          <w:sz w:val="21"/>
          <w:szCs w:val="21"/>
        </w:rPr>
        <w:t xml:space="preserve">Industries: </w:t>
      </w:r>
      <w:r>
        <w:rPr>
          <w:rFonts w:ascii="Arial" w:cs="Arial" w:eastAsia="Arial" w:hAnsi="Arial"/>
          <w:sz w:val="21"/>
          <w:szCs w:val="21"/>
        </w:rPr>
        <w:t xml:space="preserve">6</w:t>
      </w:r>
    </w:p>
    <w:p>
      <w:pPr>
        <w:spacing w:before="100"/>
      </w:pPr>
    </w:p>
    <w:p>
      <w:pPr>
        <w:pStyle w:val="Heading2"/>
        <w:spacing w:after="120" w:before="240"/>
      </w:pPr>
      <w:r>
        <w:rPr>
          <w:rFonts w:ascii="Arial" w:cs="Arial" w:eastAsia="Arial" w:hAnsi="Arial"/>
          <w:b/>
          <w:bCs/>
          <w:sz w:val="26"/>
          <w:szCs w:val="26"/>
        </w:rPr>
        <w:t xml:space="preserve">Testimonials</w:t>
      </w:r>
    </w:p>
    <w:p>
      <w:pPr>
        <w:pStyle w:val="Heading3"/>
        <w:spacing w:after="80" w:before="160"/>
      </w:pPr>
      <w:r>
        <w:rPr>
          <w:rFonts w:ascii="Arial" w:cs="Arial" w:eastAsia="Arial" w:hAnsi="Arial"/>
          <w:b/>
          <w:bCs/>
          <w:color w:val="3155A4"/>
          <w:sz w:val="22"/>
          <w:szCs w:val="22"/>
        </w:rPr>
        <w:t xml:space="preserve">T. Holmes, IT Director - Kit Carson County, CO</w:t>
      </w:r>
    </w:p>
    <w:p>
      <w:pPr>
        <w:spacing w:after="120"/>
      </w:pPr>
      <w:r>
        <w:rPr>
          <w:rFonts w:ascii="Arial" w:cs="Arial" w:eastAsia="Arial" w:hAnsi="Arial"/>
          <w:i/>
          <w:iCs/>
          <w:sz w:val="21"/>
          <w:szCs w:val="21"/>
        </w:rPr>
        <w:t xml:space="preserve">“The A3S program works like an extension of our team. They identify accessibility issues, fix them, retest, and monitor new releases. The monthly reports and expert support give us real confidence in compliance. We recommend Perspective Tester to any organization that needs a dependable accessibility system.”</w:t>
      </w:r>
    </w:p>
    <w:p>
      <w:pPr>
        <w:spacing w:before="100"/>
      </w:pPr>
    </w:p>
    <w:p>
      <w:pPr>
        <w:pStyle w:val="Heading3"/>
        <w:spacing w:after="80" w:before="160"/>
      </w:pPr>
      <w:r>
        <w:rPr>
          <w:rFonts w:ascii="Arial" w:cs="Arial" w:eastAsia="Arial" w:hAnsi="Arial"/>
          <w:b/>
          <w:bCs/>
          <w:color w:val="3155A4"/>
          <w:sz w:val="22"/>
          <w:szCs w:val="22"/>
        </w:rPr>
        <w:t xml:space="preserve">M. Bleyler, Community Engagement Officer - Gilpin County, CO</w:t>
      </w:r>
    </w:p>
    <w:p>
      <w:pPr>
        <w:spacing w:after="120"/>
      </w:pPr>
      <w:r>
        <w:rPr>
          <w:rFonts w:ascii="Arial" w:cs="Arial" w:eastAsia="Arial" w:hAnsi="Arial"/>
          <w:i/>
          <w:iCs/>
          <w:sz w:val="21"/>
          <w:szCs w:val="21"/>
        </w:rPr>
        <w:t xml:space="preserve">“I would definitely recommend Perspective Tester to other government agencies, nonprofits, and corporations trying to make their website accessible and/or compliant with digital accessibility laws. They make me feel confident that our website will be accessible to all our residents and we have protection from potential lawsuits.”</w:t>
      </w:r>
    </w:p>
    <w:p>
      <w:pPr>
        <w:spacing w:before="100"/>
      </w:pPr>
    </w:p>
    <w:p>
      <w:pPr>
        <w:pStyle w:val="Heading3"/>
        <w:spacing w:after="80" w:before="160"/>
      </w:pPr>
      <w:r>
        <w:rPr>
          <w:rFonts w:ascii="Arial" w:cs="Arial" w:eastAsia="Arial" w:hAnsi="Arial"/>
          <w:b/>
          <w:bCs/>
          <w:color w:val="3155A4"/>
          <w:sz w:val="22"/>
          <w:szCs w:val="22"/>
        </w:rPr>
        <w:t xml:space="preserve">J. Stanley, Communications Manager - El Paso County, CO</w:t>
      </w:r>
    </w:p>
    <w:p>
      <w:pPr>
        <w:spacing w:after="120"/>
      </w:pPr>
      <w:r>
        <w:rPr>
          <w:rFonts w:ascii="Arial" w:cs="Arial" w:eastAsia="Arial" w:hAnsi="Arial"/>
          <w:i/>
          <w:iCs/>
          <w:sz w:val="21"/>
          <w:szCs w:val="21"/>
        </w:rPr>
        <w:t xml:space="preserve">“This has been a positive experience. It has made a very large and overwhelming project manageable!”</w:t>
      </w:r>
    </w:p>
    <w:p>
      <w:pPr>
        <w:spacing w:before="100"/>
      </w:pPr>
    </w:p>
    <w:p>
      <w:pPr>
        <w:pStyle w:val="Heading2"/>
        <w:spacing w:after="120" w:before="240"/>
      </w:pPr>
      <w:r>
        <w:rPr>
          <w:rFonts w:ascii="Arial" w:cs="Arial" w:eastAsia="Arial" w:hAnsi="Arial"/>
          <w:b/>
          <w:bCs/>
          <w:sz w:val="26"/>
          <w:szCs w:val="26"/>
        </w:rPr>
        <w:t xml:space="preserve">Client List by Industry</w:t>
      </w:r>
    </w:p>
    <w:p>
      <w:pPr>
        <w:pStyle w:val="Heading3"/>
        <w:spacing w:after="80" w:before="160"/>
      </w:pPr>
      <w:r>
        <w:rPr>
          <w:rFonts w:ascii="Arial" w:cs="Arial" w:eastAsia="Arial" w:hAnsi="Arial"/>
          <w:b/>
          <w:bCs/>
          <w:color w:val="3155A4"/>
          <w:sz w:val="22"/>
          <w:szCs w:val="22"/>
        </w:rPr>
        <w:t xml:space="preserve">Government &amp; Public Services (7)</w:t>
      </w:r>
    </w:p>
    <w:p>
      <w:pPr>
        <w:spacing w:after="120"/>
      </w:pPr>
      <w:r>
        <w:rPr>
          <w:rFonts w:ascii="Arial" w:cs="Arial" w:eastAsia="Arial" w:hAnsi="Arial"/>
          <w:sz w:val="21"/>
          <w:szCs w:val="21"/>
        </w:rPr>
        <w:t xml:space="preserve">Mercer (Marsh Business), El Paso County, El Paso County Health, El Paso County Sheriff’s Office, Gilpin County, Kit Carson County, Saguache County</w:t>
      </w:r>
    </w:p>
    <w:p>
      <w:pPr>
        <w:pStyle w:val="Heading3"/>
        <w:spacing w:after="80" w:before="160"/>
      </w:pPr>
      <w:r>
        <w:rPr>
          <w:rFonts w:ascii="Arial" w:cs="Arial" w:eastAsia="Arial" w:hAnsi="Arial"/>
          <w:b/>
          <w:bCs/>
          <w:color w:val="3155A4"/>
          <w:sz w:val="22"/>
          <w:szCs w:val="22"/>
        </w:rPr>
        <w:t xml:space="preserve">Education (2)</w:t>
      </w:r>
    </w:p>
    <w:p>
      <w:pPr>
        <w:spacing w:after="120"/>
      </w:pPr>
      <w:r>
        <w:rPr>
          <w:rFonts w:ascii="Arial" w:cs="Arial" w:eastAsia="Arial" w:hAnsi="Arial"/>
          <w:sz w:val="21"/>
          <w:szCs w:val="21"/>
        </w:rPr>
        <w:t xml:space="preserve">Concorde Career College, Portland State University</w:t>
      </w:r>
    </w:p>
    <w:p>
      <w:pPr>
        <w:pStyle w:val="Heading3"/>
        <w:spacing w:after="80" w:before="160"/>
      </w:pPr>
      <w:r>
        <w:rPr>
          <w:rFonts w:ascii="Arial" w:cs="Arial" w:eastAsia="Arial" w:hAnsi="Arial"/>
          <w:b/>
          <w:bCs/>
          <w:color w:val="3155A4"/>
          <w:sz w:val="22"/>
          <w:szCs w:val="22"/>
        </w:rPr>
        <w:t xml:space="preserve">Business &amp; Technology (8)</w:t>
      </w:r>
    </w:p>
    <w:p>
      <w:pPr>
        <w:spacing w:after="120"/>
      </w:pPr>
      <w:r>
        <w:rPr>
          <w:rFonts w:ascii="Arial" w:cs="Arial" w:eastAsia="Arial" w:hAnsi="Arial"/>
          <w:sz w:val="21"/>
          <w:szCs w:val="21"/>
        </w:rPr>
        <w:t xml:space="preserve">EdCount, Jackson Healthcare, Mercer (Marsh Business), MRO Corp, SubItUp, VisAbility, Vertex Systems, Wilftek</w:t>
      </w:r>
    </w:p>
    <w:p>
      <w:pPr>
        <w:pStyle w:val="Heading3"/>
        <w:spacing w:after="80" w:before="160"/>
      </w:pPr>
      <w:r>
        <w:rPr>
          <w:rFonts w:ascii="Arial" w:cs="Arial" w:eastAsia="Arial" w:hAnsi="Arial"/>
          <w:b/>
          <w:bCs/>
          <w:color w:val="3155A4"/>
          <w:sz w:val="22"/>
          <w:szCs w:val="22"/>
        </w:rPr>
        <w:t xml:space="preserve">Real Estate &amp; Property Management (15)</w:t>
      </w:r>
    </w:p>
    <w:p>
      <w:pPr>
        <w:spacing w:after="120"/>
      </w:pPr>
      <w:r>
        <w:rPr>
          <w:rFonts w:ascii="Arial" w:cs="Arial" w:eastAsia="Arial" w:hAnsi="Arial"/>
          <w:sz w:val="21"/>
          <w:szCs w:val="21"/>
        </w:rPr>
        <w:t xml:space="preserve">280 Gramercy Place, Bayonne Bay, Best Rent NJ, Condo Central NJ, Ewing Town Center, Hallmark Homes, Live at RVR, Live at Woodlands Square, Live Beekman, Ready NJ Apartments, Stratford at Monroe, The Continental, Tower 31, Woodhaven at Old Bridge, Xchange NJ</w:t>
      </w:r>
    </w:p>
    <w:p>
      <w:r>
        <w:br w:type="page"/>
      </w:r>
    </w:p>
    <w:p>
      <w:pPr>
        <w:pStyle w:val="Heading1"/>
        <w:spacing w:after="200" w:before="300"/>
      </w:pPr>
      <w:r>
        <w:rPr>
          <w:rFonts w:ascii="Arial" w:cs="Arial" w:eastAsia="Arial" w:hAnsi="Arial"/>
          <w:b/>
          <w:bCs/>
          <w:color w:val="3155A4"/>
          <w:sz w:val="32"/>
          <w:szCs w:val="32"/>
        </w:rPr>
        <w:t xml:space="preserve">About</w:t>
      </w:r>
    </w:p>
    <w:p>
      <w:pPr>
        <w:pBdr>
          <w:bottom w:val="single" w:color="3155A4" w:sz="6" w:space="1"/>
        </w:pBdr>
        <w:spacing w:after="200" w:before="200"/>
      </w:pPr>
    </w:p>
    <w:p>
      <w:pPr>
        <w:pStyle w:val="Heading2"/>
        <w:spacing w:after="120" w:before="240"/>
      </w:pPr>
      <w:r>
        <w:rPr>
          <w:rFonts w:ascii="Arial" w:cs="Arial" w:eastAsia="Arial" w:hAnsi="Arial"/>
          <w:b/>
          <w:bCs/>
          <w:sz w:val="26"/>
          <w:szCs w:val="26"/>
        </w:rPr>
        <w:t xml:space="preserve">Engineering Equity for the Digital World</w:t>
      </w:r>
    </w:p>
    <w:p>
      <w:pPr>
        <w:spacing w:after="120"/>
      </w:pPr>
      <w:r>
        <w:rPr>
          <w:rFonts w:ascii="Arial" w:cs="Arial" w:eastAsia="Arial" w:hAnsi="Arial"/>
          <w:sz w:val="21"/>
          <w:szCs w:val="21"/>
        </w:rPr>
        <w:t xml:space="preserve">Perspective Tester is a digital accessibility consultancy helping organizations create inclusive digital experiences. We work to ensure your online presence fosters inclusivity while protecting you from legal liabilities.</w:t>
      </w:r>
    </w:p>
    <w:p>
      <w:pPr>
        <w:spacing w:before="100"/>
      </w:pPr>
    </w:p>
    <w:p>
      <w:pPr>
        <w:pStyle w:val="Heading3"/>
        <w:spacing w:after="80" w:before="160"/>
      </w:pPr>
      <w:r>
        <w:rPr>
          <w:rFonts w:ascii="Arial" w:cs="Arial" w:eastAsia="Arial" w:hAnsi="Arial"/>
          <w:b/>
          <w:bCs/>
          <w:color w:val="3155A4"/>
          <w:sz w:val="22"/>
          <w:szCs w:val="22"/>
        </w:rPr>
        <w:t xml:space="preserve">What Drives Us</w:t>
      </w:r>
    </w:p>
    <w:p>
      <w:pPr>
        <w:pStyle w:val="ListParagraph"/>
        <w:numPr>
          <w:ilvl w:val="0"/>
          <w:numId w:val="2"/>
        </w:numPr>
        <w:spacing w:after="60"/>
      </w:pPr>
      <w:r>
        <w:rPr>
          <w:rFonts w:ascii="Arial" w:cs="Arial" w:eastAsia="Arial" w:hAnsi="Arial"/>
          <w:sz w:val="21"/>
          <w:szCs w:val="21"/>
        </w:rPr>
        <w:t xml:space="preserve">Accessibility for Everyone - Build for the 2 billion people around the world who need support</w:t>
      </w:r>
    </w:p>
    <w:p>
      <w:pPr>
        <w:pStyle w:val="ListParagraph"/>
        <w:numPr>
          <w:ilvl w:val="0"/>
          <w:numId w:val="2"/>
        </w:numPr>
        <w:spacing w:after="60"/>
      </w:pPr>
      <w:r>
        <w:rPr>
          <w:rFonts w:ascii="Arial" w:cs="Arial" w:eastAsia="Arial" w:hAnsi="Arial"/>
          <w:sz w:val="21"/>
          <w:szCs w:val="21"/>
        </w:rPr>
        <w:t xml:space="preserve">Real-User Testing - Native assistive technology users test against real-world usage patterns</w:t>
      </w:r>
    </w:p>
    <w:p>
      <w:pPr>
        <w:pStyle w:val="ListParagraph"/>
        <w:numPr>
          <w:ilvl w:val="0"/>
          <w:numId w:val="2"/>
        </w:numPr>
        <w:spacing w:after="60"/>
      </w:pPr>
      <w:r>
        <w:rPr>
          <w:rFonts w:ascii="Arial" w:cs="Arial" w:eastAsia="Arial" w:hAnsi="Arial"/>
          <w:sz w:val="21"/>
          <w:szCs w:val="21"/>
        </w:rPr>
        <w:t xml:space="preserve">WCAG 2.2 AA Standards - Manual testing with IAAP-certified professionals</w:t>
      </w:r>
    </w:p>
    <w:p>
      <w:pPr>
        <w:pStyle w:val="ListParagraph"/>
        <w:numPr>
          <w:ilvl w:val="0"/>
          <w:numId w:val="2"/>
        </w:numPr>
        <w:spacing w:after="60"/>
      </w:pPr>
      <w:r>
        <w:rPr>
          <w:rFonts w:ascii="Arial" w:cs="Arial" w:eastAsia="Arial" w:hAnsi="Arial"/>
          <w:sz w:val="21"/>
          <w:szCs w:val="21"/>
        </w:rPr>
        <w:t xml:space="preserve">Building for the Real User - Relationships with accessibility attorneys and advocacy groups</w:t>
      </w:r>
    </w:p>
    <w:p>
      <w:r>
        <w:br w:type="page"/>
      </w:r>
    </w:p>
    <w:p>
      <w:pPr>
        <w:pStyle w:val="Heading1"/>
        <w:spacing w:after="200" w:before="300"/>
      </w:pPr>
      <w:r>
        <w:rPr>
          <w:rFonts w:ascii="Arial" w:cs="Arial" w:eastAsia="Arial" w:hAnsi="Arial"/>
          <w:b/>
          <w:bCs/>
          <w:color w:val="3155A4"/>
          <w:sz w:val="32"/>
          <w:szCs w:val="32"/>
        </w:rPr>
        <w:t xml:space="preserve">Schedule Demo</w:t>
      </w:r>
    </w:p>
    <w:p>
      <w:pPr>
        <w:pBdr>
          <w:bottom w:val="single" w:color="3155A4" w:sz="6" w:space="1"/>
        </w:pBdr>
        <w:spacing w:after="200" w:before="200"/>
      </w:pPr>
    </w:p>
    <w:p>
      <w:pPr>
        <w:pStyle w:val="Heading2"/>
        <w:spacing w:after="120" w:before="240"/>
      </w:pPr>
      <w:r>
        <w:rPr>
          <w:rFonts w:ascii="Arial" w:cs="Arial" w:eastAsia="Arial" w:hAnsi="Arial"/>
          <w:b/>
          <w:bCs/>
          <w:sz w:val="26"/>
          <w:szCs w:val="26"/>
        </w:rPr>
        <w:t xml:space="preserve">Connect with an Accessibility Specialist</w:t>
      </w:r>
    </w:p>
    <w:p>
      <w:pPr>
        <w:spacing w:after="120"/>
      </w:pPr>
      <w:r>
        <w:rPr>
          <w:rFonts w:ascii="Arial" w:cs="Arial" w:eastAsia="Arial" w:hAnsi="Arial"/>
          <w:sz w:val="21"/>
          <w:szCs w:val="21"/>
        </w:rPr>
        <w:t xml:space="preserve">Whether you need a full-site accessibility audit, ongoing compliance monitoring, or help building an accessibility operations program, our IAAP-certified specialists are ready to help. Connect with a Perspective Tester expert to discover how your organization can achieve and maintain digital accessibility compliance.</w:t>
      </w:r>
    </w:p>
    <w:p>
      <w:pPr>
        <w:spacing w:before="100"/>
      </w:pPr>
    </w:p>
    <w:p>
      <w:pPr>
        <w:pStyle w:val="Heading2"/>
        <w:spacing w:after="120" w:before="240"/>
      </w:pPr>
      <w:r>
        <w:rPr>
          <w:rFonts w:ascii="Arial" w:cs="Arial" w:eastAsia="Arial" w:hAnsi="Arial"/>
          <w:b/>
          <w:bCs/>
          <w:sz w:val="26"/>
          <w:szCs w:val="26"/>
        </w:rPr>
        <w:t xml:space="preserve">Demo Request Form</w:t>
      </w:r>
    </w:p>
    <w:p>
      <w:pPr>
        <w:pStyle w:val="ListParagraph"/>
        <w:numPr>
          <w:ilvl w:val="0"/>
          <w:numId w:val="2"/>
        </w:numPr>
        <w:spacing w:after="60"/>
      </w:pPr>
      <w:r>
        <w:rPr>
          <w:rFonts w:ascii="Arial" w:cs="Arial" w:eastAsia="Arial" w:hAnsi="Arial"/>
          <w:sz w:val="21"/>
          <w:szCs w:val="21"/>
        </w:rPr>
        <w:t xml:space="preserve">First Name (required)</w:t>
      </w:r>
    </w:p>
    <w:p>
      <w:pPr>
        <w:pStyle w:val="ListParagraph"/>
        <w:numPr>
          <w:ilvl w:val="0"/>
          <w:numId w:val="2"/>
        </w:numPr>
        <w:spacing w:after="60"/>
      </w:pPr>
      <w:r>
        <w:rPr>
          <w:rFonts w:ascii="Arial" w:cs="Arial" w:eastAsia="Arial" w:hAnsi="Arial"/>
          <w:sz w:val="21"/>
          <w:szCs w:val="21"/>
        </w:rPr>
        <w:t xml:space="preserve">Last Name (required)</w:t>
      </w:r>
    </w:p>
    <w:p>
      <w:pPr>
        <w:pStyle w:val="ListParagraph"/>
        <w:numPr>
          <w:ilvl w:val="0"/>
          <w:numId w:val="2"/>
        </w:numPr>
        <w:spacing w:after="60"/>
      </w:pPr>
      <w:r>
        <w:rPr>
          <w:rFonts w:ascii="Arial" w:cs="Arial" w:eastAsia="Arial" w:hAnsi="Arial"/>
          <w:sz w:val="21"/>
          <w:szCs w:val="21"/>
        </w:rPr>
        <w:t xml:space="preserve">Email (required)</w:t>
      </w:r>
    </w:p>
    <w:p>
      <w:pPr>
        <w:pStyle w:val="ListParagraph"/>
        <w:numPr>
          <w:ilvl w:val="0"/>
          <w:numId w:val="2"/>
        </w:numPr>
        <w:spacing w:after="60"/>
      </w:pPr>
      <w:r>
        <w:rPr>
          <w:rFonts w:ascii="Arial" w:cs="Arial" w:eastAsia="Arial" w:hAnsi="Arial"/>
          <w:sz w:val="21"/>
          <w:szCs w:val="21"/>
        </w:rPr>
        <w:t xml:space="preserve">Phone</w:t>
      </w:r>
    </w:p>
    <w:p>
      <w:pPr>
        <w:pStyle w:val="ListParagraph"/>
        <w:numPr>
          <w:ilvl w:val="0"/>
          <w:numId w:val="2"/>
        </w:numPr>
        <w:spacing w:after="60"/>
      </w:pPr>
      <w:r>
        <w:rPr>
          <w:rFonts w:ascii="Arial" w:cs="Arial" w:eastAsia="Arial" w:hAnsi="Arial"/>
          <w:sz w:val="21"/>
          <w:szCs w:val="21"/>
        </w:rPr>
        <w:t xml:space="preserve">Organization (required)</w:t>
      </w:r>
    </w:p>
    <w:p>
      <w:pPr>
        <w:pStyle w:val="ListParagraph"/>
        <w:numPr>
          <w:ilvl w:val="0"/>
          <w:numId w:val="2"/>
        </w:numPr>
        <w:spacing w:after="60"/>
      </w:pPr>
      <w:r>
        <w:rPr>
          <w:rFonts w:ascii="Arial" w:cs="Arial" w:eastAsia="Arial" w:hAnsi="Arial"/>
          <w:sz w:val="21"/>
          <w:szCs w:val="21"/>
        </w:rPr>
        <w:t xml:space="preserve">Job Title</w:t>
      </w:r>
    </w:p>
    <w:p>
      <w:pPr>
        <w:pStyle w:val="ListParagraph"/>
        <w:numPr>
          <w:ilvl w:val="0"/>
          <w:numId w:val="2"/>
        </w:numPr>
        <w:spacing w:after="60"/>
      </w:pPr>
      <w:r>
        <w:rPr>
          <w:rFonts w:ascii="Arial" w:cs="Arial" w:eastAsia="Arial" w:hAnsi="Arial"/>
          <w:sz w:val="21"/>
          <w:szCs w:val="21"/>
        </w:rPr>
        <w:t xml:space="preserve">Product Interest (required) - A3S, P15R, Both, Services Only, Other</w:t>
      </w:r>
    </w:p>
    <w:p>
      <w:pPr>
        <w:pStyle w:val="ListParagraph"/>
        <w:numPr>
          <w:ilvl w:val="0"/>
          <w:numId w:val="2"/>
        </w:numPr>
        <w:spacing w:after="60"/>
      </w:pPr>
      <w:r>
        <w:rPr>
          <w:rFonts w:ascii="Arial" w:cs="Arial" w:eastAsia="Arial" w:hAnsi="Arial"/>
          <w:sz w:val="21"/>
          <w:szCs w:val="21"/>
        </w:rPr>
        <w:t xml:space="preserve">Comments</w:t>
      </w:r>
    </w:p>
    <w:p>
      <w:r>
        <w:br w:type="page"/>
      </w:r>
    </w:p>
    <w:p>
      <w:pPr>
        <w:pStyle w:val="Heading1"/>
        <w:spacing w:after="200" w:before="300"/>
      </w:pPr>
      <w:r>
        <w:rPr>
          <w:rFonts w:ascii="Arial" w:cs="Arial" w:eastAsia="Arial" w:hAnsi="Arial"/>
          <w:b/>
          <w:bCs/>
          <w:color w:val="3155A4"/>
          <w:sz w:val="32"/>
          <w:szCs w:val="32"/>
        </w:rPr>
        <w:t xml:space="preserve">Contact Information</w:t>
      </w:r>
    </w:p>
    <w:p>
      <w:pPr>
        <w:pBdr>
          <w:bottom w:val="single" w:color="3155A4" w:sz="6" w:space="1"/>
        </w:pBdr>
        <w:spacing w:after="200" w:before="200"/>
      </w:pPr>
    </w:p>
    <w:p>
      <w:pPr>
        <w:spacing w:after="80"/>
      </w:pPr>
      <w:r>
        <w:rPr>
          <w:rFonts w:ascii="Arial" w:cs="Arial" w:eastAsia="Arial" w:hAnsi="Arial"/>
          <w:b/>
          <w:bCs/>
          <w:sz w:val="21"/>
          <w:szCs w:val="21"/>
        </w:rPr>
        <w:t xml:space="preserve">Phone: </w:t>
      </w:r>
      <w:r>
        <w:rPr>
          <w:rFonts w:ascii="Arial" w:cs="Arial" w:eastAsia="Arial" w:hAnsi="Arial"/>
          <w:sz w:val="21"/>
          <w:szCs w:val="21"/>
        </w:rPr>
        <w:t xml:space="preserve">(888) 662-2724</w:t>
      </w:r>
    </w:p>
    <w:p>
      <w:pPr>
        <w:spacing w:after="80"/>
      </w:pPr>
      <w:r>
        <w:rPr>
          <w:rFonts w:ascii="Arial" w:cs="Arial" w:eastAsia="Arial" w:hAnsi="Arial"/>
          <w:b/>
          <w:bCs/>
          <w:sz w:val="21"/>
          <w:szCs w:val="21"/>
        </w:rPr>
        <w:t xml:space="preserve">Email: </w:t>
      </w:r>
      <w:r>
        <w:rPr>
          <w:rFonts w:ascii="Arial" w:cs="Arial" w:eastAsia="Arial" w:hAnsi="Arial"/>
          <w:sz w:val="21"/>
          <w:szCs w:val="21"/>
        </w:rPr>
        <w:t xml:space="preserve">PerspectiveTester@carahsoft.com</w:t>
      </w:r>
    </w:p>
    <w:p>
      <w:pPr>
        <w:spacing w:after="80"/>
      </w:pPr>
      <w:r>
        <w:rPr>
          <w:rFonts w:ascii="Arial" w:cs="Arial" w:eastAsia="Arial" w:hAnsi="Arial"/>
          <w:b/>
          <w:bCs/>
          <w:sz w:val="21"/>
          <w:szCs w:val="21"/>
        </w:rPr>
        <w:t xml:space="preserve">Live Chat: </w:t>
      </w:r>
      <w:r>
        <w:rPr>
          <w:rFonts w:ascii="Arial" w:cs="Arial" w:eastAsia="Arial" w:hAnsi="Arial"/>
          <w:sz w:val="21"/>
          <w:szCs w:val="21"/>
        </w:rPr>
        <w:t xml:space="preserve">Available on all pages</w:t>
      </w:r>
    </w:p>
    <w:p>
      <w:pPr>
        <w:spacing w:after="80"/>
      </w:pPr>
      <w:r>
        <w:rPr>
          <w:rFonts w:ascii="Arial" w:cs="Arial" w:eastAsia="Arial" w:hAnsi="Arial"/>
          <w:b/>
          <w:bCs/>
          <w:sz w:val="21"/>
          <w:szCs w:val="21"/>
        </w:rPr>
        <w:t xml:space="preserve">Response Time: </w:t>
      </w:r>
      <w:r>
        <w:rPr>
          <w:rFonts w:ascii="Arial" w:cs="Arial" w:eastAsia="Arial" w:hAnsi="Arial"/>
          <w:sz w:val="21"/>
          <w:szCs w:val="21"/>
        </w:rPr>
        <w:t xml:space="preserve">Within 1 business day</w:t>
      </w:r>
    </w:p>
    <w:p>
      <w:pPr>
        <w:spacing w:before="100"/>
      </w:pPr>
    </w:p>
    <w:p>
      <w:pPr>
        <w:pStyle w:val="Heading2"/>
        <w:spacing w:after="120" w:before="240"/>
      </w:pPr>
      <w:r>
        <w:rPr>
          <w:rFonts w:ascii="Arial" w:cs="Arial" w:eastAsia="Arial" w:hAnsi="Arial"/>
          <w:b/>
          <w:bCs/>
          <w:sz w:val="26"/>
          <w:szCs w:val="26"/>
        </w:rPr>
        <w:t xml:space="preserve">Assets Included</w:t>
      </w:r>
    </w:p>
    <w:p>
      <w:pPr>
        <w:pStyle w:val="ListParagraph"/>
        <w:numPr>
          <w:ilvl w:val="0"/>
          <w:numId w:val="2"/>
        </w:numPr>
        <w:spacing w:after="60"/>
      </w:pPr>
      <w:r>
        <w:rPr>
          <w:rFonts w:ascii="Arial" w:cs="Arial" w:eastAsia="Arial" w:hAnsi="Arial"/>
          <w:sz w:val="21"/>
          <w:szCs w:val="21"/>
        </w:rPr>
        <w:t xml:space="preserve">Perspective Tester logo (from Carahsoft CDN)</w:t>
      </w:r>
    </w:p>
    <w:p>
      <w:pPr>
        <w:pStyle w:val="ListParagraph"/>
        <w:numPr>
          <w:ilvl w:val="0"/>
          <w:numId w:val="2"/>
        </w:numPr>
        <w:spacing w:after="60"/>
      </w:pPr>
      <w:r>
        <w:rPr>
          <w:rFonts w:ascii="Arial" w:cs="Arial" w:eastAsia="Arial" w:hAnsi="Arial"/>
          <w:sz w:val="21"/>
          <w:szCs w:val="21"/>
        </w:rPr>
        <w:t xml:space="preserve">A3S circle logo (square format)</w:t>
      </w:r>
    </w:p>
    <w:p>
      <w:pPr>
        <w:pStyle w:val="ListParagraph"/>
        <w:numPr>
          <w:ilvl w:val="0"/>
          <w:numId w:val="2"/>
        </w:numPr>
        <w:spacing w:after="60"/>
      </w:pPr>
      <w:r>
        <w:rPr>
          <w:rFonts w:ascii="Arial" w:cs="Arial" w:eastAsia="Arial" w:hAnsi="Arial"/>
          <w:sz w:val="21"/>
          <w:szCs w:val="21"/>
        </w:rPr>
        <w:t xml:space="preserve">P15R target/cursor logo</w:t>
      </w:r>
    </w:p>
    <w:p>
      <w:pPr>
        <w:pStyle w:val="ListParagraph"/>
        <w:numPr>
          <w:ilvl w:val="0"/>
          <w:numId w:val="2"/>
        </w:numPr>
        <w:spacing w:after="60"/>
      </w:pPr>
      <w:r>
        <w:rPr>
          <w:rFonts w:ascii="Arial" w:cs="Arial" w:eastAsia="Arial" w:hAnsi="Arial"/>
          <w:sz w:val="21"/>
          <w:szCs w:val="21"/>
        </w:rPr>
        <w:t xml:space="preserve">Capitol building illustration (hero image)</w:t>
      </w:r>
    </w:p>
    <w:p>
      <w:pPr>
        <w:spacing w:before="100"/>
      </w:pPr>
    </w:p>
    <w:p>
      <w:pPr>
        <w:pBdr>
          <w:top w:val="single" w:color="3155A4" w:sz="4" w:space="8"/>
        </w:pBdr>
        <w:spacing w:before="6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Perspective Tester at Carahsoft - Content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3155A4"/>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155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2026-03-24T20:17:25.221Z</dcterms:created>
  <dcterms:modified xsi:type="dcterms:W3CDTF">2026-03-24T20:17:25.226Z</dcterms:modified>
</cp:coreProperties>
</file>

<file path=docProps/custom.xml><?xml version="1.0" encoding="utf-8"?>
<Properties xmlns="http://schemas.openxmlformats.org/officeDocument/2006/custom-properties" xmlns:vt="http://schemas.openxmlformats.org/officeDocument/2006/docPropsVTypes"/>
</file>