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drawing>
          <wp:inline distT="0" distB="0" distL="0" distR="0">
            <wp:extent cx="2857500" cy="876300"/>
            <wp:effectExtent t="0" r="0" b="0" l="0"/>
            <wp:docPr id="1" name="pt-logo" descr="Perspective Tester Logo" title="Perspectiv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876300"/>
                    </a:xfrm>
                    <a:prstGeom prst="rect">
                      <a:avLst/>
                    </a:prstGeom>
                  </pic:spPr>
                </pic:pic>
              </a:graphicData>
            </a:graphic>
          </wp:inline>
        </w:drawing>
      </w:r>
    </w:p>
    <w:p>
      <w:pPr>
        <w:spacing w:before="600"/>
        <w:jc w:val="center"/>
      </w:pPr>
      <w:r>
        <w:rPr>
          <w:rFonts w:ascii="Arial" w:cs="Arial" w:eastAsia="Arial" w:hAnsi="Arial"/>
          <w:b/>
          <w:bCs/>
          <w:color w:val="1a1a2e"/>
          <w:sz w:val="48"/>
          <w:szCs w:val="48"/>
        </w:rPr>
        <w:t xml:space="preserve">Carahsoft Microsite</w:t>
      </w:r>
    </w:p>
    <w:p>
      <w:pPr>
        <w:spacing w:before="100"/>
        <w:jc w:val="center"/>
      </w:pPr>
      <w:r>
        <w:rPr>
          <w:rFonts w:ascii="Arial" w:cs="Arial" w:eastAsia="Arial" w:hAnsi="Arial"/>
          <w:color w:val="3155A4"/>
          <w:sz w:val="28"/>
          <w:szCs w:val="28"/>
        </w:rPr>
        <w:t xml:space="preserve">Content &amp; Asset Reference Document</w:t>
      </w:r>
    </w:p>
    <w:p>
      <w:pPr>
        <w:pBdr>
          <w:top w:val="single" w:color="3155A4" w:sz="2" w:space="12"/>
        </w:pBdr>
        <w:spacing w:before="600"/>
        <w:jc w:val="center"/>
      </w:pPr>
      <w:r>
        <w:rPr>
          <w:rFonts w:ascii="Arial" w:cs="Arial" w:eastAsia="Arial" w:hAnsi="Arial"/>
          <w:color w:val="555555"/>
          <w:sz w:val="22"/>
          <w:szCs w:val="22"/>
        </w:rPr>
        <w:t xml:space="preserve">Prepared for: Carahsoft Technology Corp.</w:t>
      </w:r>
    </w:p>
    <w:p>
      <w:pPr>
        <w:spacing w:before="60"/>
        <w:jc w:val="center"/>
      </w:pPr>
      <w:r>
        <w:rPr>
          <w:rFonts w:ascii="Arial" w:cs="Arial" w:eastAsia="Arial" w:hAnsi="Arial"/>
          <w:color w:val="555555"/>
          <w:sz w:val="22"/>
          <w:szCs w:val="22"/>
        </w:rPr>
        <w:t xml:space="preserve">Prepared by: Perspective Tester</w:t>
      </w:r>
    </w:p>
    <w:p>
      <w:pPr>
        <w:spacing w:before="60"/>
        <w:jc w:val="center"/>
      </w:pPr>
      <w:r>
        <w:rPr>
          <w:rFonts w:ascii="Arial" w:cs="Arial" w:eastAsia="Arial" w:hAnsi="Arial"/>
          <w:color w:val="555555"/>
          <w:sz w:val="22"/>
          <w:szCs w:val="22"/>
        </w:rPr>
        <w:t xml:space="preserve">Date: March 2026</w:t>
      </w:r>
    </w:p>
    <w:p>
      <w:pPr>
        <w:spacing w:before="400"/>
        <w:jc w:val="center"/>
      </w:pPr>
      <w:r>
        <w:rPr>
          <w:rFonts w:ascii="Arial" w:cs="Arial" w:eastAsia="Arial" w:hAnsi="Arial"/>
          <w:color w:val="555555"/>
          <w:sz w:val="20"/>
          <w:szCs w:val="20"/>
        </w:rPr>
        <w:t xml:space="preserve">Repository: </w:t>
      </w:r>
      <w:hyperlink w:history="1" r:id="rIdgpqmxoqi30hmhmrbxje0d">
        <w:r>
          <w:rPr>
            <w:rStyle w:val="Hyperlink"/>
            <w:rFonts w:ascii="Arial" w:cs="Arial" w:eastAsia="Arial" w:hAnsi="Arial"/>
            <w:sz w:val="20"/>
            <w:szCs w:val="20"/>
          </w:rPr>
          <w:t xml:space="preserve">github.com/a3s-app/Carasoft-microsite-dummy</w:t>
        </w:r>
      </w:hyperlink>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Table of Contents</w:t>
      </w:r>
    </w:p>
    <w:p>
      <w:pPr>
        <w:pBdr>
          <w:bottom w:val="single" w:color="3155A4" w:sz="3" w:space="8"/>
        </w:pBdr>
        <w:spacing w:after="200" w:before="200"/>
      </w:pPr>
    </w:p>
    <w:p>
      <w:pPr>
        <w:spacing w:after="120"/>
      </w:pPr>
      <w:r>
        <w:rPr>
          <w:rFonts w:ascii="Arial" w:cs="Arial" w:eastAsia="Arial" w:hAnsi="Arial"/>
          <w:b/>
          <w:bCs/>
          <w:i w:val="false"/>
          <w:iCs w:val="false"/>
          <w:color w:val="333333"/>
          <w:sz w:val="24"/>
          <w:szCs w:val="24"/>
        </w:rPr>
        <w:t xml:space="preserve">1.  Site Overview &amp; File Structure</w:t>
      </w:r>
    </w:p>
    <w:p>
      <w:pPr>
        <w:spacing w:after="120"/>
      </w:pPr>
      <w:r>
        <w:rPr>
          <w:rFonts w:ascii="Arial" w:cs="Arial" w:eastAsia="Arial" w:hAnsi="Arial"/>
          <w:b/>
          <w:bCs/>
          <w:i w:val="false"/>
          <w:iCs w:val="false"/>
          <w:color w:val="333333"/>
          <w:sz w:val="24"/>
          <w:szCs w:val="24"/>
        </w:rPr>
        <w:t xml:space="preserve">2.  Global Elements (Header, Navigation, Sidebar)</w:t>
      </w:r>
    </w:p>
    <w:p>
      <w:pPr>
        <w:spacing w:after="120"/>
      </w:pPr>
      <w:r>
        <w:rPr>
          <w:rFonts w:ascii="Arial" w:cs="Arial" w:eastAsia="Arial" w:hAnsi="Arial"/>
          <w:b/>
          <w:bCs/>
          <w:i w:val="false"/>
          <w:iCs w:val="false"/>
          <w:color w:val="333333"/>
          <w:sz w:val="24"/>
          <w:szCs w:val="24"/>
        </w:rPr>
        <w:t xml:space="preserve">3.  Homepage (index.html)</w:t>
      </w:r>
    </w:p>
    <w:p>
      <w:pPr>
        <w:spacing w:after="120"/>
      </w:pPr>
      <w:r>
        <w:rPr>
          <w:rFonts w:ascii="Arial" w:cs="Arial" w:eastAsia="Arial" w:hAnsi="Arial"/>
          <w:b/>
          <w:bCs/>
          <w:i w:val="false"/>
          <w:iCs w:val="false"/>
          <w:color w:val="333333"/>
          <w:sz w:val="24"/>
          <w:szCs w:val="24"/>
        </w:rPr>
        <w:t xml:space="preserve">4.  Products Page (solutions.html)</w:t>
      </w:r>
    </w:p>
    <w:p>
      <w:pPr>
        <w:spacing w:after="120"/>
      </w:pPr>
      <w:r>
        <w:rPr>
          <w:rFonts w:ascii="Arial" w:cs="Arial" w:eastAsia="Arial" w:hAnsi="Arial"/>
          <w:b/>
          <w:bCs/>
          <w:i w:val="false"/>
          <w:iCs w:val="false"/>
          <w:color w:val="333333"/>
          <w:sz w:val="24"/>
          <w:szCs w:val="24"/>
        </w:rPr>
        <w:t xml:space="preserve">5.  A3S Product Page (a3s.html)</w:t>
      </w:r>
    </w:p>
    <w:p>
      <w:pPr>
        <w:spacing w:after="120"/>
      </w:pPr>
      <w:r>
        <w:rPr>
          <w:rFonts w:ascii="Arial" w:cs="Arial" w:eastAsia="Arial" w:hAnsi="Arial"/>
          <w:b/>
          <w:bCs/>
          <w:i w:val="false"/>
          <w:iCs w:val="false"/>
          <w:color w:val="333333"/>
          <w:sz w:val="24"/>
          <w:szCs w:val="24"/>
        </w:rPr>
        <w:t xml:space="preserve">6.  P15R Product Page (p15r.html)</w:t>
      </w:r>
    </w:p>
    <w:p>
      <w:pPr>
        <w:spacing w:after="120"/>
      </w:pPr>
      <w:r>
        <w:rPr>
          <w:rFonts w:ascii="Arial" w:cs="Arial" w:eastAsia="Arial" w:hAnsi="Arial"/>
          <w:b/>
          <w:bCs/>
          <w:i w:val="false"/>
          <w:iCs w:val="false"/>
          <w:color w:val="333333"/>
          <w:sz w:val="24"/>
          <w:szCs w:val="24"/>
        </w:rPr>
        <w:t xml:space="preserve">7.  Services Page (services.html)</w:t>
      </w:r>
    </w:p>
    <w:p>
      <w:pPr>
        <w:spacing w:after="120"/>
      </w:pPr>
      <w:r>
        <w:rPr>
          <w:rFonts w:ascii="Arial" w:cs="Arial" w:eastAsia="Arial" w:hAnsi="Arial"/>
          <w:b/>
          <w:bCs/>
          <w:i w:val="false"/>
          <w:iCs w:val="false"/>
          <w:color w:val="333333"/>
          <w:sz w:val="24"/>
          <w:szCs w:val="24"/>
        </w:rPr>
        <w:t xml:space="preserve">8.  Contracts Page (contracts.html)</w:t>
      </w:r>
    </w:p>
    <w:p>
      <w:pPr>
        <w:spacing w:after="120"/>
      </w:pPr>
      <w:r>
        <w:rPr>
          <w:rFonts w:ascii="Arial" w:cs="Arial" w:eastAsia="Arial" w:hAnsi="Arial"/>
          <w:b/>
          <w:bCs/>
          <w:i w:val="false"/>
          <w:iCs w:val="false"/>
          <w:color w:val="333333"/>
          <w:sz w:val="24"/>
          <w:szCs w:val="24"/>
        </w:rPr>
        <w:t xml:space="preserve">9.  Clients Page (clients.html)</w:t>
      </w:r>
    </w:p>
    <w:p>
      <w:pPr>
        <w:spacing w:after="120"/>
      </w:pPr>
      <w:r>
        <w:rPr>
          <w:rFonts w:ascii="Arial" w:cs="Arial" w:eastAsia="Arial" w:hAnsi="Arial"/>
          <w:b/>
          <w:bCs/>
          <w:i w:val="false"/>
          <w:iCs w:val="false"/>
          <w:color w:val="333333"/>
          <w:sz w:val="24"/>
          <w:szCs w:val="24"/>
        </w:rPr>
        <w:t xml:space="preserve">10. About Page (about.html)</w:t>
      </w:r>
    </w:p>
    <w:p>
      <w:pPr>
        <w:spacing w:after="120"/>
      </w:pPr>
      <w:r>
        <w:rPr>
          <w:rFonts w:ascii="Arial" w:cs="Arial" w:eastAsia="Arial" w:hAnsi="Arial"/>
          <w:b/>
          <w:bCs/>
          <w:i w:val="false"/>
          <w:iCs w:val="false"/>
          <w:color w:val="333333"/>
          <w:sz w:val="24"/>
          <w:szCs w:val="24"/>
        </w:rPr>
        <w:t xml:space="preserve">11. Schedule Demo Page (schedule-demo.html)</w:t>
      </w:r>
    </w:p>
    <w:p>
      <w:pPr>
        <w:spacing w:after="120"/>
      </w:pPr>
      <w:r>
        <w:rPr>
          <w:rFonts w:ascii="Arial" w:cs="Arial" w:eastAsia="Arial" w:hAnsi="Arial"/>
          <w:b/>
          <w:bCs/>
          <w:i w:val="false"/>
          <w:iCs w:val="false"/>
          <w:color w:val="333333"/>
          <w:sz w:val="24"/>
          <w:szCs w:val="24"/>
        </w:rPr>
        <w:t xml:space="preserve">12. Assets &amp; Images</w:t>
      </w:r>
    </w:p>
    <w:p>
      <w:pPr>
        <w:spacing w:after="120"/>
      </w:pPr>
      <w:r>
        <w:rPr>
          <w:rFonts w:ascii="Arial" w:cs="Arial" w:eastAsia="Arial" w:hAnsi="Arial"/>
          <w:b/>
          <w:bCs/>
          <w:i w:val="false"/>
          <w:iCs w:val="false"/>
          <w:color w:val="333333"/>
          <w:sz w:val="24"/>
          <w:szCs w:val="24"/>
        </w:rPr>
        <w:t xml:space="preserve">13. Stylesheets &amp; Scripts</w:t>
      </w:r>
    </w:p>
    <w:p>
      <w:pPr>
        <w:spacing w:after="120"/>
      </w:pPr>
      <w:r>
        <w:rPr>
          <w:rFonts w:ascii="Arial" w:cs="Arial" w:eastAsia="Arial" w:hAnsi="Arial"/>
          <w:b/>
          <w:bCs/>
          <w:i w:val="false"/>
          <w:iCs w:val="false"/>
          <w:color w:val="333333"/>
          <w:sz w:val="24"/>
          <w:szCs w:val="24"/>
        </w:rPr>
        <w:t xml:space="preserve">14. Contact Information</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Site Overview &amp; File Structure</w:t>
      </w:r>
    </w:p>
    <w:p>
      <w:pPr>
        <w:pBdr>
          <w:bottom w:val="single" w:color="3155A4" w:sz="3" w:space="8"/>
        </w:pBdr>
        <w:spacing w:after="200" w:before="200"/>
      </w:pPr>
    </w:p>
    <w:p>
      <w:pPr>
        <w:spacing w:after="120"/>
      </w:pPr>
      <w:r>
        <w:rPr>
          <w:rFonts w:ascii="Arial" w:cs="Arial" w:eastAsia="Arial" w:hAnsi="Arial"/>
          <w:b w:val="false"/>
          <w:bCs w:val="false"/>
          <w:i w:val="false"/>
          <w:iCs w:val="false"/>
          <w:color w:val="333333"/>
          <w:sz w:val="22"/>
          <w:szCs w:val="22"/>
        </w:rPr>
        <w:t xml:space="preserve">This document contains the complete text content, structure, and asset references for the Perspective Tester microsite built in the Carahsoft vendor page format. The site replicates the exact layout and color theme of the Carahsoft Adobe vendor microsite.</w:t>
      </w:r>
    </w:p>
    <w:p>
      <w:pPr>
        <w:spacing w:before="200"/>
      </w:pPr>
    </w:p>
    <w:p>
      <w:pPr>
        <w:pStyle w:val="Heading2"/>
      </w:pPr>
      <w:r>
        <w:rPr>
          <w:rFonts w:ascii="Arial" w:cs="Arial" w:eastAsia="Arial" w:hAnsi="Arial"/>
        </w:rPr>
        <w:t xml:space="preserve">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3155A4"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6560"/>
            <w:tcBorders>
              <w:top w:val="single" w:color="CCCCCC" w:sz="1"/>
              <w:left w:val="single" w:color="CCCCCC" w:sz="1"/>
              <w:bottom w:val="single" w:color="CCCCCC" w:sz="1"/>
              <w:right w:val="single" w:color="CCCCCC" w:sz="1"/>
            </w:tcBorders>
            <w:shd w:fill="3155A4"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index.html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Homepage - Perspective Tester Overview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solutions.html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Products page - A3S &amp; P15R product cards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a3s.html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A3S dedicated product page - Accessibility as a Service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p15r.html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P15R dedicated product page - Accessibility Ops Platform</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services.html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Professional services catalog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contracts.html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Government procurement contracts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clients.html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Client list, testimonials, and industry breakdown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about.html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About Perspective Tester</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schedule-demo.html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Demo request form with contact info</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styles.css</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Main stylesheet - Carahsoft blue theme (#3155A4)</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pages.css</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Sub-page component styles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color w:val="3155A4"/>
                <w:sz w:val="20"/>
                <w:szCs w:val="20"/>
              </w:rPr>
              <w:t xml:space="preserve">script.js</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JavaScript for navigation, carousel, interactions</w:t>
            </w:r>
          </w:p>
        </w:tc>
      </w:tr>
    </w:tbl>
    <w:p>
      <w:r>
        <w:br w:type="page"/>
      </w:r>
    </w:p>
    <w:p>
      <w:pPr>
        <w:pStyle w:val="Heading1"/>
      </w:pPr>
      <w:r>
        <w:rPr>
          <w:rFonts w:ascii="Arial" w:cs="Arial" w:eastAsia="Arial" w:hAnsi="Arial"/>
        </w:rPr>
        <w:t xml:space="preserve">2. Global Elements</w:t>
      </w:r>
    </w:p>
    <w:p>
      <w:pPr>
        <w:pBdr>
          <w:bottom w:val="single" w:color="3155A4" w:sz="3" w:space="8"/>
        </w:pBdr>
        <w:spacing w:after="200" w:before="200"/>
      </w:pPr>
    </w:p>
    <w:p>
      <w:pPr>
        <w:pStyle w:val="Heading2"/>
      </w:pPr>
      <w:r>
        <w:rPr>
          <w:rFonts w:ascii="Arial" w:cs="Arial" w:eastAsia="Arial" w:hAnsi="Arial"/>
        </w:rPr>
        <w:t xml:space="preserve">Top Bar Navigation</w:t>
      </w:r>
    </w:p>
    <w:p>
      <w:pPr>
        <w:spacing w:after="120"/>
      </w:pPr>
      <w:r>
        <w:rPr>
          <w:rFonts w:ascii="Arial" w:cs="Arial" w:eastAsia="Arial" w:hAnsi="Arial"/>
          <w:b w:val="false"/>
          <w:bCs w:val="false"/>
          <w:i w:val="false"/>
          <w:iCs w:val="false"/>
          <w:color w:val="333333"/>
          <w:sz w:val="22"/>
          <w:szCs w:val="22"/>
        </w:rPr>
        <w:t xml:space="preserve">Centered links displayed across all pages:</w:t>
      </w:r>
    </w:p>
    <w:p>
      <w:pPr>
        <w:pStyle w:val="ListParagraph"/>
        <w:numPr>
          <w:ilvl w:val="0"/>
          <w:numId w:val="2"/>
        </w:numPr>
        <w:spacing w:after="60"/>
      </w:pPr>
      <w:r>
        <w:rPr>
          <w:rFonts w:ascii="Arial" w:cs="Arial" w:eastAsia="Arial" w:hAnsi="Arial"/>
          <w:color w:val="444444"/>
          <w:sz w:val="22"/>
          <w:szCs w:val="22"/>
        </w:rPr>
        <w:t xml:space="preserve">JOIN OUR TEAM</w:t>
      </w:r>
    </w:p>
    <w:p>
      <w:pPr>
        <w:pStyle w:val="ListParagraph"/>
        <w:numPr>
          <w:ilvl w:val="0"/>
          <w:numId w:val="2"/>
        </w:numPr>
        <w:spacing w:after="60"/>
      </w:pPr>
      <w:r>
        <w:rPr>
          <w:rFonts w:ascii="Arial" w:cs="Arial" w:eastAsia="Arial" w:hAnsi="Arial"/>
          <w:color w:val="444444"/>
          <w:sz w:val="22"/>
          <w:szCs w:val="22"/>
        </w:rPr>
        <w:t xml:space="preserve">ABOUT CARAHSOFT</w:t>
      </w:r>
    </w:p>
    <w:p>
      <w:pPr>
        <w:pStyle w:val="ListParagraph"/>
        <w:numPr>
          <w:ilvl w:val="0"/>
          <w:numId w:val="2"/>
        </w:numPr>
        <w:spacing w:after="60"/>
      </w:pPr>
      <w:r>
        <w:rPr>
          <w:rFonts w:ascii="Arial" w:cs="Arial" w:eastAsia="Arial" w:hAnsi="Arial"/>
          <w:color w:val="444444"/>
          <w:sz w:val="22"/>
          <w:szCs w:val="22"/>
        </w:rPr>
        <w:t xml:space="preserve">AWARDS</w:t>
      </w:r>
    </w:p>
    <w:p>
      <w:pPr>
        <w:pStyle w:val="ListParagraph"/>
        <w:numPr>
          <w:ilvl w:val="0"/>
          <w:numId w:val="2"/>
        </w:numPr>
        <w:spacing w:after="60"/>
      </w:pPr>
      <w:r>
        <w:rPr>
          <w:rFonts w:ascii="Arial" w:cs="Arial" w:eastAsia="Arial" w:hAnsi="Arial"/>
          <w:color w:val="444444"/>
          <w:sz w:val="22"/>
          <w:szCs w:val="22"/>
        </w:rPr>
        <w:t xml:space="preserve">NEWS</w:t>
      </w:r>
    </w:p>
    <w:p>
      <w:pPr>
        <w:pStyle w:val="ListParagraph"/>
        <w:numPr>
          <w:ilvl w:val="0"/>
          <w:numId w:val="2"/>
        </w:numPr>
        <w:spacing w:after="60"/>
      </w:pPr>
      <w:r>
        <w:rPr>
          <w:rFonts w:ascii="Arial" w:cs="Arial" w:eastAsia="Arial" w:hAnsi="Arial"/>
          <w:color w:val="444444"/>
          <w:sz w:val="22"/>
          <w:szCs w:val="22"/>
        </w:rPr>
        <w:t xml:space="preserve">ADVANCED SEARCH (with search icon)</w:t>
      </w:r>
    </w:p>
    <w:p>
      <w:pPr>
        <w:pStyle w:val="Heading2"/>
      </w:pPr>
      <w:r>
        <w:rPr>
          <w:rFonts w:ascii="Arial" w:cs="Arial" w:eastAsia="Arial" w:hAnsi="Arial"/>
        </w:rPr>
        <w:t xml:space="preserve">Carahsoft Header</w:t>
      </w:r>
    </w:p>
    <w:p>
      <w:pPr>
        <w:pStyle w:val="ListParagraph"/>
        <w:numPr>
          <w:ilvl w:val="0"/>
          <w:numId w:val="3"/>
        </w:numPr>
        <w:spacing w:after="60"/>
      </w:pPr>
      <w:r>
        <w:rPr>
          <w:rFonts w:ascii="Arial" w:cs="Arial" w:eastAsia="Arial" w:hAnsi="Arial"/>
          <w:color w:val="444444"/>
          <w:sz w:val="22"/>
          <w:szCs w:val="22"/>
        </w:rPr>
        <w:t xml:space="preserve">Logo: carahsoft. The Trusted IT Solutions Provider®</w:t>
      </w:r>
    </w:p>
    <w:p>
      <w:pPr>
        <w:pStyle w:val="ListParagraph"/>
        <w:numPr>
          <w:ilvl w:val="0"/>
          <w:numId w:val="3"/>
        </w:numPr>
        <w:spacing w:after="60"/>
      </w:pPr>
      <w:r>
        <w:rPr>
          <w:rFonts w:ascii="Arial" w:cs="Arial" w:eastAsia="Arial" w:hAnsi="Arial"/>
          <w:color w:val="444444"/>
          <w:sz w:val="22"/>
          <w:szCs w:val="22"/>
        </w:rPr>
        <w:t xml:space="preserve">AVAILABLE 24X7 - (888) 66CARAH (red label)</w:t>
      </w:r>
    </w:p>
    <w:p>
      <w:pPr>
        <w:pStyle w:val="ListParagraph"/>
        <w:numPr>
          <w:ilvl w:val="0"/>
          <w:numId w:val="3"/>
        </w:numPr>
        <w:spacing w:after="60"/>
      </w:pPr>
      <w:r>
        <w:rPr>
          <w:rFonts w:ascii="Arial" w:cs="Arial" w:eastAsia="Arial" w:hAnsi="Arial"/>
          <w:color w:val="444444"/>
          <w:sz w:val="22"/>
          <w:szCs w:val="22"/>
        </w:rPr>
        <w:t xml:space="preserve">FAST &amp; ACCURATE - Request A Quote (red label)</w:t>
      </w:r>
    </w:p>
    <w:p>
      <w:pPr>
        <w:pStyle w:val="Heading2"/>
      </w:pPr>
      <w:r>
        <w:rPr>
          <w:rFonts w:ascii="Arial" w:cs="Arial" w:eastAsia="Arial" w:hAnsi="Arial"/>
        </w:rPr>
        <w:t xml:space="preserve">Main Navigation Bar</w:t>
      </w:r>
    </w:p>
    <w:p>
      <w:pPr>
        <w:spacing w:after="120"/>
      </w:pPr>
      <w:r>
        <w:rPr>
          <w:rFonts w:ascii="Arial" w:cs="Arial" w:eastAsia="Arial" w:hAnsi="Arial"/>
          <w:b w:val="false"/>
          <w:bCs w:val="false"/>
          <w:i w:val="false"/>
          <w:iCs w:val="false"/>
          <w:color w:val="333333"/>
          <w:sz w:val="22"/>
          <w:szCs w:val="22"/>
        </w:rPr>
        <w:t xml:space="preserve">White background bar with dropdown menus:</w:t>
      </w:r>
    </w:p>
    <w:p>
      <w:pPr>
        <w:pStyle w:val="ListParagraph"/>
        <w:numPr>
          <w:ilvl w:val="0"/>
          <w:numId w:val="4"/>
        </w:numPr>
        <w:spacing w:after="60"/>
      </w:pPr>
      <w:r>
        <w:rPr>
          <w:rFonts w:ascii="Arial" w:cs="Arial" w:eastAsia="Arial" w:hAnsi="Arial"/>
          <w:color w:val="444444"/>
          <w:sz w:val="22"/>
          <w:szCs w:val="22"/>
        </w:rPr>
        <w:t xml:space="preserve">SOLVE (dropdown)</w:t>
      </w:r>
    </w:p>
    <w:p>
      <w:pPr>
        <w:pStyle w:val="ListParagraph"/>
        <w:numPr>
          <w:ilvl w:val="0"/>
          <w:numId w:val="4"/>
        </w:numPr>
        <w:spacing w:after="60"/>
      </w:pPr>
      <w:r>
        <w:rPr>
          <w:rFonts w:ascii="Arial" w:cs="Arial" w:eastAsia="Arial" w:hAnsi="Arial"/>
          <w:color w:val="444444"/>
          <w:sz w:val="22"/>
          <w:szCs w:val="22"/>
        </w:rPr>
        <w:t xml:space="preserve">LEARN (dropdown)</w:t>
      </w:r>
    </w:p>
    <w:p>
      <w:pPr>
        <w:pStyle w:val="ListParagraph"/>
        <w:numPr>
          <w:ilvl w:val="0"/>
          <w:numId w:val="4"/>
        </w:numPr>
        <w:spacing w:after="60"/>
      </w:pPr>
      <w:r>
        <w:rPr>
          <w:rFonts w:ascii="Arial" w:cs="Arial" w:eastAsia="Arial" w:hAnsi="Arial"/>
          <w:color w:val="444444"/>
          <w:sz w:val="22"/>
          <w:szCs w:val="22"/>
        </w:rPr>
        <w:t xml:space="preserve">BUY (dropdown)</w:t>
      </w:r>
    </w:p>
    <w:p>
      <w:pPr>
        <w:pStyle w:val="ListParagraph"/>
        <w:numPr>
          <w:ilvl w:val="0"/>
          <w:numId w:val="4"/>
        </w:numPr>
        <w:spacing w:after="60"/>
      </w:pPr>
      <w:r>
        <w:rPr>
          <w:rFonts w:ascii="Arial" w:cs="Arial" w:eastAsia="Arial" w:hAnsi="Arial"/>
          <w:color w:val="444444"/>
          <w:sz w:val="22"/>
          <w:szCs w:val="22"/>
        </w:rPr>
        <w:t xml:space="preserve">PARTNER (dropdown)</w:t>
      </w:r>
    </w:p>
    <w:p>
      <w:pPr>
        <w:pStyle w:val="Heading2"/>
      </w:pPr>
      <w:r>
        <w:rPr>
          <w:rFonts w:ascii="Arial" w:cs="Arial" w:eastAsia="Arial" w:hAnsi="Arial"/>
        </w:rPr>
        <w:t xml:space="preserve">Vendor Sub-Header (Sticky)</w:t>
      </w:r>
    </w:p>
    <w:p>
      <w:pPr>
        <w:spacing w:after="120"/>
      </w:pPr>
      <w:r>
        <w:rPr>
          <w:rFonts w:ascii="Arial" w:cs="Arial" w:eastAsia="Arial" w:hAnsi="Arial"/>
          <w:b w:val="false"/>
          <w:bCs w:val="false"/>
          <w:i w:val="false"/>
          <w:iCs w:val="false"/>
          <w:color w:val="333333"/>
          <w:sz w:val="22"/>
          <w:szCs w:val="22"/>
        </w:rPr>
        <w:t xml:space="preserve">Uses the official Perspective Tester logo from Carahsoft CDN:</w:t>
      </w:r>
    </w:p>
    <w:p>
      <w:pPr>
        <w:pStyle w:val="ListParagraph"/>
        <w:numPr>
          <w:ilvl w:val="0"/>
          <w:numId w:val="5"/>
        </w:numPr>
        <w:spacing w:after="60"/>
      </w:pPr>
      <w:r>
        <w:rPr>
          <w:rFonts w:ascii="Arial" w:cs="Arial" w:eastAsia="Arial" w:hAnsi="Arial"/>
          <w:color w:val="444444"/>
          <w:sz w:val="22"/>
          <w:szCs w:val="22"/>
        </w:rPr>
        <w:t xml:space="preserve">Logo: perspective-tester-logo.png (from static.carahsoft.com)</w:t>
      </w:r>
    </w:p>
    <w:p>
      <w:pPr>
        <w:pStyle w:val="ListParagraph"/>
        <w:numPr>
          <w:ilvl w:val="0"/>
          <w:numId w:val="5"/>
        </w:numPr>
        <w:spacing w:after="60"/>
      </w:pPr>
      <w:r>
        <w:rPr>
          <w:rFonts w:ascii="Arial" w:cs="Arial" w:eastAsia="Arial" w:hAnsi="Arial"/>
          <w:color w:val="444444"/>
          <w:sz w:val="22"/>
          <w:szCs w:val="22"/>
        </w:rPr>
        <w:t xml:space="preserve">Main: (888) 662-2724</w:t>
      </w:r>
    </w:p>
    <w:p>
      <w:pPr>
        <w:pStyle w:val="ListParagraph"/>
        <w:numPr>
          <w:ilvl w:val="0"/>
          <w:numId w:val="5"/>
        </w:numPr>
        <w:spacing w:after="60"/>
      </w:pPr>
      <w:r>
        <w:rPr>
          <w:rFonts w:ascii="Arial" w:cs="Arial" w:eastAsia="Arial" w:hAnsi="Arial"/>
          <w:color w:val="444444"/>
          <w:sz w:val="22"/>
          <w:szCs w:val="22"/>
        </w:rPr>
        <w:t xml:space="preserve">PerspectiveTester@carahsoft.com</w:t>
      </w:r>
    </w:p>
    <w:p>
      <w:pPr>
        <w:pStyle w:val="ListParagraph"/>
        <w:numPr>
          <w:ilvl w:val="0"/>
          <w:numId w:val="5"/>
        </w:numPr>
        <w:spacing w:after="60"/>
      </w:pPr>
      <w:r>
        <w:rPr>
          <w:rFonts w:ascii="Arial" w:cs="Arial" w:eastAsia="Arial" w:hAnsi="Arial"/>
          <w:color w:val="444444"/>
          <w:sz w:val="22"/>
          <w:szCs w:val="22"/>
        </w:rPr>
        <w:t xml:space="preserve">Live Chat</w:t>
      </w:r>
    </w:p>
    <w:p>
      <w:pPr>
        <w:pStyle w:val="ListParagraph"/>
        <w:numPr>
          <w:ilvl w:val="0"/>
          <w:numId w:val="5"/>
        </w:numPr>
        <w:spacing w:after="60"/>
      </w:pPr>
      <w:r>
        <w:rPr>
          <w:rFonts w:ascii="Arial" w:cs="Arial" w:eastAsia="Arial" w:hAnsi="Arial"/>
          <w:color w:val="444444"/>
          <w:sz w:val="22"/>
          <w:szCs w:val="22"/>
        </w:rPr>
        <w:t xml:space="preserve">REQUEST A QUOTE button (blue)</w:t>
      </w:r>
    </w:p>
    <w:p>
      <w:pPr>
        <w:pStyle w:val="Heading2"/>
      </w:pPr>
      <w:r>
        <w:rPr>
          <w:rFonts w:ascii="Arial" w:cs="Arial" w:eastAsia="Arial" w:hAnsi="Arial"/>
        </w:rPr>
        <w:t xml:space="preserve">Vendor Navigation Tabs</w:t>
      </w:r>
    </w:p>
    <w:p>
      <w:pPr>
        <w:spacing w:after="120"/>
      </w:pPr>
      <w:r>
        <w:rPr>
          <w:rFonts w:ascii="Arial" w:cs="Arial" w:eastAsia="Arial" w:hAnsi="Arial"/>
          <w:b w:val="false"/>
          <w:bCs w:val="false"/>
          <w:i w:val="false"/>
          <w:iCs w:val="false"/>
          <w:color w:val="333333"/>
          <w:sz w:val="22"/>
          <w:szCs w:val="22"/>
        </w:rPr>
        <w:t xml:space="preserve">Blue navigation bar (#3155A4) with tabs:</w:t>
      </w:r>
    </w:p>
    <w:p>
      <w:pPr>
        <w:pStyle w:val="ListParagraph"/>
        <w:numPr>
          <w:ilvl w:val="0"/>
          <w:numId w:val="6"/>
        </w:numPr>
        <w:spacing w:after="60"/>
      </w:pPr>
      <w:r>
        <w:rPr>
          <w:rFonts w:ascii="Arial" w:cs="Arial" w:eastAsia="Arial" w:hAnsi="Arial"/>
          <w:color w:val="444444"/>
          <w:sz w:val="22"/>
          <w:szCs w:val="22"/>
        </w:rPr>
        <w:t xml:space="preserve">Perspective Tester Overview</w:t>
      </w:r>
    </w:p>
    <w:p>
      <w:pPr>
        <w:pStyle w:val="ListParagraph"/>
        <w:numPr>
          <w:ilvl w:val="0"/>
          <w:numId w:val="6"/>
        </w:numPr>
        <w:spacing w:after="60"/>
      </w:pPr>
      <w:r>
        <w:rPr>
          <w:rFonts w:ascii="Arial" w:cs="Arial" w:eastAsia="Arial" w:hAnsi="Arial"/>
          <w:color w:val="444444"/>
          <w:sz w:val="22"/>
          <w:szCs w:val="22"/>
        </w:rPr>
        <w:t xml:space="preserve">Products (dropdown: A3S, P15R)</w:t>
      </w:r>
    </w:p>
    <w:p>
      <w:pPr>
        <w:pStyle w:val="ListParagraph"/>
        <w:numPr>
          <w:ilvl w:val="0"/>
          <w:numId w:val="6"/>
        </w:numPr>
        <w:spacing w:after="60"/>
      </w:pPr>
      <w:r>
        <w:rPr>
          <w:rFonts w:ascii="Arial" w:cs="Arial" w:eastAsia="Arial" w:hAnsi="Arial"/>
          <w:color w:val="444444"/>
          <w:sz w:val="22"/>
          <w:szCs w:val="22"/>
        </w:rPr>
        <w:t xml:space="preserve">Services</w:t>
      </w:r>
    </w:p>
    <w:p>
      <w:pPr>
        <w:pStyle w:val="ListParagraph"/>
        <w:numPr>
          <w:ilvl w:val="0"/>
          <w:numId w:val="6"/>
        </w:numPr>
        <w:spacing w:after="60"/>
      </w:pPr>
      <w:r>
        <w:rPr>
          <w:rFonts w:ascii="Arial" w:cs="Arial" w:eastAsia="Arial" w:hAnsi="Arial"/>
          <w:color w:val="444444"/>
          <w:sz w:val="22"/>
          <w:szCs w:val="22"/>
        </w:rPr>
        <w:t xml:space="preserve">Contracts</w:t>
      </w:r>
    </w:p>
    <w:p>
      <w:pPr>
        <w:pStyle w:val="ListParagraph"/>
        <w:numPr>
          <w:ilvl w:val="0"/>
          <w:numId w:val="6"/>
        </w:numPr>
        <w:spacing w:after="60"/>
      </w:pPr>
      <w:r>
        <w:rPr>
          <w:rFonts w:ascii="Arial" w:cs="Arial" w:eastAsia="Arial" w:hAnsi="Arial"/>
          <w:color w:val="444444"/>
          <w:sz w:val="22"/>
          <w:szCs w:val="22"/>
        </w:rPr>
        <w:t xml:space="preserve">Clients</w:t>
      </w:r>
    </w:p>
    <w:p>
      <w:pPr>
        <w:pStyle w:val="ListParagraph"/>
        <w:numPr>
          <w:ilvl w:val="0"/>
          <w:numId w:val="6"/>
        </w:numPr>
        <w:spacing w:after="60"/>
      </w:pPr>
      <w:r>
        <w:rPr>
          <w:rFonts w:ascii="Arial" w:cs="Arial" w:eastAsia="Arial" w:hAnsi="Arial"/>
          <w:color w:val="444444"/>
          <w:sz w:val="22"/>
          <w:szCs w:val="22"/>
        </w:rPr>
        <w:t xml:space="preserve">About</w:t>
      </w:r>
    </w:p>
    <w:p>
      <w:pPr>
        <w:pStyle w:val="ListParagraph"/>
        <w:numPr>
          <w:ilvl w:val="0"/>
          <w:numId w:val="6"/>
        </w:numPr>
        <w:spacing w:after="60"/>
      </w:pPr>
      <w:r>
        <w:rPr>
          <w:rFonts w:ascii="Arial" w:cs="Arial" w:eastAsia="Arial" w:hAnsi="Arial"/>
          <w:color w:val="444444"/>
          <w:sz w:val="22"/>
          <w:szCs w:val="22"/>
        </w:rPr>
        <w:t xml:space="preserve">Schedule Demo</w:t>
      </w:r>
    </w:p>
    <w:p>
      <w:pPr>
        <w:pStyle w:val="Heading2"/>
      </w:pPr>
      <w:r>
        <w:rPr>
          <w:rFonts w:ascii="Arial" w:cs="Arial" w:eastAsia="Arial" w:hAnsi="Arial"/>
        </w:rPr>
        <w:t xml:space="preserve">Color Theme</w:t>
      </w:r>
    </w:p>
    <w:p>
      <w:pPr>
        <w:pStyle w:val="ListParagraph"/>
        <w:numPr>
          <w:ilvl w:val="0"/>
          <w:numId w:val="7"/>
        </w:numPr>
        <w:spacing w:after="60"/>
      </w:pPr>
      <w:r>
        <w:rPr>
          <w:rFonts w:ascii="Arial" w:cs="Arial" w:eastAsia="Arial" w:hAnsi="Arial"/>
          <w:color w:val="444444"/>
          <w:sz w:val="22"/>
          <w:szCs w:val="22"/>
        </w:rPr>
        <w:t xml:space="preserve">Primary Blue: #3155A4 (nav bars, buttons, links)</w:t>
      </w:r>
    </w:p>
    <w:p>
      <w:pPr>
        <w:pStyle w:val="ListParagraph"/>
        <w:numPr>
          <w:ilvl w:val="0"/>
          <w:numId w:val="7"/>
        </w:numPr>
        <w:spacing w:after="60"/>
      </w:pPr>
      <w:r>
        <w:rPr>
          <w:rFonts w:ascii="Arial" w:cs="Arial" w:eastAsia="Arial" w:hAnsi="Arial"/>
          <w:color w:val="444444"/>
          <w:sz w:val="22"/>
          <w:szCs w:val="22"/>
        </w:rPr>
        <w:t xml:space="preserve">Dark Navy: #1a1a2e (headings, footer)</w:t>
      </w:r>
    </w:p>
    <w:p>
      <w:pPr>
        <w:pStyle w:val="ListParagraph"/>
        <w:numPr>
          <w:ilvl w:val="0"/>
          <w:numId w:val="7"/>
        </w:numPr>
        <w:spacing w:after="60"/>
      </w:pPr>
      <w:r>
        <w:rPr>
          <w:rFonts w:ascii="Arial" w:cs="Arial" w:eastAsia="Arial" w:hAnsi="Arial"/>
          <w:color w:val="444444"/>
          <w:sz w:val="22"/>
          <w:szCs w:val="22"/>
        </w:rPr>
        <w:t xml:space="preserve">Red Accent: #CC0000 (AVAILABLE 24X7, support headers)</w:t>
      </w:r>
    </w:p>
    <w:p>
      <w:pPr>
        <w:pStyle w:val="ListParagraph"/>
        <w:numPr>
          <w:ilvl w:val="0"/>
          <w:numId w:val="7"/>
        </w:numPr>
        <w:spacing w:after="60"/>
      </w:pPr>
      <w:r>
        <w:rPr>
          <w:rFonts w:ascii="Arial" w:cs="Arial" w:eastAsia="Arial" w:hAnsi="Arial"/>
          <w:color w:val="444444"/>
          <w:sz w:val="22"/>
          <w:szCs w:val="22"/>
        </w:rPr>
        <w:t xml:space="preserve">Light Blue: #E3F2FD (icon backgrounds, badges)</w:t>
      </w:r>
    </w:p>
    <w:p>
      <w:pPr>
        <w:pStyle w:val="ListParagraph"/>
        <w:numPr>
          <w:ilvl w:val="0"/>
          <w:numId w:val="7"/>
        </w:numPr>
        <w:spacing w:after="60"/>
      </w:pPr>
      <w:r>
        <w:rPr>
          <w:rFonts w:ascii="Arial" w:cs="Arial" w:eastAsia="Arial" w:hAnsi="Arial"/>
          <w:color w:val="444444"/>
          <w:sz w:val="22"/>
          <w:szCs w:val="22"/>
        </w:rPr>
        <w:t xml:space="preserve">Background Gray: #f8f9fa (section backgrounds)</w:t>
      </w:r>
    </w:p>
    <w:p>
      <w:r>
        <w:br w:type="page"/>
      </w:r>
    </w:p>
    <w:p>
      <w:pPr>
        <w:pStyle w:val="Heading1"/>
      </w:pPr>
      <w:r>
        <w:rPr>
          <w:rFonts w:ascii="Arial" w:cs="Arial" w:eastAsia="Arial" w:hAnsi="Arial"/>
        </w:rPr>
        <w:t xml:space="preserve">3. Homepage (index.html)</w:t>
      </w:r>
    </w:p>
    <w:p>
      <w:pPr>
        <w:pBdr>
          <w:bottom w:val="single" w:color="3155A4" w:sz="3" w:space="8"/>
        </w:pBdr>
        <w:spacing w:after="200" w:before="200"/>
      </w:pPr>
    </w:p>
    <w:p>
      <w:pPr>
        <w:pStyle w:val="Heading2"/>
      </w:pPr>
      <w:r>
        <w:rPr>
          <w:rFonts w:ascii="Arial" w:cs="Arial" w:eastAsia="Arial" w:hAnsi="Arial"/>
        </w:rPr>
        <w:t xml:space="preserve">Compliance Banner</w:t>
      </w:r>
    </w:p>
    <w:p>
      <w:pPr>
        <w:spacing w:after="120"/>
      </w:pPr>
      <w:r>
        <w:rPr>
          <w:rFonts w:ascii="Arial" w:cs="Arial" w:eastAsia="Arial" w:hAnsi="Arial"/>
          <w:b/>
          <w:bCs/>
          <w:i w:val="false"/>
          <w:iCs w:val="false"/>
          <w:color w:val="333333"/>
          <w:sz w:val="22"/>
          <w:szCs w:val="22"/>
        </w:rPr>
        <w:t xml:space="preserve">ADA Title II Compliance Deadline - April 24, 2026</w:t>
      </w:r>
    </w:p>
    <w:p>
      <w:pPr>
        <w:spacing w:after="120"/>
      </w:pPr>
      <w:r>
        <w:rPr>
          <w:rFonts w:ascii="Arial" w:cs="Arial" w:eastAsia="Arial" w:hAnsi="Arial"/>
          <w:b w:val="false"/>
          <w:bCs w:val="false"/>
          <w:i w:val="false"/>
          <w:iCs w:val="false"/>
          <w:color w:val="333333"/>
          <w:sz w:val="22"/>
          <w:szCs w:val="22"/>
        </w:rPr>
        <w:t xml:space="preserve">Is Your Organization Ready for Digital Accessibility?</w:t>
      </w:r>
    </w:p>
    <w:p>
      <w:pPr>
        <w:spacing w:after="120"/>
      </w:pPr>
      <w:r>
        <w:rPr>
          <w:rFonts w:ascii="Arial" w:cs="Arial" w:eastAsia="Arial" w:hAnsi="Arial"/>
          <w:b/>
          <w:bCs/>
          <w:i w:val="false"/>
          <w:iCs w:val="false"/>
          <w:color w:val="3155A4"/>
          <w:sz w:val="22"/>
          <w:szCs w:val="22"/>
        </w:rPr>
        <w:t xml:space="preserve">CTA Button: Check Compliance</w:t>
      </w:r>
    </w:p>
    <w:p>
      <w:pPr>
        <w:pStyle w:val="Heading2"/>
      </w:pPr>
      <w:r>
        <w:rPr>
          <w:rFonts w:ascii="Arial" w:cs="Arial" w:eastAsia="Arial" w:hAnsi="Arial"/>
        </w:rPr>
        <w:t xml:space="preserve">Hero Section</w:t>
      </w:r>
    </w:p>
    <w:p>
      <w:pPr>
        <w:spacing w:after="120"/>
      </w:pPr>
      <w:r>
        <w:rPr>
          <w:rFonts w:ascii="Arial" w:cs="Arial" w:eastAsia="Arial" w:hAnsi="Arial"/>
          <w:b/>
          <w:bCs/>
          <w:i w:val="false"/>
          <w:iCs w:val="false"/>
          <w:color w:val="333333"/>
          <w:sz w:val="22"/>
          <w:szCs w:val="22"/>
        </w:rPr>
        <w:t xml:space="preserve">Brand: Perspective Tester | Badge: WCAG 2.2 AA</w:t>
      </w:r>
    </w:p>
    <w:p>
      <w:pPr>
        <w:spacing w:after="120"/>
      </w:pPr>
      <w:r>
        <w:rPr>
          <w:rFonts w:ascii="Arial" w:cs="Arial" w:eastAsia="Arial" w:hAnsi="Arial"/>
          <w:b w:val="false"/>
          <w:bCs w:val="false"/>
          <w:i w:val="false"/>
          <w:iCs w:val="false"/>
          <w:color w:val="555555"/>
          <w:sz w:val="18"/>
          <w:szCs w:val="18"/>
        </w:rPr>
        <w:t xml:space="preserve">Label: ENGINEERING EQUITY FOR THE DIGITAL WORLD</w:t>
      </w:r>
    </w:p>
    <w:p>
      <w:pPr>
        <w:spacing w:after="120"/>
      </w:pPr>
      <w:r>
        <w:rPr>
          <w:rFonts w:ascii="Arial" w:cs="Arial" w:eastAsia="Arial" w:hAnsi="Arial"/>
          <w:b/>
          <w:bCs/>
          <w:i w:val="false"/>
          <w:iCs w:val="false"/>
          <w:color w:val="333333"/>
          <w:sz w:val="26"/>
          <w:szCs w:val="26"/>
        </w:rPr>
        <w:t xml:space="preserve">Heading: Accessibility Testing &amp; Compliance at Scale</w:t>
      </w:r>
    </w:p>
    <w:p>
      <w:pPr>
        <w:spacing w:after="120"/>
      </w:pPr>
      <w:r>
        <w:rPr>
          <w:rFonts w:ascii="Arial" w:cs="Arial" w:eastAsia="Arial" w:hAnsi="Arial"/>
          <w:b w:val="false"/>
          <w:bCs w:val="false"/>
          <w:i w:val="false"/>
          <w:iCs w:val="false"/>
          <w:color w:val="333333"/>
          <w:sz w:val="22"/>
          <w:szCs w:val="22"/>
        </w:rPr>
        <w:t xml:space="preserve">Achieve and maintain WCAG 2.2 compliance with enterprise-grade tooling</w:t>
      </w:r>
    </w:p>
    <w:p>
      <w:pPr>
        <w:spacing w:after="120"/>
      </w:pPr>
      <w:r>
        <w:rPr>
          <w:rFonts w:ascii="Arial" w:cs="Arial" w:eastAsia="Arial" w:hAnsi="Arial"/>
          <w:b w:val="false"/>
          <w:bCs w:val="false"/>
          <w:i w:val="false"/>
          <w:iCs w:val="false"/>
          <w:color w:val="333333"/>
          <w:sz w:val="22"/>
          <w:szCs w:val="22"/>
        </w:rPr>
        <w:t xml:space="preserve">Standards: WCAG 2.2 | SECTION 508 | ADA TITLE II</w:t>
      </w:r>
    </w:p>
    <w:p>
      <w:pPr>
        <w:spacing w:after="120"/>
      </w:pPr>
      <w:r>
        <w:rPr>
          <w:rFonts w:ascii="Arial" w:cs="Arial" w:eastAsia="Arial" w:hAnsi="Arial"/>
          <w:b/>
          <w:bCs/>
          <w:i w:val="false"/>
          <w:iCs w:val="false"/>
          <w:color w:val="3155A4"/>
          <w:sz w:val="22"/>
          <w:szCs w:val="22"/>
        </w:rPr>
        <w:t xml:space="preserve">CTA: Get a Free Audit</w:t>
      </w:r>
    </w:p>
    <w:p>
      <w:pPr>
        <w:pStyle w:val="Heading2"/>
      </w:pPr>
      <w:r>
        <w:rPr>
          <w:rFonts w:ascii="Arial" w:cs="Arial" w:eastAsia="Arial" w:hAnsi="Arial"/>
        </w:rPr>
        <w:t xml:space="preserve">Main Description</w:t>
      </w:r>
    </w:p>
    <w:p>
      <w:pPr>
        <w:pStyle w:val="Heading3"/>
      </w:pPr>
      <w:r>
        <w:rPr>
          <w:rFonts w:ascii="Arial" w:cs="Arial" w:eastAsia="Arial" w:hAnsi="Arial"/>
        </w:rPr>
        <w:t xml:space="preserve">Let The Leaders in ADA Web Compliance Solve Your Accessibility Issues!</w:t>
      </w:r>
    </w:p>
    <w:p>
      <w:pPr>
        <w:spacing w:after="120"/>
      </w:pPr>
      <w:r>
        <w:rPr>
          <w:rFonts w:ascii="Arial" w:cs="Arial" w:eastAsia="Arial" w:hAnsi="Arial"/>
          <w:b w:val="false"/>
          <w:bCs w:val="false"/>
          <w:i w:val="false"/>
          <w:iCs w:val="false"/>
          <w:color w:val="333333"/>
          <w:sz w:val="22"/>
          <w:szCs w:val="22"/>
        </w:rPr>
        <w:t xml:space="preserve">Make your websites and digital assets accessible with Perspective Tester's industry-leading approach to ADA Web compliance. Meet all federal and state requirements, including the newly-updated ADA Title II rules published in April 2024! Perspective Tester utilizes manual testing with assistive technologies - the ONLY method approved by both the Department of Justice and the World Wide Web Consortium (the creators of the WCAG standards).</w:t>
      </w:r>
    </w:p>
    <w:p>
      <w:pPr>
        <w:spacing w:after="120"/>
      </w:pPr>
      <w:r>
        <w:rPr>
          <w:rFonts w:ascii="Arial" w:cs="Arial" w:eastAsia="Arial" w:hAnsi="Arial"/>
          <w:b w:val="false"/>
          <w:bCs w:val="false"/>
          <w:i w:val="false"/>
          <w:iCs w:val="false"/>
          <w:color w:val="333333"/>
          <w:sz w:val="22"/>
          <w:szCs w:val="22"/>
        </w:rPr>
        <w:t xml:space="preserve">We also provide full remediation services - a complete turn-key solution for accessibility compliance. Achieve compliance for your websites, web systems, payment portals, mobile apps, custom software applications, documents, video content and more! Perspective Tester is your one-stop shop for all things related to digital accessibility.</w:t>
      </w:r>
    </w:p>
    <w:p>
      <w:pPr>
        <w:pStyle w:val="Heading2"/>
      </w:pPr>
      <w:r>
        <w:rPr>
          <w:rFonts w:ascii="Arial" w:cs="Arial" w:eastAsia="Arial" w:hAnsi="Arial"/>
        </w:rPr>
        <w:t xml:space="preserve">Product Offerings</w:t>
      </w:r>
    </w:p>
    <w:p>
      <w:pPr>
        <w:pStyle w:val="Heading3"/>
      </w:pPr>
      <w:r>
        <w:rPr>
          <w:rFonts w:ascii="Arial" w:cs="Arial" w:eastAsia="Arial" w:hAnsi="Arial"/>
        </w:rPr>
        <w:t xml:space="preserve">How Perspective Tester Ensures Digital Accessibility Through Two Core Products:</w:t>
      </w:r>
    </w:p>
    <w:p>
      <w:pPr>
        <w:pStyle w:val="ListParagraph"/>
        <w:numPr>
          <w:ilvl w:val="0"/>
          <w:numId w:val="8"/>
        </w:numPr>
        <w:spacing w:after="60"/>
      </w:pPr>
      <w:r>
        <w:rPr>
          <w:rFonts w:ascii="Arial" w:cs="Arial" w:eastAsia="Arial" w:hAnsi="Arial"/>
          <w:color w:val="444444"/>
          <w:sz w:val="22"/>
          <w:szCs w:val="22"/>
        </w:rPr>
        <w:t xml:space="preserve">A3S (Accessibility as a Service) - managed accessibility service for local and county governments, featuring a 4-phase workflow with VPAT reports and continuous monitoring.</w:t>
      </w:r>
    </w:p>
    <w:p>
      <w:pPr>
        <w:pStyle w:val="ListParagraph"/>
        <w:numPr>
          <w:ilvl w:val="0"/>
          <w:numId w:val="8"/>
        </w:numPr>
        <w:spacing w:after="60"/>
      </w:pPr>
      <w:r>
        <w:rPr>
          <w:rFonts w:ascii="Arial" w:cs="Arial" w:eastAsia="Arial" w:hAnsi="Arial"/>
          <w:color w:val="444444"/>
          <w:sz w:val="22"/>
          <w:szCs w:val="22"/>
        </w:rPr>
        <w:t xml:space="preserve">P15R Platform - accessibility operations platform that helps teams track, assign, and resolve accessibility issues with real-time collaboration and developer integrations.</w:t>
      </w:r>
    </w:p>
    <w:p>
      <w:pPr>
        <w:spacing w:after="120"/>
      </w:pPr>
      <w:r>
        <w:rPr>
          <w:rFonts w:ascii="Arial" w:cs="Arial" w:eastAsia="Arial" w:hAnsi="Arial"/>
          <w:b w:val="false"/>
          <w:bCs w:val="false"/>
          <w:i w:val="false"/>
          <w:iCs w:val="false"/>
          <w:color w:val="333333"/>
          <w:sz w:val="22"/>
          <w:szCs w:val="22"/>
        </w:rPr>
        <w:t xml:space="preserve">Together, these solutions help organizations build accessible digital experiences, achieve compliance, and protect against legal risk.</w:t>
      </w:r>
    </w:p>
    <w:p>
      <w:pPr>
        <w:pStyle w:val="Heading2"/>
      </w:pPr>
      <w:r>
        <w:rPr>
          <w:rFonts w:ascii="Arial" w:cs="Arial" w:eastAsia="Arial" w:hAnsi="Arial"/>
        </w:rPr>
        <w:t xml:space="preserve">Expert Section</w:t>
      </w:r>
    </w:p>
    <w:p>
      <w:pPr>
        <w:pStyle w:val="Heading3"/>
      </w:pPr>
      <w:r>
        <w:rPr>
          <w:rFonts w:ascii="Arial" w:cs="Arial" w:eastAsia="Arial" w:hAnsi="Arial"/>
        </w:rPr>
        <w:t xml:space="preserve">Connect with an Accessibility Specialist</w:t>
      </w:r>
    </w:p>
    <w:p>
      <w:pPr>
        <w:spacing w:after="120"/>
      </w:pPr>
      <w:r>
        <w:rPr>
          <w:rFonts w:ascii="Arial" w:cs="Arial" w:eastAsia="Arial" w:hAnsi="Arial"/>
          <w:b w:val="false"/>
          <w:bCs w:val="false"/>
          <w:i w:val="false"/>
          <w:iCs w:val="false"/>
          <w:color w:val="333333"/>
          <w:sz w:val="22"/>
          <w:szCs w:val="22"/>
        </w:rPr>
        <w:t xml:space="preserve">Whether you need a full-site accessibility audit, ongoing compliance monitoring, or help building an accessibility operations program, our IAAP-certified specialists are ready to help. Connect with a Perspective Tester expert to discover how your organization can achieve and maintain digital accessibility compliance.</w:t>
      </w:r>
    </w:p>
    <w:p>
      <w:pPr>
        <w:spacing w:after="120"/>
      </w:pPr>
      <w:r>
        <w:rPr>
          <w:rFonts w:ascii="Arial" w:cs="Arial" w:eastAsia="Arial" w:hAnsi="Arial"/>
          <w:b/>
          <w:bCs/>
          <w:i w:val="false"/>
          <w:iCs w:val="false"/>
          <w:color w:val="3155A4"/>
          <w:sz w:val="22"/>
          <w:szCs w:val="22"/>
        </w:rPr>
        <w:t xml:space="preserve">CTA: Request a Demo</w:t>
      </w:r>
    </w:p>
    <w:p>
      <w:pPr>
        <w:pStyle w:val="Heading2"/>
      </w:pPr>
      <w:r>
        <w:rPr>
          <w:rFonts w:ascii="Arial" w:cs="Arial" w:eastAsia="Arial" w:hAnsi="Arial"/>
        </w:rPr>
        <w:t xml:space="preserve">Sidebar Content</w:t>
      </w:r>
    </w:p>
    <w:p>
      <w:pPr>
        <w:pStyle w:val="ListParagraph"/>
        <w:numPr>
          <w:ilvl w:val="0"/>
          <w:numId w:val="9"/>
        </w:numPr>
        <w:spacing w:after="60"/>
      </w:pPr>
      <w:r>
        <w:rPr>
          <w:rFonts w:ascii="Arial" w:cs="Arial" w:eastAsia="Arial" w:hAnsi="Arial"/>
          <w:color w:val="444444"/>
          <w:sz w:val="22"/>
          <w:szCs w:val="22"/>
        </w:rPr>
        <w:t xml:space="preserve">Carousel: Engineering Equity - Lead the future of digital accessibility</w:t>
      </w:r>
    </w:p>
    <w:p>
      <w:pPr>
        <w:pStyle w:val="ListParagraph"/>
        <w:numPr>
          <w:ilvl w:val="0"/>
          <w:numId w:val="9"/>
        </w:numPr>
        <w:spacing w:after="60"/>
      </w:pPr>
      <w:r>
        <w:rPr>
          <w:rFonts w:ascii="Arial" w:cs="Arial" w:eastAsia="Arial" w:hAnsi="Arial"/>
          <w:color w:val="444444"/>
          <w:sz w:val="22"/>
          <w:szCs w:val="22"/>
        </w:rPr>
        <w:t xml:space="preserve">Newsletter signup</w:t>
      </w:r>
    </w:p>
    <w:p>
      <w:pPr>
        <w:pStyle w:val="ListParagraph"/>
        <w:numPr>
          <w:ilvl w:val="0"/>
          <w:numId w:val="9"/>
        </w:numPr>
        <w:spacing w:after="60"/>
      </w:pPr>
      <w:r>
        <w:rPr>
          <w:rFonts w:ascii="Arial" w:cs="Arial" w:eastAsia="Arial" w:hAnsi="Arial"/>
          <w:color w:val="444444"/>
          <w:sz w:val="22"/>
          <w:szCs w:val="22"/>
        </w:rPr>
        <w:t xml:space="preserve">Accessibility Resources: A3S Product Overview, P15R Platform Demo, WCAG 2.2 Quick Guide, VPAT Request Form</w:t>
      </w:r>
    </w:p>
    <w:p>
      <w:pPr>
        <w:pStyle w:val="ListParagraph"/>
        <w:numPr>
          <w:ilvl w:val="0"/>
          <w:numId w:val="9"/>
        </w:numPr>
        <w:spacing w:after="60"/>
      </w:pPr>
      <w:r>
        <w:rPr>
          <w:rFonts w:ascii="Arial" w:cs="Arial" w:eastAsia="Arial" w:hAnsi="Arial"/>
          <w:color w:val="444444"/>
          <w:sz w:val="22"/>
          <w:szCs w:val="22"/>
        </w:rPr>
        <w:t xml:space="preserve">Accessibility Support: Info@perspectivetester.com, Submit a Support Ticket</w:t>
      </w:r>
    </w:p>
    <w:p>
      <w:pPr>
        <w:pStyle w:val="ListParagraph"/>
        <w:numPr>
          <w:ilvl w:val="0"/>
          <w:numId w:val="9"/>
        </w:numPr>
        <w:spacing w:after="60"/>
      </w:pPr>
      <w:r>
        <w:rPr>
          <w:rFonts w:ascii="Arial" w:cs="Arial" w:eastAsia="Arial" w:hAnsi="Arial"/>
          <w:color w:val="444444"/>
          <w:sz w:val="22"/>
          <w:szCs w:val="22"/>
        </w:rPr>
        <w:t xml:space="preserve">Contact: Perspective Tester at Carahsoft</w:t>
      </w:r>
    </w:p>
    <w:p>
      <w:r>
        <w:br w:type="page"/>
      </w:r>
    </w:p>
    <w:p>
      <w:pPr>
        <w:pStyle w:val="Heading1"/>
      </w:pPr>
      <w:r>
        <w:rPr>
          <w:rFonts w:ascii="Arial" w:cs="Arial" w:eastAsia="Arial" w:hAnsi="Arial"/>
        </w:rPr>
        <w:t xml:space="preserve">4. Products Page (solutions.html)</w:t>
      </w:r>
    </w:p>
    <w:p>
      <w:pPr>
        <w:pBdr>
          <w:bottom w:val="single" w:color="3155A4" w:sz="3" w:space="8"/>
        </w:pBdr>
        <w:spacing w:after="200" w:before="200"/>
      </w:pPr>
    </w:p>
    <w:p>
      <w:pPr>
        <w:pStyle w:val="Heading2"/>
      </w:pPr>
      <w:r>
        <w:rPr>
          <w:rFonts w:ascii="Arial" w:cs="Arial" w:eastAsia="Arial" w:hAnsi="Arial"/>
        </w:rPr>
        <w:t xml:space="preserve">Perspective Tester Products</w:t>
      </w:r>
    </w:p>
    <w:p>
      <w:pPr>
        <w:spacing w:after="120"/>
      </w:pPr>
      <w:r>
        <w:rPr>
          <w:rFonts w:ascii="Arial" w:cs="Arial" w:eastAsia="Arial" w:hAnsi="Arial"/>
          <w:b w:val="false"/>
          <w:bCs w:val="false"/>
          <w:i w:val="false"/>
          <w:iCs w:val="false"/>
          <w:color w:val="333333"/>
          <w:sz w:val="22"/>
          <w:szCs w:val="22"/>
        </w:rPr>
        <w:t xml:space="preserve">Two powerful products designed to solve accessibility compliance from different angles. Use A3S when you need a fully managed service, or P15R when you need an operations platform for your internal team.</w:t>
      </w:r>
    </w:p>
    <w:p>
      <w:pPr>
        <w:pStyle w:val="Heading3"/>
      </w:pPr>
      <w:r>
        <w:rPr>
          <w:rFonts w:ascii="Arial" w:cs="Arial" w:eastAsia="Arial" w:hAnsi="Arial"/>
        </w:rPr>
        <w:t xml:space="preserve">Product Card: A3S</w:t>
      </w:r>
    </w:p>
    <w:p>
      <w:pPr>
        <w:spacing w:after="120"/>
      </w:pPr>
      <w:r>
        <w:rPr>
          <w:rFonts w:ascii="Arial" w:cs="Arial" w:eastAsia="Arial" w:hAnsi="Arial"/>
          <w:b w:val="false"/>
          <w:bCs w:val="false"/>
          <w:i w:val="false"/>
          <w:iCs w:val="false"/>
          <w:color w:val="333333"/>
          <w:sz w:val="22"/>
          <w:szCs w:val="22"/>
        </w:rPr>
        <w:t xml:space="preserve">A managed accessibility service for local and county governments. Ensuring legal compliance and reducing barriers to digital accessibility services. Features a 4-phase workflow: Initial Assessment, Audit &amp; Remediation, Final Validation &amp; VPAT, Optimization &amp; Monitoring. $1,500/month per website, no hidden fees.</w:t>
      </w:r>
    </w:p>
    <w:p>
      <w:pPr>
        <w:spacing w:after="120"/>
      </w:pPr>
      <w:r>
        <w:rPr>
          <w:rFonts w:ascii="Arial" w:cs="Arial" w:eastAsia="Arial" w:hAnsi="Arial"/>
          <w:b/>
          <w:bCs/>
          <w:i w:val="false"/>
          <w:iCs w:val="false"/>
          <w:color w:val="3155A4"/>
          <w:sz w:val="22"/>
          <w:szCs w:val="22"/>
        </w:rPr>
        <w:t xml:space="preserve">CTA: LEARN MORE (links to a3s.html)</w:t>
      </w:r>
    </w:p>
    <w:p>
      <w:pPr>
        <w:pStyle w:val="Heading3"/>
      </w:pPr>
      <w:r>
        <w:rPr>
          <w:rFonts w:ascii="Arial" w:cs="Arial" w:eastAsia="Arial" w:hAnsi="Arial"/>
        </w:rPr>
        <w:t xml:space="preserve">Product Card: P15R</w:t>
      </w:r>
    </w:p>
    <w:p>
      <w:pPr>
        <w:spacing w:after="120"/>
      </w:pPr>
      <w:r>
        <w:rPr>
          <w:rFonts w:ascii="Arial" w:cs="Arial" w:eastAsia="Arial" w:hAnsi="Arial"/>
          <w:b w:val="false"/>
          <w:bCs w:val="false"/>
          <w:i w:val="false"/>
          <w:iCs w:val="false"/>
          <w:color w:val="333333"/>
          <w:sz w:val="22"/>
          <w:szCs w:val="22"/>
        </w:rPr>
        <w:t xml:space="preserve">An accessibility operations platform that helps teams track, assign, and resolve accessibility issues across websites and applications. Features audit intake, real-time dashboards, vendor collaboration, and bidirectional Jira, Slack, and Teams integrations. $99/month per seat with unlimited uploads and issues.</w:t>
      </w:r>
    </w:p>
    <w:p>
      <w:pPr>
        <w:spacing w:after="120"/>
      </w:pPr>
      <w:r>
        <w:rPr>
          <w:rFonts w:ascii="Arial" w:cs="Arial" w:eastAsia="Arial" w:hAnsi="Arial"/>
          <w:b/>
          <w:bCs/>
          <w:i w:val="false"/>
          <w:iCs w:val="false"/>
          <w:color w:val="3155A4"/>
          <w:sz w:val="22"/>
          <w:szCs w:val="22"/>
        </w:rPr>
        <w:t xml:space="preserve">CTA: LEARN MORE (links to p15r.html)</w:t>
      </w:r>
    </w:p>
    <w:p>
      <w:r>
        <w:br w:type="page"/>
      </w:r>
    </w:p>
    <w:p>
      <w:pPr>
        <w:pStyle w:val="Heading1"/>
      </w:pPr>
      <w:r>
        <w:rPr>
          <w:rFonts w:ascii="Arial" w:cs="Arial" w:eastAsia="Arial" w:hAnsi="Arial"/>
        </w:rPr>
        <w:t xml:space="preserve">5. A3S Product Page (a3s.html)</w:t>
      </w:r>
    </w:p>
    <w:p>
      <w:pPr>
        <w:pBdr>
          <w:bottom w:val="single" w:color="3155A4" w:sz="3" w:space="8"/>
        </w:pBdr>
        <w:spacing w:after="200" w:before="200"/>
      </w:pPr>
    </w:p>
    <w:p>
      <w:pPr>
        <w:pStyle w:val="Heading2"/>
      </w:pPr>
      <w:r>
        <w:rPr>
          <w:rFonts w:ascii="Arial" w:cs="Arial" w:eastAsia="Arial" w:hAnsi="Arial"/>
        </w:rPr>
        <w:t xml:space="preserve">A3S - Accessibility as a Service</w:t>
      </w:r>
    </w:p>
    <w:p>
      <w:pPr>
        <w:spacing w:after="120"/>
      </w:pPr>
      <w:r>
        <w:rPr>
          <w:rFonts w:ascii="Arial" w:cs="Arial" w:eastAsia="Arial" w:hAnsi="Arial"/>
          <w:b w:val="false"/>
          <w:bCs w:val="false"/>
          <w:i w:val="false"/>
          <w:iCs w:val="false"/>
          <w:color w:val="333333"/>
          <w:sz w:val="22"/>
          <w:szCs w:val="22"/>
        </w:rPr>
        <w:t xml:space="preserve">Our A3S program was born to facilitate two things: ensuring legal compliance and reducing barriers to digital accessibility services. We developed these pillars after learning about the needs of municipalities in Colorado facing compliance standards from House Bill HB21-1110.</w:t>
      </w:r>
    </w:p>
    <w:p>
      <w:pPr>
        <w:spacing w:after="120"/>
      </w:pPr>
      <w:r>
        <w:rPr>
          <w:rFonts w:ascii="Arial" w:cs="Arial" w:eastAsia="Arial" w:hAnsi="Arial"/>
          <w:b w:val="false"/>
          <w:bCs w:val="false"/>
          <w:i w:val="false"/>
          <w:iCs w:val="false"/>
          <w:color w:val="333333"/>
          <w:sz w:val="22"/>
          <w:szCs w:val="22"/>
        </w:rPr>
        <w:t xml:space="preserve">This program gained traction with municipalities limited by budget constraints and manpower. We now proudly serve several clients with a high degree of satisfaction.</w:t>
      </w:r>
    </w:p>
    <w:p>
      <w:pPr>
        <w:pStyle w:val="Heading3"/>
      </w:pPr>
      <w:r>
        <w:rPr>
          <w:rFonts w:ascii="Arial" w:cs="Arial" w:eastAsia="Arial" w:hAnsi="Arial"/>
        </w:rPr>
        <w:t xml:space="preserve">Hero Banner</w:t>
      </w:r>
    </w:p>
    <w:p>
      <w:pPr>
        <w:spacing w:after="120"/>
      </w:pPr>
      <w:r>
        <w:rPr>
          <w:rFonts w:ascii="Arial" w:cs="Arial" w:eastAsia="Arial" w:hAnsi="Arial"/>
          <w:b/>
          <w:bCs/>
          <w:i w:val="false"/>
          <w:iCs w:val="false"/>
          <w:color w:val="333333"/>
          <w:sz w:val="22"/>
          <w:szCs w:val="22"/>
        </w:rPr>
        <w:t xml:space="preserve">Heading: Continuous Compliance Made Simple</w:t>
      </w:r>
    </w:p>
    <w:p>
      <w:pPr>
        <w:spacing w:after="120"/>
      </w:pPr>
      <w:r>
        <w:rPr>
          <w:rFonts w:ascii="Arial" w:cs="Arial" w:eastAsia="Arial" w:hAnsi="Arial"/>
          <w:b w:val="false"/>
          <w:bCs w:val="false"/>
          <w:i w:val="false"/>
          <w:iCs w:val="false"/>
          <w:color w:val="333333"/>
          <w:sz w:val="22"/>
          <w:szCs w:val="22"/>
        </w:rPr>
        <w:t xml:space="preserve">Pricing: $1,500/mo per website | No Hidden Fees | WCAG 2.2 AA compliance</w:t>
      </w:r>
    </w:p>
    <w:p>
      <w:pPr>
        <w:spacing w:after="120"/>
      </w:pPr>
      <w:r>
        <w:rPr>
          <w:rFonts w:ascii="Arial" w:cs="Arial" w:eastAsia="Arial" w:hAnsi="Arial"/>
          <w:b/>
          <w:bCs/>
          <w:i w:val="false"/>
          <w:iCs w:val="false"/>
          <w:color w:val="3155A4"/>
          <w:sz w:val="22"/>
          <w:szCs w:val="22"/>
        </w:rPr>
        <w:t xml:space="preserve">CTA: Request a Demo</w:t>
      </w:r>
    </w:p>
    <w:p>
      <w:pPr>
        <w:pStyle w:val="Heading3"/>
      </w:pPr>
      <w:r>
        <w:rPr>
          <w:rFonts w:ascii="Arial" w:cs="Arial" w:eastAsia="Arial" w:hAnsi="Arial"/>
        </w:rPr>
        <w:t xml:space="preserve">Key Features</w:t>
      </w:r>
    </w:p>
    <w:p>
      <w:pPr>
        <w:pStyle w:val="ListParagraph"/>
        <w:numPr>
          <w:ilvl w:val="0"/>
          <w:numId w:val="10"/>
        </w:numPr>
        <w:spacing w:after="60"/>
      </w:pPr>
      <w:r>
        <w:rPr>
          <w:rFonts w:ascii="Arial" w:cs="Arial" w:eastAsia="Arial" w:hAnsi="Arial"/>
          <w:color w:val="444444"/>
          <w:sz w:val="22"/>
          <w:szCs w:val="22"/>
        </w:rPr>
        <w:t xml:space="preserve">$1,500 a month per website</w:t>
      </w:r>
    </w:p>
    <w:p>
      <w:pPr>
        <w:pStyle w:val="ListParagraph"/>
        <w:numPr>
          <w:ilvl w:val="0"/>
          <w:numId w:val="10"/>
        </w:numPr>
        <w:spacing w:after="60"/>
      </w:pPr>
      <w:r>
        <w:rPr>
          <w:rFonts w:ascii="Arial" w:cs="Arial" w:eastAsia="Arial" w:hAnsi="Arial"/>
          <w:color w:val="444444"/>
          <w:sz w:val="22"/>
          <w:szCs w:val="22"/>
        </w:rPr>
        <w:t xml:space="preserve">No hidden fees</w:t>
      </w:r>
    </w:p>
    <w:p>
      <w:pPr>
        <w:pStyle w:val="ListParagraph"/>
        <w:numPr>
          <w:ilvl w:val="0"/>
          <w:numId w:val="10"/>
        </w:numPr>
        <w:spacing w:after="60"/>
      </w:pPr>
      <w:r>
        <w:rPr>
          <w:rFonts w:ascii="Arial" w:cs="Arial" w:eastAsia="Arial" w:hAnsi="Arial"/>
          <w:color w:val="444444"/>
          <w:sz w:val="22"/>
          <w:szCs w:val="22"/>
        </w:rPr>
        <w:t xml:space="preserve">WCAG 2.2 AA compliance</w:t>
      </w:r>
    </w:p>
    <w:p>
      <w:pPr>
        <w:pStyle w:val="ListParagraph"/>
        <w:numPr>
          <w:ilvl w:val="0"/>
          <w:numId w:val="10"/>
        </w:numPr>
        <w:spacing w:after="60"/>
      </w:pPr>
      <w:r>
        <w:rPr>
          <w:rFonts w:ascii="Arial" w:cs="Arial" w:eastAsia="Arial" w:hAnsi="Arial"/>
          <w:color w:val="444444"/>
          <w:sz w:val="22"/>
          <w:szCs w:val="22"/>
        </w:rPr>
        <w:t xml:space="preserve">Full manual testing</w:t>
      </w:r>
    </w:p>
    <w:p>
      <w:pPr>
        <w:pStyle w:val="ListParagraph"/>
        <w:numPr>
          <w:ilvl w:val="0"/>
          <w:numId w:val="10"/>
        </w:numPr>
        <w:spacing w:after="60"/>
      </w:pPr>
      <w:r>
        <w:rPr>
          <w:rFonts w:ascii="Arial" w:cs="Arial" w:eastAsia="Arial" w:hAnsi="Arial"/>
          <w:color w:val="444444"/>
          <w:sz w:val="22"/>
          <w:szCs w:val="22"/>
        </w:rPr>
        <w:t xml:space="preserve">Turnkey remediation</w:t>
      </w:r>
    </w:p>
    <w:p>
      <w:pPr>
        <w:pStyle w:val="ListParagraph"/>
        <w:numPr>
          <w:ilvl w:val="0"/>
          <w:numId w:val="10"/>
        </w:numPr>
        <w:spacing w:after="60"/>
      </w:pPr>
      <w:r>
        <w:rPr>
          <w:rFonts w:ascii="Arial" w:cs="Arial" w:eastAsia="Arial" w:hAnsi="Arial"/>
          <w:color w:val="444444"/>
          <w:sz w:val="22"/>
          <w:szCs w:val="22"/>
        </w:rPr>
        <w:t xml:space="preserve">Required accessibility documentation</w:t>
      </w:r>
    </w:p>
    <w:p>
      <w:pPr>
        <w:pStyle w:val="ListParagraph"/>
        <w:numPr>
          <w:ilvl w:val="0"/>
          <w:numId w:val="10"/>
        </w:numPr>
        <w:spacing w:after="60"/>
      </w:pPr>
      <w:r>
        <w:rPr>
          <w:rFonts w:ascii="Arial" w:cs="Arial" w:eastAsia="Arial" w:hAnsi="Arial"/>
          <w:color w:val="444444"/>
          <w:sz w:val="22"/>
          <w:szCs w:val="22"/>
        </w:rPr>
        <w:t xml:space="preserve">Monthly reporting</w:t>
      </w:r>
    </w:p>
    <w:p>
      <w:pPr>
        <w:pStyle w:val="ListParagraph"/>
        <w:numPr>
          <w:ilvl w:val="0"/>
          <w:numId w:val="10"/>
        </w:numPr>
        <w:spacing w:after="60"/>
      </w:pPr>
      <w:r>
        <w:rPr>
          <w:rFonts w:ascii="Arial" w:cs="Arial" w:eastAsia="Arial" w:hAnsi="Arial"/>
          <w:color w:val="444444"/>
          <w:sz w:val="22"/>
          <w:szCs w:val="22"/>
        </w:rPr>
        <w:t xml:space="preserve">Prioritization of critical issues</w:t>
      </w:r>
    </w:p>
    <w:p>
      <w:pPr>
        <w:pStyle w:val="ListParagraph"/>
        <w:numPr>
          <w:ilvl w:val="0"/>
          <w:numId w:val="10"/>
        </w:numPr>
        <w:spacing w:after="60"/>
      </w:pPr>
      <w:r>
        <w:rPr>
          <w:rFonts w:ascii="Arial" w:cs="Arial" w:eastAsia="Arial" w:hAnsi="Arial"/>
          <w:color w:val="444444"/>
          <w:sz w:val="22"/>
          <w:szCs w:val="22"/>
        </w:rPr>
        <w:t xml:space="preserve">Best-in-class customer service</w:t>
      </w:r>
    </w:p>
    <w:p>
      <w:pPr>
        <w:pStyle w:val="ListParagraph"/>
        <w:numPr>
          <w:ilvl w:val="0"/>
          <w:numId w:val="10"/>
        </w:numPr>
        <w:spacing w:after="60"/>
      </w:pPr>
      <w:r>
        <w:rPr>
          <w:rFonts w:ascii="Arial" w:cs="Arial" w:eastAsia="Arial" w:hAnsi="Arial"/>
          <w:color w:val="444444"/>
          <w:sz w:val="22"/>
          <w:szCs w:val="22"/>
        </w:rPr>
        <w:t xml:space="preserve">Legal defensibility</w:t>
      </w:r>
    </w:p>
    <w:p>
      <w:pPr>
        <w:pStyle w:val="Heading3"/>
      </w:pPr>
      <w:r>
        <w:rPr>
          <w:rFonts w:ascii="Arial" w:cs="Arial" w:eastAsia="Arial" w:hAnsi="Arial"/>
        </w:rPr>
        <w:t xml:space="preserve">4-Phase Workflow</w:t>
      </w:r>
    </w:p>
    <w:p>
      <w:pPr>
        <w:spacing w:after="120"/>
      </w:pPr>
      <w:r>
        <w:rPr>
          <w:rFonts w:ascii="Arial" w:cs="Arial" w:eastAsia="Arial" w:hAnsi="Arial"/>
          <w:b w:val="false"/>
          <w:bCs w:val="false"/>
          <w:i w:val="false"/>
          <w:iCs w:val="false"/>
          <w:color w:val="333333"/>
          <w:sz w:val="22"/>
          <w:szCs w:val="22"/>
        </w:rPr>
        <w:t xml:space="preserve">Phase 1 - Initial Assessment: Updated accessibility statement, site complexity assessment, technical architecture review, project scope documentation.</w:t>
      </w:r>
    </w:p>
    <w:p>
      <w:pPr>
        <w:spacing w:after="120"/>
      </w:pPr>
      <w:r>
        <w:rPr>
          <w:rFonts w:ascii="Arial" w:cs="Arial" w:eastAsia="Arial" w:hAnsi="Arial"/>
          <w:b w:val="false"/>
          <w:bCs w:val="false"/>
          <w:i w:val="false"/>
          <w:iCs w:val="false"/>
          <w:color w:val="333333"/>
          <w:sz w:val="22"/>
          <w:szCs w:val="22"/>
        </w:rPr>
        <w:t xml:space="preserve">Phase 2 - Audit &amp; Remediation: Issue identification, comprehensive remediation, monthly progress reports, updated accessibility statements, third-party blocker documentation.</w:t>
      </w:r>
    </w:p>
    <w:p>
      <w:pPr>
        <w:spacing w:after="120"/>
      </w:pPr>
      <w:r>
        <w:rPr>
          <w:rFonts w:ascii="Arial" w:cs="Arial" w:eastAsia="Arial" w:hAnsi="Arial"/>
          <w:b w:val="false"/>
          <w:bCs w:val="false"/>
          <w:i w:val="false"/>
          <w:iCs w:val="false"/>
          <w:color w:val="333333"/>
          <w:sz w:val="22"/>
          <w:szCs w:val="22"/>
        </w:rPr>
        <w:t xml:space="preserve">Phase 3 - Final Validation &amp; VPAT: Complete site validation, official VPAT certification, updated accessibility statement.</w:t>
      </w:r>
    </w:p>
    <w:p>
      <w:pPr>
        <w:spacing w:after="120"/>
      </w:pPr>
      <w:r>
        <w:rPr>
          <w:rFonts w:ascii="Arial" w:cs="Arial" w:eastAsia="Arial" w:hAnsi="Arial"/>
          <w:b w:val="false"/>
          <w:bCs w:val="false"/>
          <w:i w:val="false"/>
          <w:iCs w:val="false"/>
          <w:color w:val="333333"/>
          <w:sz w:val="22"/>
          <w:szCs w:val="22"/>
        </w:rPr>
        <w:t xml:space="preserve">Phase 4 - Optimization &amp; Monitoring: Continuous site monitoring, proactive issue prevention, best practice implementation, monthly accessibility statement updates.</w:t>
      </w:r>
    </w:p>
    <w:p>
      <w:pPr>
        <w:spacing w:after="120"/>
      </w:pPr>
      <w:r>
        <w:rPr>
          <w:rFonts w:ascii="Arial" w:cs="Arial" w:eastAsia="Arial" w:hAnsi="Arial"/>
          <w:b w:val="false"/>
          <w:bCs w:val="false"/>
          <w:i/>
          <w:iCs/>
          <w:color w:val="333333"/>
          <w:sz w:val="22"/>
          <w:szCs w:val="22"/>
        </w:rPr>
        <w:t xml:space="preserve">Note: Phases 2 &amp; 4 run continuously for ongoing compliance.</w:t>
      </w:r>
    </w:p>
    <w:p>
      <w:pPr>
        <w:pStyle w:val="Heading3"/>
      </w:pPr>
      <w:r>
        <w:rPr>
          <w:rFonts w:ascii="Arial" w:cs="Arial" w:eastAsia="Arial" w:hAnsi="Arial"/>
        </w:rPr>
        <w:t xml:space="preserve">Additional Benefits</w:t>
      </w:r>
    </w:p>
    <w:p>
      <w:pPr>
        <w:spacing w:after="120"/>
      </w:pPr>
      <w:r>
        <w:rPr>
          <w:rFonts w:ascii="Arial" w:cs="Arial" w:eastAsia="Arial" w:hAnsi="Arial"/>
          <w:b w:val="false"/>
          <w:bCs w:val="false"/>
          <w:i w:val="false"/>
          <w:iCs w:val="false"/>
          <w:color w:val="333333"/>
          <w:sz w:val="22"/>
          <w:szCs w:val="22"/>
        </w:rPr>
        <w:t xml:space="preserve">Accessibility Statement, Workflow Integration, Flexible Remediation Models, Legal Protection (ADA Title II, Section 504, Section 508, state laws, EN 301 549), Defensible Documentation.</w:t>
      </w:r>
    </w:p>
    <w:p>
      <w:r>
        <w:br w:type="page"/>
      </w:r>
    </w:p>
    <w:p>
      <w:pPr>
        <w:pStyle w:val="Heading1"/>
      </w:pPr>
      <w:r>
        <w:rPr>
          <w:rFonts w:ascii="Arial" w:cs="Arial" w:eastAsia="Arial" w:hAnsi="Arial"/>
        </w:rPr>
        <w:t xml:space="preserve">6. P15R Product Page (p15r.html)</w:t>
      </w:r>
    </w:p>
    <w:p>
      <w:pPr>
        <w:pBdr>
          <w:bottom w:val="single" w:color="3155A4" w:sz="3" w:space="8"/>
        </w:pBdr>
        <w:spacing w:after="200" w:before="200"/>
      </w:pPr>
    </w:p>
    <w:p>
      <w:pPr>
        <w:pStyle w:val="Heading2"/>
      </w:pPr>
      <w:r>
        <w:rPr>
          <w:rFonts w:ascii="Arial" w:cs="Arial" w:eastAsia="Arial" w:hAnsi="Arial"/>
        </w:rPr>
        <w:t xml:space="preserve">P15R - Accessibility Ops Platform</w:t>
      </w:r>
    </w:p>
    <w:p>
      <w:pPr>
        <w:spacing w:after="120"/>
      </w:pPr>
      <w:r>
        <w:rPr>
          <w:rFonts w:ascii="Arial" w:cs="Arial" w:eastAsia="Arial" w:hAnsi="Arial"/>
          <w:b w:val="false"/>
          <w:bCs w:val="false"/>
          <w:i w:val="false"/>
          <w:iCs w:val="false"/>
          <w:color w:val="333333"/>
          <w:sz w:val="22"/>
          <w:szCs w:val="22"/>
        </w:rPr>
        <w:t xml:space="preserve">A complete toolkit for managing accessibility compliance from audit to resolution. Built to keep every issue accountable, traceable, and report-ready.</w:t>
      </w:r>
    </w:p>
    <w:p>
      <w:pPr>
        <w:pStyle w:val="Heading3"/>
      </w:pPr>
      <w:r>
        <w:rPr>
          <w:rFonts w:ascii="Arial" w:cs="Arial" w:eastAsia="Arial" w:hAnsi="Arial"/>
        </w:rPr>
        <w:t xml:space="preserve">Hero Banner</w:t>
      </w:r>
    </w:p>
    <w:p>
      <w:pPr>
        <w:spacing w:after="120"/>
      </w:pPr>
      <w:r>
        <w:rPr>
          <w:rFonts w:ascii="Arial" w:cs="Arial" w:eastAsia="Arial" w:hAnsi="Arial"/>
          <w:b/>
          <w:bCs/>
          <w:i w:val="false"/>
          <w:iCs w:val="false"/>
          <w:color w:val="333333"/>
          <w:sz w:val="22"/>
          <w:szCs w:val="22"/>
        </w:rPr>
        <w:t xml:space="preserve">Heading: Everything You Need, Nothing You Don't</w:t>
      </w:r>
    </w:p>
    <w:p>
      <w:pPr>
        <w:spacing w:after="120"/>
      </w:pPr>
      <w:r>
        <w:rPr>
          <w:rFonts w:ascii="Arial" w:cs="Arial" w:eastAsia="Arial" w:hAnsi="Arial"/>
          <w:b w:val="false"/>
          <w:bCs w:val="false"/>
          <w:i w:val="false"/>
          <w:iCs w:val="false"/>
          <w:color w:val="333333"/>
          <w:sz w:val="22"/>
          <w:szCs w:val="22"/>
        </w:rPr>
        <w:t xml:space="preserve">Stats: Audit to Issues &lt; 60s | Integrations: Jira, Slack, Teams | Vendor Access: Scoped &amp; Secure | Pricing: $99/mo per seat</w:t>
      </w:r>
    </w:p>
    <w:p>
      <w:pPr>
        <w:spacing w:after="120"/>
      </w:pPr>
      <w:r>
        <w:rPr>
          <w:rFonts w:ascii="Arial" w:cs="Arial" w:eastAsia="Arial" w:hAnsi="Arial"/>
          <w:b/>
          <w:bCs/>
          <w:i w:val="false"/>
          <w:iCs w:val="false"/>
          <w:color w:val="3155A4"/>
          <w:sz w:val="22"/>
          <w:szCs w:val="22"/>
        </w:rPr>
        <w:t xml:space="preserve">CTA: Request a Demo</w:t>
      </w:r>
    </w:p>
    <w:p>
      <w:pPr>
        <w:pStyle w:val="Heading3"/>
      </w:pPr>
      <w:r>
        <w:rPr>
          <w:rFonts w:ascii="Arial" w:cs="Arial" w:eastAsia="Arial" w:hAnsi="Arial"/>
        </w:rPr>
        <w:t xml:space="preserve">Platform Workflow</w:t>
      </w:r>
    </w:p>
    <w:p>
      <w:pPr>
        <w:spacing w:after="120"/>
      </w:pPr>
      <w:r>
        <w:rPr>
          <w:rFonts w:ascii="Arial" w:cs="Arial" w:eastAsia="Arial" w:hAnsi="Arial"/>
          <w:b w:val="false"/>
          <w:bCs w:val="false"/>
          <w:i w:val="false"/>
          <w:iCs w:val="false"/>
          <w:color w:val="333333"/>
          <w:sz w:val="22"/>
          <w:szCs w:val="22"/>
        </w:rPr>
        <w:t xml:space="preserve">1. Upload (Import audits) &gt; 2. Triage (Prioritize issues) &gt; 3. Remediate (Fix and verify) &gt; 4. Report (Share progress)</w:t>
      </w:r>
    </w:p>
    <w:p>
      <w:pPr>
        <w:pStyle w:val="Heading3"/>
      </w:pPr>
      <w:r>
        <w:rPr>
          <w:rFonts w:ascii="Arial" w:cs="Arial" w:eastAsia="Arial" w:hAnsi="Arial"/>
        </w:rPr>
        <w:t xml:space="preserve">Core Capabilities (9 Features)</w:t>
      </w:r>
    </w:p>
    <w:p>
      <w:pPr>
        <w:spacing w:after="120"/>
      </w:pPr>
      <w:r>
        <w:rPr>
          <w:rFonts w:ascii="Arial" w:cs="Arial" w:eastAsia="Arial" w:hAnsi="Arial"/>
          <w:b w:val="false"/>
          <w:bCs w:val="false"/>
          <w:i w:val="false"/>
          <w:iCs w:val="false"/>
          <w:color w:val="333333"/>
          <w:sz w:val="22"/>
          <w:szCs w:val="22"/>
        </w:rPr>
        <w:t xml:space="preserve">Smart Upload: Upload Excel audit reports (.xlsx, .xls, .csv) with auto-column mapping, domain-aware merge detection, and bulk upload workflow. Files must be in a specific format.</w:t>
      </w:r>
    </w:p>
    <w:p>
      <w:pPr>
        <w:spacing w:after="120"/>
      </w:pPr>
      <w:r>
        <w:rPr>
          <w:rFonts w:ascii="Arial" w:cs="Arial" w:eastAsia="Arial" w:hAnsi="Arial"/>
          <w:b w:val="false"/>
          <w:bCs w:val="false"/>
          <w:i w:val="false"/>
          <w:iCs w:val="false"/>
          <w:color w:val="333333"/>
          <w:sz w:val="22"/>
          <w:szCs w:val="22"/>
        </w:rPr>
        <w:t xml:space="preserve">Issue Tracking: Severity + SLA enforcement, WCAG refs linked per issue, saved filters and quick search.</w:t>
      </w:r>
    </w:p>
    <w:p>
      <w:pPr>
        <w:spacing w:after="120"/>
      </w:pPr>
      <w:r>
        <w:rPr>
          <w:rFonts w:ascii="Arial" w:cs="Arial" w:eastAsia="Arial" w:hAnsi="Arial"/>
          <w:b w:val="false"/>
          <w:bCs w:val="false"/>
          <w:i w:val="false"/>
          <w:iCs w:val="false"/>
          <w:color w:val="333333"/>
          <w:sz w:val="22"/>
          <w:szCs w:val="22"/>
        </w:rPr>
        <w:t xml:space="preserve">Analytics: Resolution trend tracking, risk distribution by severity, exportable progress reports.</w:t>
      </w:r>
    </w:p>
    <w:p>
      <w:pPr>
        <w:spacing w:after="120"/>
      </w:pPr>
      <w:r>
        <w:rPr>
          <w:rFonts w:ascii="Arial" w:cs="Arial" w:eastAsia="Arial" w:hAnsi="Arial"/>
          <w:b w:val="false"/>
          <w:bCs w:val="false"/>
          <w:i w:val="false"/>
          <w:iCs w:val="false"/>
          <w:color w:val="333333"/>
          <w:sz w:val="22"/>
          <w:szCs w:val="22"/>
        </w:rPr>
        <w:t xml:space="preserve">Team Collaboration: RBAC with granular roles, one-click team invites, saved views per team member.</w:t>
      </w:r>
    </w:p>
    <w:p>
      <w:pPr>
        <w:spacing w:after="120"/>
      </w:pPr>
      <w:r>
        <w:rPr>
          <w:rFonts w:ascii="Arial" w:cs="Arial" w:eastAsia="Arial" w:hAnsi="Arial"/>
          <w:b w:val="false"/>
          <w:bCs w:val="false"/>
          <w:i w:val="false"/>
          <w:iCs w:val="false"/>
          <w:color w:val="333333"/>
          <w:sz w:val="22"/>
          <w:szCs w:val="22"/>
        </w:rPr>
        <w:t xml:space="preserve">Document Remediation: Version history on every file, vendor upload tracking, compliance-ready audit trail.</w:t>
      </w:r>
    </w:p>
    <w:p>
      <w:pPr>
        <w:spacing w:after="120"/>
      </w:pPr>
      <w:r>
        <w:rPr>
          <w:rFonts w:ascii="Arial" w:cs="Arial" w:eastAsia="Arial" w:hAnsi="Arial"/>
          <w:b w:val="false"/>
          <w:bCs w:val="false"/>
          <w:i w:val="false"/>
          <w:iCs w:val="false"/>
          <w:color w:val="333333"/>
          <w:sz w:val="22"/>
          <w:szCs w:val="22"/>
        </w:rPr>
        <w:t xml:space="preserve">Compliance Calendar: Kanban + list views, drag-and-drop status updates, deadline alerts and reminders.</w:t>
      </w:r>
    </w:p>
    <w:p>
      <w:pPr>
        <w:spacing w:after="120"/>
      </w:pPr>
      <w:r>
        <w:rPr>
          <w:rFonts w:ascii="Arial" w:cs="Arial" w:eastAsia="Arial" w:hAnsi="Arial"/>
          <w:b w:val="false"/>
          <w:bCs w:val="false"/>
          <w:i w:val="false"/>
          <w:iCs w:val="false"/>
          <w:color w:val="333333"/>
          <w:sz w:val="22"/>
          <w:szCs w:val="22"/>
        </w:rPr>
        <w:t xml:space="preserve">Jira Integration: Auto-create Jira tickets, two-way status sync, priority-to-severity mapping.</w:t>
      </w:r>
    </w:p>
    <w:p>
      <w:pPr>
        <w:spacing w:after="120"/>
      </w:pPr>
      <w:r>
        <w:rPr>
          <w:rFonts w:ascii="Arial" w:cs="Arial" w:eastAsia="Arial" w:hAnsi="Arial"/>
          <w:b w:val="false"/>
          <w:bCs w:val="false"/>
          <w:i w:val="false"/>
          <w:iCs w:val="false"/>
          <w:color w:val="333333"/>
          <w:sz w:val="22"/>
          <w:szCs w:val="22"/>
        </w:rPr>
        <w:t xml:space="preserve">Slack &amp; Teams Alerts: Per-channel event routing, rich message formatting, incoming webhook setup.</w:t>
      </w:r>
    </w:p>
    <w:p>
      <w:pPr>
        <w:spacing w:after="120"/>
      </w:pPr>
      <w:r>
        <w:rPr>
          <w:rFonts w:ascii="Arial" w:cs="Arial" w:eastAsia="Arial" w:hAnsi="Arial"/>
          <w:b w:val="false"/>
          <w:bCs w:val="false"/>
          <w:i w:val="false"/>
          <w:iCs w:val="false"/>
          <w:color w:val="333333"/>
          <w:sz w:val="22"/>
          <w:szCs w:val="22"/>
        </w:rPr>
        <w:t xml:space="preserve">Secure by Design: Password-protected links, granular share controls, encrypted credentials at rest.</w:t>
      </w:r>
    </w:p>
    <w:p>
      <w:pPr>
        <w:spacing w:after="120"/>
      </w:pPr>
      <w:r>
        <w:rPr>
          <w:rFonts w:ascii="Arial" w:cs="Arial" w:eastAsia="Arial" w:hAnsi="Arial"/>
          <w:b/>
          <w:bCs/>
          <w:i w:val="false"/>
          <w:iCs w:val="false"/>
          <w:color w:val="3155A4"/>
          <w:sz w:val="22"/>
          <w:szCs w:val="22"/>
        </w:rPr>
        <w:t xml:space="preserve">CTA: $99/month per seat with unlimited uploads and issues. Schedule a Demo.</w:t>
      </w:r>
    </w:p>
    <w:p>
      <w:r>
        <w:br w:type="page"/>
      </w:r>
    </w:p>
    <w:p>
      <w:pPr>
        <w:pStyle w:val="Heading1"/>
      </w:pPr>
      <w:r>
        <w:rPr>
          <w:rFonts w:ascii="Arial" w:cs="Arial" w:eastAsia="Arial" w:hAnsi="Arial"/>
        </w:rPr>
        <w:t xml:space="preserve">7. Services Page (services.html)</w:t>
      </w:r>
    </w:p>
    <w:p>
      <w:pPr>
        <w:pBdr>
          <w:bottom w:val="single" w:color="3155A4" w:sz="3" w:space="8"/>
        </w:pBdr>
        <w:spacing w:after="200" w:before="200"/>
      </w:pPr>
    </w:p>
    <w:p>
      <w:pPr>
        <w:pStyle w:val="Heading2"/>
      </w:pPr>
      <w:r>
        <w:rPr>
          <w:rFonts w:ascii="Arial" w:cs="Arial" w:eastAsia="Arial" w:hAnsi="Arial"/>
        </w:rPr>
        <w:t xml:space="preserve">Services Beyond The Platform</w:t>
      </w:r>
    </w:p>
    <w:p>
      <w:pPr>
        <w:spacing w:after="120"/>
      </w:pPr>
      <w:r>
        <w:rPr>
          <w:rFonts w:ascii="Arial" w:cs="Arial" w:eastAsia="Arial" w:hAnsi="Arial"/>
          <w:b w:val="false"/>
          <w:bCs w:val="false"/>
          <w:i w:val="false"/>
          <w:iCs w:val="false"/>
          <w:color w:val="333333"/>
          <w:sz w:val="22"/>
          <w:szCs w:val="22"/>
        </w:rPr>
        <w:t xml:space="preserve">In addition to software, we provide audit, remediation, training, and advisory services to help teams plan, execute, and sustain accessibility outcomes.</w:t>
      </w:r>
    </w:p>
    <w:p>
      <w:pPr>
        <w:spacing w:after="120"/>
      </w:pPr>
      <w:r>
        <w:rPr>
          <w:rFonts w:ascii="Arial" w:cs="Arial" w:eastAsia="Arial" w:hAnsi="Arial"/>
          <w:b w:val="false"/>
          <w:bCs w:val="false"/>
          <w:i w:val="false"/>
          <w:iCs w:val="false"/>
          <w:color w:val="333333"/>
          <w:sz w:val="22"/>
          <w:szCs w:val="22"/>
        </w:rPr>
        <w:t xml:space="preserve">Service Tags: Audit, Remediation, Training, Program Advisory, Verification</w:t>
      </w:r>
    </w:p>
    <w:p>
      <w:pPr>
        <w:pStyle w:val="Heading3"/>
      </w:pPr>
      <w:r>
        <w:rPr>
          <w:rFonts w:ascii="Arial" w:cs="Arial" w:eastAsia="Arial" w:hAnsi="Arial"/>
        </w:rPr>
        <w:t xml:space="preserve">Service Catalog</w:t>
      </w:r>
    </w:p>
    <w:p>
      <w:pPr>
        <w:spacing w:after="120"/>
      </w:pPr>
      <w:r>
        <w:rPr>
          <w:rFonts w:ascii="Arial" w:cs="Arial" w:eastAsia="Arial" w:hAnsi="Arial"/>
          <w:b w:val="false"/>
          <w:bCs w:val="false"/>
          <w:i w:val="false"/>
          <w:iCs w:val="false"/>
          <w:color w:val="333333"/>
          <w:sz w:val="22"/>
          <w:szCs w:val="22"/>
        </w:rPr>
        <w:t xml:space="preserve">Accessibility Audits - Baseline and recurring audits. Manual + assistive technology testing, WCAG 2.2/ADA/508 alignment, prioritized findings.</w:t>
      </w:r>
    </w:p>
    <w:p>
      <w:pPr>
        <w:spacing w:after="120"/>
      </w:pPr>
      <w:r>
        <w:rPr>
          <w:rFonts w:ascii="Arial" w:cs="Arial" w:eastAsia="Arial" w:hAnsi="Arial"/>
          <w:b w:val="false"/>
          <w:bCs w:val="false"/>
          <w:i w:val="false"/>
          <w:iCs w:val="false"/>
          <w:color w:val="333333"/>
          <w:sz w:val="22"/>
          <w:szCs w:val="22"/>
        </w:rPr>
        <w:t xml:space="preserve">Remediation Delivery Support - Issue triage, developer-ready recommendations, progress tracking through closure.</w:t>
      </w:r>
    </w:p>
    <w:p>
      <w:pPr>
        <w:spacing w:after="120"/>
      </w:pPr>
      <w:r>
        <w:rPr>
          <w:rFonts w:ascii="Arial" w:cs="Arial" w:eastAsia="Arial" w:hAnsi="Arial"/>
          <w:b w:val="false"/>
          <w:bCs w:val="false"/>
          <w:i w:val="false"/>
          <w:iCs w:val="false"/>
          <w:color w:val="333333"/>
          <w:sz w:val="22"/>
          <w:szCs w:val="22"/>
        </w:rPr>
        <w:t xml:space="preserve">Accessibility Training - Developer, QA, design, and content tracks. Role-specific labs, leadership briefings.</w:t>
      </w:r>
    </w:p>
    <w:p>
      <w:pPr>
        <w:spacing w:after="120"/>
      </w:pPr>
      <w:r>
        <w:rPr>
          <w:rFonts w:ascii="Arial" w:cs="Arial" w:eastAsia="Arial" w:hAnsi="Arial"/>
          <w:b w:val="false"/>
          <w:bCs w:val="false"/>
          <w:i w:val="false"/>
          <w:iCs w:val="false"/>
          <w:color w:val="333333"/>
          <w:sz w:val="22"/>
          <w:szCs w:val="22"/>
        </w:rPr>
        <w:t xml:space="preserve">Program Governance Advisory - Policy design, ownership models, SLA and reporting framework setup.</w:t>
      </w:r>
    </w:p>
    <w:p>
      <w:pPr>
        <w:spacing w:after="120"/>
      </w:pPr>
      <w:r>
        <w:rPr>
          <w:rFonts w:ascii="Arial" w:cs="Arial" w:eastAsia="Arial" w:hAnsi="Arial"/>
          <w:b w:val="false"/>
          <w:bCs w:val="false"/>
          <w:i w:val="false"/>
          <w:iCs w:val="false"/>
          <w:color w:val="333333"/>
          <w:sz w:val="22"/>
          <w:szCs w:val="22"/>
        </w:rPr>
        <w:t xml:space="preserve">Validation and Verification - Regression testing, evidence packs, release-readiness checks.</w:t>
      </w:r>
    </w:p>
    <w:p>
      <w:pPr>
        <w:spacing w:after="120"/>
      </w:pPr>
      <w:r>
        <w:rPr>
          <w:rFonts w:ascii="Arial" w:cs="Arial" w:eastAsia="Arial" w:hAnsi="Arial"/>
          <w:b w:val="false"/>
          <w:bCs w:val="false"/>
          <w:i w:val="false"/>
          <w:iCs w:val="false"/>
          <w:color w:val="333333"/>
          <w:sz w:val="22"/>
          <w:szCs w:val="22"/>
        </w:rPr>
        <w:t xml:space="preserve">Vendor and Team Enablement - Vendor handoff templates, cross-team cadences, communication workflows.</w:t>
      </w:r>
    </w:p>
    <w:p>
      <w:pPr>
        <w:pStyle w:val="Heading3"/>
      </w:pPr>
      <w:r>
        <w:rPr>
          <w:rFonts w:ascii="Arial" w:cs="Arial" w:eastAsia="Arial" w:hAnsi="Arial"/>
        </w:rPr>
        <w:t xml:space="preserve">Engagement Model</w:t>
      </w:r>
    </w:p>
    <w:p>
      <w:pPr>
        <w:spacing w:after="120"/>
      </w:pPr>
      <w:r>
        <w:rPr>
          <w:rFonts w:ascii="Arial" w:cs="Arial" w:eastAsia="Arial" w:hAnsi="Arial"/>
          <w:b w:val="false"/>
          <w:bCs w:val="false"/>
          <w:i w:val="false"/>
          <w:iCs w:val="false"/>
          <w:color w:val="333333"/>
          <w:sz w:val="22"/>
          <w:szCs w:val="22"/>
        </w:rPr>
        <w:t xml:space="preserve">1. Discovery and Scope &gt; 2. Assessment and Prioritization &gt; 3. Delivery and Enablement &gt; 4. Verification and Reporting</w:t>
      </w:r>
    </w:p>
    <w:p>
      <w:pPr>
        <w:pStyle w:val="Heading3"/>
      </w:pPr>
      <w:r>
        <w:rPr>
          <w:rFonts w:ascii="Arial" w:cs="Arial" w:eastAsia="Arial" w:hAnsi="Arial"/>
        </w:rPr>
        <w:t xml:space="preserve">Service Packages</w:t>
      </w:r>
    </w:p>
    <w:p>
      <w:pPr>
        <w:spacing w:after="120"/>
      </w:pPr>
      <w:r>
        <w:rPr>
          <w:rFonts w:ascii="Arial" w:cs="Arial" w:eastAsia="Arial" w:hAnsi="Arial"/>
          <w:b w:val="false"/>
          <w:bCs w:val="false"/>
          <w:i w:val="false"/>
          <w:iCs w:val="false"/>
          <w:color w:val="333333"/>
          <w:sz w:val="22"/>
          <w:szCs w:val="22"/>
        </w:rPr>
        <w:t xml:space="preserve">Audit-Only | Audit + Remediation | Training + Governance | Full Program Partnership</w:t>
      </w:r>
    </w:p>
    <w:p>
      <w:r>
        <w:br w:type="page"/>
      </w:r>
    </w:p>
    <w:p>
      <w:pPr>
        <w:pStyle w:val="Heading1"/>
      </w:pPr>
      <w:r>
        <w:rPr>
          <w:rFonts w:ascii="Arial" w:cs="Arial" w:eastAsia="Arial" w:hAnsi="Arial"/>
        </w:rPr>
        <w:t xml:space="preserve">8. Contracts Page (contracts.html)</w:t>
      </w:r>
    </w:p>
    <w:p>
      <w:pPr>
        <w:pBdr>
          <w:bottom w:val="single" w:color="3155A4" w:sz="3" w:space="8"/>
        </w:pBdr>
        <w:spacing w:after="200" w:before="200"/>
      </w:pPr>
    </w:p>
    <w:p>
      <w:pPr>
        <w:pStyle w:val="Heading2"/>
      </w:pPr>
      <w:r>
        <w:rPr>
          <w:rFonts w:ascii="Arial" w:cs="Arial" w:eastAsia="Arial" w:hAnsi="Arial"/>
        </w:rPr>
        <w:t xml:space="preserve">Government Procurement Contracts</w:t>
      </w:r>
    </w:p>
    <w:p>
      <w:pPr>
        <w:pStyle w:val="Heading3"/>
      </w:pPr>
      <w:r>
        <w:rPr>
          <w:rFonts w:ascii="Arial" w:cs="Arial" w:eastAsia="Arial" w:hAnsi="Arial"/>
        </w:rPr>
        <w:t xml:space="preserve">Federal</w:t>
      </w:r>
    </w:p>
    <w:p>
      <w:pPr>
        <w:spacing w:after="120"/>
      </w:pPr>
      <w:r>
        <w:rPr>
          <w:rFonts w:ascii="Arial" w:cs="Arial" w:eastAsia="Arial" w:hAnsi="Arial"/>
          <w:b w:val="false"/>
          <w:bCs w:val="false"/>
          <w:i w:val="false"/>
          <w:iCs w:val="false"/>
          <w:color w:val="333333"/>
          <w:sz w:val="22"/>
          <w:szCs w:val="22"/>
        </w:rPr>
        <w:t xml:space="preserve">NASA SEWP V - NNG15SC03B / NNG15SC27B - May 01, 2015 to Apr 30, 2026</w:t>
      </w:r>
    </w:p>
    <w:p>
      <w:pPr>
        <w:pStyle w:val="Heading3"/>
      </w:pPr>
      <w:r>
        <w:rPr>
          <w:rFonts w:ascii="Arial" w:cs="Arial" w:eastAsia="Arial" w:hAnsi="Arial"/>
        </w:rPr>
        <w:t xml:space="preserve">State and Local (11 contracts)</w:t>
      </w:r>
    </w:p>
    <w:p>
      <w:pPr>
        <w:spacing w:after="120"/>
      </w:pPr>
      <w:r>
        <w:rPr>
          <w:rFonts w:ascii="Arial" w:cs="Arial" w:eastAsia="Arial" w:hAnsi="Arial"/>
          <w:b w:val="false"/>
          <w:bCs w:val="false"/>
          <w:i w:val="false"/>
          <w:iCs w:val="false"/>
          <w:color w:val="333333"/>
          <w:sz w:val="22"/>
          <w:szCs w:val="22"/>
        </w:rPr>
        <w:t xml:space="preserve">Clark County SD (Cobb County) - PUR-F0024 - Apr 15, 2025 to Apr 15, 2026</w:t>
      </w:r>
    </w:p>
    <w:p>
      <w:pPr>
        <w:spacing w:after="120"/>
      </w:pPr>
      <w:r>
        <w:rPr>
          <w:rFonts w:ascii="Arial" w:cs="Arial" w:eastAsia="Arial" w:hAnsi="Arial"/>
          <w:b w:val="false"/>
          <w:bCs w:val="false"/>
          <w:i w:val="false"/>
          <w:iCs w:val="false"/>
          <w:color w:val="333333"/>
          <w:sz w:val="22"/>
          <w:szCs w:val="22"/>
        </w:rPr>
        <w:t xml:space="preserve">Cobb County, GA - OMNIA Partners - 23-6692-01 - May 01, 2023 to Apr 30, 2026</w:t>
      </w:r>
    </w:p>
    <w:p>
      <w:pPr>
        <w:spacing w:after="120"/>
      </w:pPr>
      <w:r>
        <w:rPr>
          <w:rFonts w:ascii="Arial" w:cs="Arial" w:eastAsia="Arial" w:hAnsi="Arial"/>
          <w:b w:val="false"/>
          <w:bCs w:val="false"/>
          <w:i w:val="false"/>
          <w:iCs w:val="false"/>
          <w:color w:val="333333"/>
          <w:sz w:val="22"/>
          <w:szCs w:val="22"/>
        </w:rPr>
        <w:t xml:space="preserve">Dallas ISD (Region 4) - 207331 - Feb 02, 2025 to Dec 31, 2027</w:t>
      </w:r>
    </w:p>
    <w:p>
      <w:pPr>
        <w:spacing w:after="120"/>
      </w:pPr>
      <w:r>
        <w:rPr>
          <w:rFonts w:ascii="Arial" w:cs="Arial" w:eastAsia="Arial" w:hAnsi="Arial"/>
          <w:b w:val="false"/>
          <w:bCs w:val="false"/>
          <w:i w:val="false"/>
          <w:iCs w:val="false"/>
          <w:color w:val="333333"/>
          <w:sz w:val="22"/>
          <w:szCs w:val="22"/>
        </w:rPr>
        <w:t xml:space="preserve">Fairfax County (Cobb County) - 4400012235 - Nov 15, 2023 to Apr 30, 2026</w:t>
      </w:r>
    </w:p>
    <w:p>
      <w:pPr>
        <w:spacing w:after="120"/>
      </w:pPr>
      <w:r>
        <w:rPr>
          <w:rFonts w:ascii="Arial" w:cs="Arial" w:eastAsia="Arial" w:hAnsi="Arial"/>
          <w:b w:val="false"/>
          <w:bCs w:val="false"/>
          <w:i w:val="false"/>
          <w:iCs w:val="false"/>
          <w:color w:val="333333"/>
          <w:sz w:val="22"/>
          <w:szCs w:val="22"/>
        </w:rPr>
        <w:t xml:space="preserve">Frisco ISD (Cobb County) - 23-6692-01 - Mar 10, 2025 to Apr 30, 2026</w:t>
      </w:r>
    </w:p>
    <w:p>
      <w:pPr>
        <w:spacing w:after="120"/>
      </w:pPr>
      <w:r>
        <w:rPr>
          <w:rFonts w:ascii="Arial" w:cs="Arial" w:eastAsia="Arial" w:hAnsi="Arial"/>
          <w:b w:val="false"/>
          <w:bCs w:val="false"/>
          <w:i w:val="false"/>
          <w:iCs w:val="false"/>
          <w:color w:val="333333"/>
          <w:sz w:val="22"/>
          <w:szCs w:val="22"/>
        </w:rPr>
        <w:t xml:space="preserve">NASPO ValuePoint - AR2472 - Oct 14, 2016 to Sep 15, 2026</w:t>
      </w:r>
    </w:p>
    <w:p>
      <w:pPr>
        <w:spacing w:after="120"/>
      </w:pPr>
      <w:r>
        <w:rPr>
          <w:rFonts w:ascii="Arial" w:cs="Arial" w:eastAsia="Arial" w:hAnsi="Arial"/>
          <w:b w:val="false"/>
          <w:bCs w:val="false"/>
          <w:i w:val="false"/>
          <w:iCs w:val="false"/>
          <w:color w:val="333333"/>
          <w:sz w:val="22"/>
          <w:szCs w:val="22"/>
        </w:rPr>
        <w:t xml:space="preserve">RCA - Orange County - Region 4 - RCA-017-25010020 - Jan 01, 2025 to Dec 31, 2027</w:t>
      </w:r>
    </w:p>
    <w:p>
      <w:pPr>
        <w:spacing w:after="120"/>
      </w:pPr>
      <w:r>
        <w:rPr>
          <w:rFonts w:ascii="Arial" w:cs="Arial" w:eastAsia="Arial" w:hAnsi="Arial"/>
          <w:b w:val="false"/>
          <w:bCs w:val="false"/>
          <w:i w:val="false"/>
          <w:iCs w:val="false"/>
          <w:color w:val="333333"/>
          <w:sz w:val="22"/>
          <w:szCs w:val="22"/>
        </w:rPr>
        <w:t xml:space="preserve">Richardson ISD (Region 4) - #R240303 - Sep 18, 2025 to Dec 31, 2027</w:t>
      </w:r>
    </w:p>
    <w:p>
      <w:pPr>
        <w:spacing w:after="120"/>
      </w:pPr>
      <w:r>
        <w:rPr>
          <w:rFonts w:ascii="Arial" w:cs="Arial" w:eastAsia="Arial" w:hAnsi="Arial"/>
          <w:b w:val="false"/>
          <w:bCs w:val="false"/>
          <w:i w:val="false"/>
          <w:iCs w:val="false"/>
          <w:color w:val="333333"/>
          <w:sz w:val="22"/>
          <w:szCs w:val="22"/>
        </w:rPr>
        <w:t xml:space="preserve">Software Solutions - OMNIA Partners - R240303 - Jan 01, 2025 to Dec 31, 2027</w:t>
      </w:r>
    </w:p>
    <w:p>
      <w:pPr>
        <w:spacing w:after="120"/>
      </w:pPr>
      <w:r>
        <w:rPr>
          <w:rFonts w:ascii="Arial" w:cs="Arial" w:eastAsia="Arial" w:hAnsi="Arial"/>
          <w:b w:val="false"/>
          <w:bCs w:val="false"/>
          <w:i w:val="false"/>
          <w:iCs w:val="false"/>
          <w:color w:val="333333"/>
          <w:sz w:val="22"/>
          <w:szCs w:val="22"/>
        </w:rPr>
        <w:t xml:space="preserve">State of Florida (Cobb County) - 43210000-23-OMNIA-ACS - Feb 13, 2024 to Apr 30, 2026</w:t>
      </w:r>
    </w:p>
    <w:p>
      <w:pPr>
        <w:spacing w:after="120"/>
      </w:pPr>
      <w:r>
        <w:rPr>
          <w:rFonts w:ascii="Arial" w:cs="Arial" w:eastAsia="Arial" w:hAnsi="Arial"/>
          <w:b w:val="false"/>
          <w:bCs w:val="false"/>
          <w:i w:val="false"/>
          <w:iCs w:val="false"/>
          <w:color w:val="333333"/>
          <w:sz w:val="22"/>
          <w:szCs w:val="22"/>
        </w:rPr>
        <w:t xml:space="preserve">WSSC (Cobb County) - 48531 - Mar 05, 2025 to Apr 30, 2026</w:t>
      </w:r>
    </w:p>
    <w:p>
      <w:r>
        <w:br w:type="page"/>
      </w:r>
    </w:p>
    <w:p>
      <w:pPr>
        <w:pStyle w:val="Heading1"/>
      </w:pPr>
      <w:r>
        <w:rPr>
          <w:rFonts w:ascii="Arial" w:cs="Arial" w:eastAsia="Arial" w:hAnsi="Arial"/>
        </w:rPr>
        <w:t xml:space="preserve">9. Clients Page (clients.html)</w:t>
      </w:r>
    </w:p>
    <w:p>
      <w:pPr>
        <w:pBdr>
          <w:bottom w:val="single" w:color="3155A4" w:sz="3" w:space="8"/>
        </w:pBdr>
        <w:spacing w:after="200" w:before="200"/>
      </w:pPr>
    </w:p>
    <w:p>
      <w:pPr>
        <w:pStyle w:val="Heading2"/>
      </w:pPr>
      <w:r>
        <w:rPr>
          <w:rFonts w:ascii="Arial" w:cs="Arial" w:eastAsia="Arial" w:hAnsi="Arial"/>
        </w:rPr>
        <w:t xml:space="preserve">Trusted by Organizations Across Industries</w:t>
      </w:r>
    </w:p>
    <w:p>
      <w:pPr>
        <w:spacing w:after="120"/>
      </w:pPr>
      <w:r>
        <w:rPr>
          <w:rFonts w:ascii="Arial" w:cs="Arial" w:eastAsia="Arial" w:hAnsi="Arial"/>
          <w:b w:val="false"/>
          <w:bCs w:val="false"/>
          <w:i w:val="false"/>
          <w:iCs w:val="false"/>
          <w:color w:val="333333"/>
          <w:sz w:val="22"/>
          <w:szCs w:val="22"/>
        </w:rPr>
        <w:t xml:space="preserve">From local government agencies to universities and healthcare organizations, we help teams achieve and maintain digital accessibility compliance.</w:t>
      </w:r>
    </w:p>
    <w:p>
      <w:pPr>
        <w:spacing w:after="120"/>
      </w:pPr>
      <w:r>
        <w:rPr>
          <w:rFonts w:ascii="Arial" w:cs="Arial" w:eastAsia="Arial" w:hAnsi="Arial"/>
          <w:b/>
          <w:bCs/>
          <w:i w:val="false"/>
          <w:iCs w:val="false"/>
          <w:color w:val="333333"/>
          <w:sz w:val="22"/>
          <w:szCs w:val="22"/>
        </w:rPr>
        <w:t xml:space="preserve">30+ Active Clients | 6 Industries</w:t>
      </w:r>
    </w:p>
    <w:p>
      <w:pPr>
        <w:pStyle w:val="Heading3"/>
      </w:pPr>
      <w:r>
        <w:rPr>
          <w:rFonts w:ascii="Arial" w:cs="Arial" w:eastAsia="Arial" w:hAnsi="Arial"/>
        </w:rPr>
        <w:t xml:space="preserve">Testimonials</w:t>
      </w:r>
    </w:p>
    <w:p>
      <w:pPr>
        <w:spacing w:after="120"/>
      </w:pPr>
      <w:r>
        <w:rPr>
          <w:rFonts w:ascii="Arial" w:cs="Arial" w:eastAsia="Arial" w:hAnsi="Arial"/>
          <w:b/>
          <w:bCs/>
          <w:i w:val="false"/>
          <w:iCs w:val="false"/>
          <w:color w:val="333333"/>
          <w:sz w:val="22"/>
          <w:szCs w:val="22"/>
        </w:rPr>
        <w:t xml:space="preserve">T. Holmes, IT Director, Kit Carson County, CO: Continuous monitoring &amp; compliance</w:t>
      </w:r>
    </w:p>
    <w:p>
      <w:pPr>
        <w:spacing w:after="120"/>
      </w:pPr>
      <w:r>
        <w:rPr>
          <w:rFonts w:ascii="Arial" w:cs="Arial" w:eastAsia="Arial" w:hAnsi="Arial"/>
          <w:b/>
          <w:bCs/>
          <w:i w:val="false"/>
          <w:iCs w:val="false"/>
          <w:color w:val="333333"/>
          <w:sz w:val="22"/>
          <w:szCs w:val="22"/>
        </w:rPr>
        <w:t xml:space="preserve">M. Bleyler, Community Engagement Officer, Gilpin County, CO: Legal protection &amp; compliance</w:t>
      </w:r>
    </w:p>
    <w:p>
      <w:pPr>
        <w:spacing w:after="120"/>
      </w:pPr>
      <w:r>
        <w:rPr>
          <w:rFonts w:ascii="Arial" w:cs="Arial" w:eastAsia="Arial" w:hAnsi="Arial"/>
          <w:b/>
          <w:bCs/>
          <w:i w:val="false"/>
          <w:iCs w:val="false"/>
          <w:color w:val="333333"/>
          <w:sz w:val="22"/>
          <w:szCs w:val="22"/>
        </w:rPr>
        <w:t xml:space="preserve">J. Stanley, Communications Manager, El Paso County, CO Public Health: Complex PDF remediation</w:t>
      </w:r>
    </w:p>
    <w:p>
      <w:pPr>
        <w:pStyle w:val="Heading3"/>
      </w:pPr>
      <w:r>
        <w:rPr>
          <w:rFonts w:ascii="Arial" w:cs="Arial" w:eastAsia="Arial" w:hAnsi="Arial"/>
        </w:rPr>
        <w:t xml:space="preserve">Client List by Industry</w:t>
      </w:r>
    </w:p>
    <w:p>
      <w:pPr>
        <w:spacing w:after="120"/>
      </w:pPr>
      <w:r>
        <w:rPr>
          <w:rFonts w:ascii="Arial" w:cs="Arial" w:eastAsia="Arial" w:hAnsi="Arial"/>
          <w:b w:val="false"/>
          <w:bCs w:val="false"/>
          <w:i w:val="false"/>
          <w:iCs w:val="false"/>
          <w:color w:val="333333"/>
          <w:sz w:val="22"/>
          <w:szCs w:val="22"/>
        </w:rPr>
        <w:t xml:space="preserve">Government &amp; Public Services (6): El Paso County, El Paso County Health, El Paso County Sheriff's Office, Gilpin County, Kit Carson County, Saguache County</w:t>
      </w:r>
    </w:p>
    <w:p>
      <w:pPr>
        <w:spacing w:after="120"/>
      </w:pPr>
      <w:r>
        <w:rPr>
          <w:rFonts w:ascii="Arial" w:cs="Arial" w:eastAsia="Arial" w:hAnsi="Arial"/>
          <w:b w:val="false"/>
          <w:bCs w:val="false"/>
          <w:i w:val="false"/>
          <w:iCs w:val="false"/>
          <w:color w:val="333333"/>
          <w:sz w:val="22"/>
          <w:szCs w:val="22"/>
        </w:rPr>
        <w:t xml:space="preserve">Education (2): Concorde Career College, Portland State University</w:t>
      </w:r>
    </w:p>
    <w:p>
      <w:pPr>
        <w:spacing w:after="120"/>
      </w:pPr>
      <w:r>
        <w:rPr>
          <w:rFonts w:ascii="Arial" w:cs="Arial" w:eastAsia="Arial" w:hAnsi="Arial"/>
          <w:b w:val="false"/>
          <w:bCs w:val="false"/>
          <w:i w:val="false"/>
          <w:iCs w:val="false"/>
          <w:color w:val="333333"/>
          <w:sz w:val="22"/>
          <w:szCs w:val="22"/>
        </w:rPr>
        <w:t xml:space="preserve">Business &amp; Technology (7): EdCount, Jackson Healthcare, MRO Corp, SubItUp, Visability, Vertex Systems, Wilftek</w:t>
      </w:r>
    </w:p>
    <w:p>
      <w:pPr>
        <w:spacing w:after="120"/>
      </w:pPr>
      <w:r>
        <w:rPr>
          <w:rFonts w:ascii="Arial" w:cs="Arial" w:eastAsia="Arial" w:hAnsi="Arial"/>
          <w:b w:val="false"/>
          <w:bCs w:val="false"/>
          <w:i w:val="false"/>
          <w:iCs w:val="false"/>
          <w:color w:val="333333"/>
          <w:sz w:val="22"/>
          <w:szCs w:val="22"/>
        </w:rPr>
        <w:t xml:space="preserve">Real Estate &amp; Property Management (15): 280 Gramercy Place, Bayonne Bay, Best Rent NJ, Condo Central NJ, Ewing Town Center, Hallmark Homes, Live at RVR, Live at Woodlands Square, Live Beekman, Ready NJ Apartments, Stratford at Monroe, The Continental, Tower 31, Woodhaven at Old Bridge, Xchange NJ</w:t>
      </w:r>
    </w:p>
    <w:p>
      <w:r>
        <w:br w:type="page"/>
      </w:r>
    </w:p>
    <w:p>
      <w:pPr>
        <w:pStyle w:val="Heading1"/>
      </w:pPr>
      <w:r>
        <w:rPr>
          <w:rFonts w:ascii="Arial" w:cs="Arial" w:eastAsia="Arial" w:hAnsi="Arial"/>
        </w:rPr>
        <w:t xml:space="preserve">10. About Page (about.html)</w:t>
      </w:r>
    </w:p>
    <w:p>
      <w:pPr>
        <w:pBdr>
          <w:bottom w:val="single" w:color="3155A4" w:sz="3" w:space="8"/>
        </w:pBdr>
        <w:spacing w:after="200" w:before="200"/>
      </w:pPr>
    </w:p>
    <w:p>
      <w:pPr>
        <w:pStyle w:val="Heading2"/>
      </w:pPr>
      <w:r>
        <w:rPr>
          <w:rFonts w:ascii="Arial" w:cs="Arial" w:eastAsia="Arial" w:hAnsi="Arial"/>
        </w:rPr>
        <w:t xml:space="preserve">Engineering Equity for the Digital World</w:t>
      </w:r>
    </w:p>
    <w:p>
      <w:pPr>
        <w:spacing w:after="120"/>
      </w:pPr>
      <w:r>
        <w:rPr>
          <w:rFonts w:ascii="Arial" w:cs="Arial" w:eastAsia="Arial" w:hAnsi="Arial"/>
          <w:b w:val="false"/>
          <w:bCs w:val="false"/>
          <w:i w:val="false"/>
          <w:iCs w:val="false"/>
          <w:color w:val="333333"/>
          <w:sz w:val="22"/>
          <w:szCs w:val="22"/>
        </w:rPr>
        <w:t xml:space="preserve">Perspective Tester is a digital accessibility consultancy helping organizations create inclusive digital experiences. We work to ensure your online presence fosters inclusivity while protecting you from legal liabilities.</w:t>
      </w:r>
    </w:p>
    <w:p>
      <w:pPr>
        <w:pStyle w:val="Heading3"/>
      </w:pPr>
      <w:r>
        <w:rPr>
          <w:rFonts w:ascii="Arial" w:cs="Arial" w:eastAsia="Arial" w:hAnsi="Arial"/>
        </w:rPr>
        <w:t xml:space="preserve">Stats</w:t>
      </w:r>
    </w:p>
    <w:p>
      <w:pPr>
        <w:spacing w:after="120"/>
      </w:pPr>
      <w:r>
        <w:rPr>
          <w:rFonts w:ascii="Arial" w:cs="Arial" w:eastAsia="Arial" w:hAnsi="Arial"/>
          <w:b w:val="false"/>
          <w:bCs w:val="false"/>
          <w:i w:val="false"/>
          <w:iCs w:val="false"/>
          <w:color w:val="333333"/>
          <w:sz w:val="22"/>
          <w:szCs w:val="22"/>
        </w:rPr>
        <w:t xml:space="preserve">2B+ people impacted by digital accessibility | WCAG 2.2 AA standards-first delivery model | IAAP Team certified specialists and real-user testers</w:t>
      </w:r>
    </w:p>
    <w:p>
      <w:pPr>
        <w:pStyle w:val="Heading3"/>
      </w:pPr>
      <w:r>
        <w:rPr>
          <w:rFonts w:ascii="Arial" w:cs="Arial" w:eastAsia="Arial" w:hAnsi="Arial"/>
        </w:rPr>
        <w:t xml:space="preserve">What Drives Us</w:t>
      </w:r>
    </w:p>
    <w:p>
      <w:pPr>
        <w:spacing w:after="120"/>
      </w:pPr>
      <w:r>
        <w:rPr>
          <w:rFonts w:ascii="Arial" w:cs="Arial" w:eastAsia="Arial" w:hAnsi="Arial"/>
          <w:b w:val="false"/>
          <w:bCs w:val="false"/>
          <w:i w:val="false"/>
          <w:iCs w:val="false"/>
          <w:color w:val="333333"/>
          <w:sz w:val="22"/>
          <w:szCs w:val="22"/>
        </w:rPr>
        <w:t xml:space="preserve">Accessibility for Everyone - We build for the 2 billion people who need support accessing the web.</w:t>
      </w:r>
    </w:p>
    <w:p>
      <w:pPr>
        <w:spacing w:after="120"/>
      </w:pPr>
      <w:r>
        <w:rPr>
          <w:rFonts w:ascii="Arial" w:cs="Arial" w:eastAsia="Arial" w:hAnsi="Arial"/>
          <w:b w:val="false"/>
          <w:bCs w:val="false"/>
          <w:i w:val="false"/>
          <w:iCs w:val="false"/>
          <w:color w:val="333333"/>
          <w:sz w:val="22"/>
          <w:szCs w:val="22"/>
        </w:rPr>
        <w:t xml:space="preserve">Real-User Testing - Native assistive technology users test against real-world usage patterns.</w:t>
      </w:r>
    </w:p>
    <w:p>
      <w:pPr>
        <w:spacing w:after="120"/>
      </w:pPr>
      <w:r>
        <w:rPr>
          <w:rFonts w:ascii="Arial" w:cs="Arial" w:eastAsia="Arial" w:hAnsi="Arial"/>
          <w:b w:val="false"/>
          <w:bCs w:val="false"/>
          <w:i w:val="false"/>
          <w:iCs w:val="false"/>
          <w:color w:val="333333"/>
          <w:sz w:val="22"/>
          <w:szCs w:val="22"/>
        </w:rPr>
        <w:t xml:space="preserve">WCAG 2.2 AA Standards - Manual testing as primary approach, backed by IAAP-certified professionals.</w:t>
      </w:r>
    </w:p>
    <w:p>
      <w:pPr>
        <w:spacing w:after="120"/>
      </w:pPr>
      <w:r>
        <w:rPr>
          <w:rFonts w:ascii="Arial" w:cs="Arial" w:eastAsia="Arial" w:hAnsi="Arial"/>
          <w:b w:val="false"/>
          <w:bCs w:val="false"/>
          <w:i w:val="false"/>
          <w:iCs w:val="false"/>
          <w:color w:val="333333"/>
          <w:sz w:val="22"/>
          <w:szCs w:val="22"/>
        </w:rPr>
        <w:t xml:space="preserve">Building for the Real User - Relationships with accessibility attorneys and advocacy groups.</w:t>
      </w:r>
    </w:p>
    <w:p>
      <w:pPr>
        <w:pStyle w:val="Heading3"/>
      </w:pPr>
      <w:r>
        <w:rPr>
          <w:rFonts w:ascii="Arial" w:cs="Arial" w:eastAsia="Arial" w:hAnsi="Arial"/>
        </w:rPr>
        <w:t xml:space="preserve">CTA</w:t>
      </w:r>
    </w:p>
    <w:p>
      <w:pPr>
        <w:spacing w:after="120"/>
      </w:pPr>
      <w:r>
        <w:rPr>
          <w:rFonts w:ascii="Arial" w:cs="Arial" w:eastAsia="Arial" w:hAnsi="Arial"/>
          <w:b/>
          <w:bCs/>
          <w:i w:val="false"/>
          <w:iCs w:val="false"/>
          <w:color w:val="3155A4"/>
          <w:sz w:val="22"/>
          <w:szCs w:val="22"/>
        </w:rPr>
        <w:t xml:space="preserve">Ready to Make Your Digital Products Accessible? Talk to Sales | View Products</w:t>
      </w:r>
    </w:p>
    <w:p>
      <w:r>
        <w:br w:type="page"/>
      </w:r>
    </w:p>
    <w:p>
      <w:pPr>
        <w:pStyle w:val="Heading1"/>
      </w:pPr>
      <w:r>
        <w:rPr>
          <w:rFonts w:ascii="Arial" w:cs="Arial" w:eastAsia="Arial" w:hAnsi="Arial"/>
        </w:rPr>
        <w:t xml:space="preserve">11. Schedule Demo Page (schedule-demo.html)</w:t>
      </w:r>
    </w:p>
    <w:p>
      <w:pPr>
        <w:pBdr>
          <w:bottom w:val="single" w:color="3155A4" w:sz="3" w:space="8"/>
        </w:pBdr>
        <w:spacing w:after="200" w:before="200"/>
      </w:pPr>
    </w:p>
    <w:p>
      <w:pPr>
        <w:pStyle w:val="Heading2"/>
      </w:pPr>
      <w:r>
        <w:rPr>
          <w:rFonts w:ascii="Arial" w:cs="Arial" w:eastAsia="Arial" w:hAnsi="Arial"/>
        </w:rPr>
        <w:t xml:space="preserve">Connect with an Accessibility Specialist</w:t>
      </w:r>
    </w:p>
    <w:p>
      <w:pPr>
        <w:spacing w:after="120"/>
      </w:pPr>
      <w:r>
        <w:rPr>
          <w:rFonts w:ascii="Arial" w:cs="Arial" w:eastAsia="Arial" w:hAnsi="Arial"/>
          <w:b w:val="false"/>
          <w:bCs w:val="false"/>
          <w:i w:val="false"/>
          <w:iCs w:val="false"/>
          <w:color w:val="333333"/>
          <w:sz w:val="22"/>
          <w:szCs w:val="22"/>
        </w:rPr>
        <w:t xml:space="preserve">Whether you need a full-site accessibility audit, ongoing compliance monitoring, or help building an accessibility operations program, our IAAP-certified specialists are ready to help.</w:t>
      </w:r>
    </w:p>
    <w:p>
      <w:pPr>
        <w:pStyle w:val="Heading3"/>
      </w:pPr>
      <w:r>
        <w:rPr>
          <w:rFonts w:ascii="Arial" w:cs="Arial" w:eastAsia="Arial" w:hAnsi="Arial"/>
        </w:rPr>
        <w:t xml:space="preserve">Form Fields</w:t>
      </w:r>
    </w:p>
    <w:p>
      <w:pPr>
        <w:spacing w:after="120"/>
      </w:pPr>
      <w:r>
        <w:rPr>
          <w:rFonts w:ascii="Arial" w:cs="Arial" w:eastAsia="Arial" w:hAnsi="Arial"/>
          <w:b w:val="false"/>
          <w:bCs w:val="false"/>
          <w:i w:val="false"/>
          <w:iCs w:val="false"/>
          <w:color w:val="333333"/>
          <w:sz w:val="22"/>
          <w:szCs w:val="22"/>
        </w:rPr>
        <w:t xml:space="preserve">First Name (required) | Last Name (required) | Email (required) | Phone (optional) | Organization (required) | Job Title (optional) | Product Interest (dropdown: A3S, P15R, Both, Services Only, Other) | Comments (textarea)</w:t>
      </w:r>
    </w:p>
    <w:p>
      <w:pPr>
        <w:spacing w:after="120"/>
      </w:pPr>
      <w:r>
        <w:rPr>
          <w:rFonts w:ascii="Arial" w:cs="Arial" w:eastAsia="Arial" w:hAnsi="Arial"/>
          <w:b/>
          <w:bCs/>
          <w:i w:val="false"/>
          <w:iCs w:val="false"/>
          <w:color w:val="333333"/>
          <w:sz w:val="22"/>
          <w:szCs w:val="22"/>
        </w:rPr>
        <w:t xml:space="preserve">Submit Button: SUBMIT REQUEST</w:t>
      </w:r>
    </w:p>
    <w:p>
      <w:r>
        <w:br w:type="page"/>
      </w:r>
    </w:p>
    <w:p>
      <w:pPr>
        <w:pStyle w:val="Heading1"/>
      </w:pPr>
      <w:r>
        <w:rPr>
          <w:rFonts w:ascii="Arial" w:cs="Arial" w:eastAsia="Arial" w:hAnsi="Arial"/>
        </w:rPr>
        <w:t xml:space="preserve">12. Assets &amp; Images</w:t>
      </w:r>
    </w:p>
    <w:p>
      <w:pPr>
        <w:pBdr>
          <w:bottom w:val="single" w:color="3155A4" w:sz="3" w:space="8"/>
        </w:pBd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3155A4"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1800"/>
            <w:tcBorders>
              <w:top w:val="single" w:color="CCCCCC" w:sz="1"/>
              <w:left w:val="single" w:color="CCCCCC" w:sz="1"/>
              <w:bottom w:val="single" w:color="CCCCCC" w:sz="1"/>
              <w:right w:val="single" w:color="CCCCCC" w:sz="1"/>
            </w:tcBorders>
            <w:shd w:fill="3155A4"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4360"/>
            <w:tcBorders>
              <w:top w:val="single" w:color="CCCCCC" w:sz="1"/>
              <w:left w:val="single" w:color="CCCCCC" w:sz="1"/>
              <w:bottom w:val="single" w:color="CCCCCC" w:sz="1"/>
              <w:right w:val="single" w:color="CCCCCC" w:sz="1"/>
            </w:tcBorders>
            <w:shd w:fill="3155A4" w:val="clear"/>
            <w:tcMar>
              <w:top w:type="dxa" w:w="60"/>
              <w:left w:type="dxa" w:w="100"/>
              <w:bottom w:type="dxa" w:w="60"/>
              <w:right w:type="dxa" w:w="100"/>
            </w:tcMar>
          </w:tcPr>
          <w:p>
            <w:r>
              <w:rPr>
                <w:rFonts w:ascii="Arial" w:cs="Arial" w:eastAsia="Arial" w:hAnsi="Arial"/>
                <w:b/>
                <w:bCs/>
                <w:color w:val="FFFFFF"/>
                <w:sz w:val="20"/>
                <w:szCs w:val="20"/>
              </w:rPr>
              <w:t xml:space="preserve">Usage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color w:val="3155A4"/>
                <w:sz w:val="20"/>
                <w:szCs w:val="20"/>
              </w:rPr>
              <w:t xml:space="preserve">perspective-tester-logo.png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555555"/>
                <w:sz w:val="20"/>
                <w:szCs w:val="20"/>
              </w:rPr>
              <w:t xml:space="preserve">PNG (261x80)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Vendor sub-header logo (from static.carahsoft.com)</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color w:val="3155A4"/>
                <w:sz w:val="20"/>
                <w:szCs w:val="20"/>
              </w:rPr>
              <w:t xml:space="preserve">a3s-logo.png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555555"/>
                <w:sz w:val="20"/>
                <w:szCs w:val="20"/>
              </w:rPr>
              <w:t xml:space="preserve">PNG (859x866)</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A3S product logo - square circle mark, used in nav dropdown, product cards, A3S page hero</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color w:val="3155A4"/>
                <w:sz w:val="20"/>
                <w:szCs w:val="20"/>
              </w:rPr>
              <w:t xml:space="preserve">p15r-logo.png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555555"/>
                <w:sz w:val="20"/>
                <w:szCs w:val="20"/>
              </w:rPr>
              <w:t xml:space="preserve">PNG</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P15R product logo - target/click mark, used in nav dropdown, product cards, P15R page hero</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color w:val="3155A4"/>
                <w:sz w:val="20"/>
                <w:szCs w:val="20"/>
              </w:rPr>
              <w:t xml:space="preserve">capitol-dome.png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555555"/>
                <w:sz w:val="20"/>
                <w:szCs w:val="20"/>
              </w:rPr>
              <w:t xml:space="preserve">PNG</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444444"/>
                <w:sz w:val="20"/>
                <w:szCs w:val="20"/>
              </w:rPr>
              <w:t xml:space="preserve">Capitol dome illustration used alongside hero banner on homepage</w:t>
            </w:r>
          </w:p>
        </w:tc>
      </w:tr>
    </w:tbl>
    <w:p>
      <w:pPr>
        <w:pStyle w:val="Heading2"/>
      </w:pPr>
      <w:r>
        <w:rPr>
          <w:rFonts w:ascii="Arial" w:cs="Arial" w:eastAsia="Arial" w:hAnsi="Arial"/>
        </w:rPr>
        <w:t xml:space="preserve">Logo Previews</w:t>
      </w:r>
    </w:p>
    <w:p>
      <w:pPr>
        <w:spacing w:before="100"/>
      </w:pPr>
      <w:r>
        <w:rPr>
          <w:rFonts w:ascii="Arial" w:cs="Arial" w:eastAsia="Arial" w:hAnsi="Arial"/>
          <w:b/>
          <w:bCs/>
          <w:sz w:val="20"/>
          <w:szCs w:val="20"/>
        </w:rPr>
        <w:t xml:space="preserve">Perspective Tester Logo (from Carahsoft CDN):</w:t>
      </w:r>
    </w:p>
    <w:p>
      <w:r>
        <w:drawing>
          <wp:inline distT="0" distB="0" distL="0" distR="0">
            <wp:extent cx="2486025" cy="762000"/>
            <wp:effectExtent t="0" r="0" b="0" l="0"/>
            <wp:docPr id="1" name="pt" descr="Perspective Tester Logo" title="P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762000"/>
                    </a:xfrm>
                    <a:prstGeom prst="rect">
                      <a:avLst/>
                    </a:prstGeom>
                  </pic:spPr>
                </pic:pic>
              </a:graphicData>
            </a:graphic>
          </wp:inline>
        </w:drawing>
      </w:r>
    </w:p>
    <w:p>
      <w:pPr>
        <w:spacing w:before="200"/>
      </w:pPr>
      <w:r>
        <w:rPr>
          <w:rFonts w:ascii="Arial" w:cs="Arial" w:eastAsia="Arial" w:hAnsi="Arial"/>
          <w:b/>
          <w:bCs/>
          <w:sz w:val="20"/>
          <w:szCs w:val="20"/>
        </w:rPr>
        <w:t xml:space="preserve">A3S Logo:</w:t>
      </w:r>
    </w:p>
    <w:p>
      <w:r>
        <w:drawing>
          <wp:inline distT="0" distB="0" distL="0" distR="0">
            <wp:extent cx="952500" cy="952500"/>
            <wp:effectExtent t="0" r="0" b="0" l="0"/>
            <wp:docPr id="1" name="a3s" descr="A3S Circle Logo" title="A3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952500"/>
                    </a:xfrm>
                    <a:prstGeom prst="rect">
                      <a:avLst/>
                    </a:prstGeom>
                  </pic:spPr>
                </pic:pic>
              </a:graphicData>
            </a:graphic>
          </wp:inline>
        </w:drawing>
      </w:r>
    </w:p>
    <w:p>
      <w:r>
        <w:br w:type="page"/>
      </w:r>
    </w:p>
    <w:p>
      <w:pPr>
        <w:pStyle w:val="Heading1"/>
      </w:pPr>
      <w:r>
        <w:rPr>
          <w:rFonts w:ascii="Arial" w:cs="Arial" w:eastAsia="Arial" w:hAnsi="Arial"/>
        </w:rPr>
        <w:t xml:space="preserve">13. Stylesheets &amp; Scripts</w:t>
      </w:r>
    </w:p>
    <w:p>
      <w:pPr>
        <w:pBdr>
          <w:bottom w:val="single" w:color="3155A4" w:sz="3" w:space="8"/>
        </w:pBdr>
        <w:spacing w:after="200" w:before="200"/>
      </w:pPr>
    </w:p>
    <w:p>
      <w:pPr>
        <w:spacing w:after="120"/>
      </w:pPr>
      <w:r>
        <w:rPr>
          <w:rFonts w:ascii="Arial" w:cs="Arial" w:eastAsia="Arial" w:hAnsi="Arial"/>
          <w:b w:val="false"/>
          <w:bCs w:val="false"/>
          <w:i w:val="false"/>
          <w:iCs w:val="false"/>
          <w:color w:val="333333"/>
          <w:sz w:val="22"/>
          <w:szCs w:val="22"/>
        </w:rPr>
        <w:t xml:space="preserve">styles.css - Main stylesheet with Carahsoft blue theme (#3155A4). Contains all global layout, header, navigation, footer, hero banner, sidebar, and card styles.</w:t>
      </w:r>
    </w:p>
    <w:p>
      <w:pPr>
        <w:spacing w:after="120"/>
      </w:pPr>
      <w:r>
        <w:rPr>
          <w:rFonts w:ascii="Arial" w:cs="Arial" w:eastAsia="Arial" w:hAnsi="Arial"/>
          <w:b w:val="false"/>
          <w:bCs w:val="false"/>
          <w:i w:val="false"/>
          <w:iCs w:val="false"/>
          <w:color w:val="333333"/>
          <w:sz w:val="22"/>
          <w:szCs w:val="22"/>
        </w:rPr>
        <w:t xml:space="preserve">pages.css - Sub-page component styles for product cards, feature grids, phase cards, benefit cards, workflow strips, about page sections, key features, and responsive breakpoints.</w:t>
      </w:r>
    </w:p>
    <w:p>
      <w:pPr>
        <w:spacing w:after="120"/>
      </w:pPr>
      <w:r>
        <w:rPr>
          <w:rFonts w:ascii="Arial" w:cs="Arial" w:eastAsia="Arial" w:hAnsi="Arial"/>
          <w:b w:val="false"/>
          <w:bCs w:val="false"/>
          <w:i w:val="false"/>
          <w:iCs w:val="false"/>
          <w:color w:val="333333"/>
          <w:sz w:val="22"/>
          <w:szCs w:val="22"/>
        </w:rPr>
        <w:t xml:space="preserve">script.js - JavaScript for carousel, navigation dropdowns, sticky vendor header, and hamburger menu interactions.</w:t>
      </w:r>
    </w:p>
    <w:p>
      <w:pPr>
        <w:spacing w:after="120"/>
      </w:pPr>
      <w:r>
        <w:rPr>
          <w:rFonts w:ascii="Arial" w:cs="Arial" w:eastAsia="Arial" w:hAnsi="Arial"/>
          <w:b/>
          <w:bCs/>
          <w:i w:val="false"/>
          <w:iCs w:val="false"/>
          <w:color w:val="333333"/>
          <w:sz w:val="22"/>
          <w:szCs w:val="22"/>
        </w:rPr>
        <w:t xml:space="preserve">External Dependencies:</w:t>
      </w:r>
    </w:p>
    <w:p>
      <w:pPr>
        <w:pStyle w:val="ListParagraph"/>
        <w:numPr>
          <w:ilvl w:val="0"/>
          <w:numId w:val="2"/>
        </w:numPr>
        <w:spacing w:after="60"/>
      </w:pPr>
      <w:r>
        <w:rPr>
          <w:rFonts w:ascii="Arial" w:cs="Arial" w:eastAsia="Arial" w:hAnsi="Arial"/>
          <w:color w:val="444444"/>
          <w:sz w:val="22"/>
          <w:szCs w:val="22"/>
        </w:rPr>
        <w:t xml:space="preserve">Font Awesome 6.5.1 (icons)</w:t>
      </w:r>
    </w:p>
    <w:p>
      <w:pPr>
        <w:pStyle w:val="ListParagraph"/>
        <w:numPr>
          <w:ilvl w:val="0"/>
          <w:numId w:val="2"/>
        </w:numPr>
        <w:spacing w:after="60"/>
      </w:pPr>
      <w:r>
        <w:rPr>
          <w:rFonts w:ascii="Arial" w:cs="Arial" w:eastAsia="Arial" w:hAnsi="Arial"/>
          <w:color w:val="444444"/>
          <w:sz w:val="22"/>
          <w:szCs w:val="22"/>
        </w:rPr>
        <w:t xml:space="preserve">Google Fonts: Open Sans (300, 400, 600, 700, 800 weights)</w:t>
      </w:r>
    </w:p>
    <w:p>
      <w:r>
        <w:br w:type="page"/>
      </w:r>
    </w:p>
    <w:p>
      <w:pPr>
        <w:pStyle w:val="Heading1"/>
      </w:pPr>
      <w:r>
        <w:rPr>
          <w:rFonts w:ascii="Arial" w:cs="Arial" w:eastAsia="Arial" w:hAnsi="Arial"/>
        </w:rPr>
        <w:t xml:space="preserve">14. Contact Information</w:t>
      </w:r>
    </w:p>
    <w:p>
      <w:pPr>
        <w:pBdr>
          <w:bottom w:val="single" w:color="3155A4" w:sz="3" w:space="8"/>
        </w:pBdr>
        <w:spacing w:after="200" w:before="200"/>
      </w:pPr>
    </w:p>
    <w:p>
      <w:pPr>
        <w:pStyle w:val="Heading2"/>
      </w:pPr>
      <w:r>
        <w:rPr>
          <w:rFonts w:ascii="Arial" w:cs="Arial" w:eastAsia="Arial" w:hAnsi="Arial"/>
        </w:rPr>
        <w:t xml:space="preserve">Displayed on Microsite</w:t>
      </w:r>
    </w:p>
    <w:p>
      <w:pPr>
        <w:spacing w:after="120"/>
      </w:pPr>
      <w:r>
        <w:rPr>
          <w:rFonts w:ascii="Arial" w:cs="Arial" w:eastAsia="Arial" w:hAnsi="Arial"/>
          <w:b/>
          <w:bCs/>
          <w:i w:val="false"/>
          <w:iCs w:val="false"/>
          <w:color w:val="333333"/>
          <w:sz w:val="22"/>
          <w:szCs w:val="22"/>
        </w:rPr>
        <w:t xml:space="preserve">Phone: (888) 662-2724</w:t>
      </w:r>
    </w:p>
    <w:p>
      <w:pPr>
        <w:spacing w:after="120"/>
      </w:pPr>
      <w:r>
        <w:rPr>
          <w:rFonts w:ascii="Arial" w:cs="Arial" w:eastAsia="Arial" w:hAnsi="Arial"/>
          <w:b/>
          <w:bCs/>
          <w:i w:val="false"/>
          <w:iCs w:val="false"/>
          <w:color w:val="333333"/>
          <w:sz w:val="22"/>
          <w:szCs w:val="22"/>
        </w:rPr>
        <w:t xml:space="preserve">Email: PerspectiveTester@carahsoft.com</w:t>
      </w:r>
    </w:p>
    <w:p>
      <w:pPr>
        <w:spacing w:after="120"/>
      </w:pPr>
      <w:r>
        <w:rPr>
          <w:rFonts w:ascii="Arial" w:cs="Arial" w:eastAsia="Arial" w:hAnsi="Arial"/>
          <w:b w:val="false"/>
          <w:bCs w:val="false"/>
          <w:i w:val="false"/>
          <w:iCs w:val="false"/>
          <w:color w:val="333333"/>
          <w:sz w:val="22"/>
          <w:szCs w:val="22"/>
        </w:rPr>
        <w:t xml:space="preserve">Support Email: Info@perspectivetester.com</w:t>
      </w:r>
    </w:p>
    <w:p>
      <w:pPr>
        <w:spacing w:after="120"/>
      </w:pPr>
      <w:r>
        <w:rPr>
          <w:rFonts w:ascii="Arial" w:cs="Arial" w:eastAsia="Arial" w:hAnsi="Arial"/>
          <w:b w:val="false"/>
          <w:bCs w:val="false"/>
          <w:i w:val="false"/>
          <w:iCs w:val="false"/>
          <w:color w:val="333333"/>
          <w:sz w:val="22"/>
          <w:szCs w:val="22"/>
        </w:rPr>
        <w:t xml:space="preserve">A3S Support: a3s@perspectivetester.com</w:t>
      </w:r>
    </w:p>
    <w:p>
      <w:pPr>
        <w:spacing w:after="120"/>
      </w:pPr>
      <w:r>
        <w:rPr>
          <w:rFonts w:ascii="Arial" w:cs="Arial" w:eastAsia="Arial" w:hAnsi="Arial"/>
          <w:b w:val="false"/>
          <w:bCs w:val="false"/>
          <w:i w:val="false"/>
          <w:iCs w:val="false"/>
          <w:color w:val="333333"/>
          <w:sz w:val="22"/>
          <w:szCs w:val="22"/>
        </w:rPr>
        <w:t xml:space="preserve">P15R Support: support@p15r.com</w:t>
      </w:r>
    </w:p>
    <w:p>
      <w:pPr>
        <w:spacing w:after="120"/>
      </w:pPr>
      <w:r>
        <w:rPr>
          <w:rFonts w:ascii="Arial" w:cs="Arial" w:eastAsia="Arial" w:hAnsi="Arial"/>
          <w:b w:val="false"/>
          <w:bCs w:val="false"/>
          <w:i w:val="false"/>
          <w:iCs w:val="false"/>
          <w:color w:val="333333"/>
          <w:sz w:val="22"/>
          <w:szCs w:val="22"/>
        </w:rPr>
        <w:t xml:space="preserve">Live Chat: Available via vendor header</w:t>
      </w:r>
    </w:p>
    <w:p>
      <w:pPr>
        <w:pStyle w:val="Heading2"/>
      </w:pPr>
      <w:r>
        <w:rPr>
          <w:rFonts w:ascii="Arial" w:cs="Arial" w:eastAsia="Arial" w:hAnsi="Arial"/>
        </w:rPr>
        <w:t xml:space="preserve">GitHub Repository</w:t>
      </w:r>
    </w:p>
    <w:p>
      <w:hyperlink w:history="1" r:id="rId5zp0-ka3lueel1ud5oahy">
        <w:r>
          <w:rPr>
            <w:rStyle w:val="Hyperlink"/>
            <w:rFonts w:ascii="Arial" w:cs="Arial" w:eastAsia="Arial" w:hAnsi="Arial"/>
            <w:sz w:val="22"/>
            <w:szCs w:val="22"/>
          </w:rPr>
          <w:t xml:space="preserve">https://github.com/a3s-app/Carasoft-microsite-dummy</w:t>
        </w:r>
      </w:hyperlink>
    </w:p>
    <w:p>
      <w:pPr>
        <w:pBdr>
          <w:top w:val="single" w:color="3155A4" w:sz="2" w:space="12"/>
        </w:pBdr>
        <w:spacing w:before="600"/>
        <w:jc w:val="center"/>
      </w:pPr>
      <w:r>
        <w:rPr>
          <w:rFonts w:ascii="Arial" w:cs="Arial" w:eastAsia="Arial" w:hAnsi="Arial"/>
          <w:i/>
          <w:iCs/>
          <w:color w:val="999999"/>
          <w:sz w:val="20"/>
          <w:szCs w:val="20"/>
        </w:rPr>
        <w:t xml:space="preserve">End of Document</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pPr>
    <w:r>
      <w:rPr>
        <w:rFonts w:ascii="Arial" w:cs="Arial" w:eastAsia="Arial" w:hAnsi="Arial"/>
        <w:color w:val="999999"/>
        <w:sz w:val="16"/>
        <w:szCs w:val="16"/>
      </w:rPr>
      <w:t xml:space="preserve">Perspective Tester - Carahsoft Microsite Content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pPr>
    <w:r>
      <w:rPr>
        <w:rFonts w:ascii="Arial" w:cs="Arial" w:eastAsia="Arial" w:hAnsi="Arial"/>
        <w:color w:val="999999"/>
        <w:sz w:val="16"/>
        <w:szCs w:val="16"/>
      </w:rPr>
      <w:t xml:space="preserve">Perspective Tester - Carahsoft Microsite Content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3155A4"/>
      <w:sz w:val="28"/>
      <w:szCs w:val="28"/>
    </w:rPr>
  </w:style>
  <w:style w:type="paragraph" w:styleId="Heading3">
    <w:name w:val="Heading 3"/>
    <w:basedOn w:val="Normal"/>
    <w:next w:val="Normal"/>
    <w:qFormat/>
    <w:pPr>
      <w:spacing w:after="120" w:before="1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gpqmxoqi30hmhmrbxje0d" Type="http://schemas.openxmlformats.org/officeDocument/2006/relationships/hyperlink" Target="https://github.com/a3s-app/Carasoft-microsite-dummy" TargetMode="External"/><Relationship Id="rId5zp0-ka3lueel1ud5oahy" Type="http://schemas.openxmlformats.org/officeDocument/2006/relationships/hyperlink" Target="https://github.com/a3s-app/Carasoft-microsite-dummy" TargetMode="External"/><Relationship Id="rId11" Type="http://schemas.openxmlformats.org/officeDocument/2006/relationships/image" Target="media/37e7252d8285918fea699a1305413fbfe7f31b1b.png"/><Relationship Id="rId12" Type="http://schemas.openxmlformats.org/officeDocument/2006/relationships/image" Target="media/cd6dc3698cfc64619c1e5fde473133adde6f4fc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2026-03-24T12:58:14.402Z</dcterms:created>
  <dcterms:modified xsi:type="dcterms:W3CDTF">2026-03-24T12:58:14.403Z</dcterms:modified>
</cp:coreProperties>
</file>

<file path=docProps/custom.xml><?xml version="1.0" encoding="utf-8"?>
<Properties xmlns="http://schemas.openxmlformats.org/officeDocument/2006/custom-properties" xmlns:vt="http://schemas.openxmlformats.org/officeDocument/2006/docPropsVTypes"/>
</file>