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rFonts w:ascii="Times New Roman" w:hAnsi="Times New Roman"/>
          <w:b/>
          <w:bCs/>
          <w:sz w:val="32"/>
          <w:szCs w:val="32"/>
        </w:rPr>
      </w:pPr>
      <w:r>
        <w:rPr>
          <w:rFonts w:ascii="Times New Roman" w:hAnsi="Times New Roman"/>
          <w:b/>
          <w:bCs/>
          <w:sz w:val="22"/>
          <w:szCs w:val="22"/>
        </w:rPr>
        <w:t>ENTERPRISE CYBER SECURITY INCIDENT RESPONSE PLAN (IRP)</w:t>
      </w:r>
    </w:p>
    <w:p>
      <w:pPr>
        <w:pStyle w:val="Normal"/>
        <w:bidi w:val="0"/>
        <w:spacing w:lineRule="auto" w:line="240"/>
        <w:jc w:val="center"/>
        <w:rPr>
          <w:rFonts w:ascii="Times New Roman" w:hAnsi="Times New Roman"/>
        </w:rPr>
      </w:pPr>
      <w:r>
        <w:rPr>
          <w:rFonts w:ascii="Times New Roman" w:hAnsi="Times New Roman"/>
          <w:sz w:val="22"/>
          <w:szCs w:val="22"/>
        </w:rPr>
      </w:r>
    </w:p>
    <w:p>
      <w:pPr>
        <w:pStyle w:val="Normal"/>
        <w:bidi w:val="0"/>
        <w:spacing w:lineRule="auto" w:line="240"/>
        <w:jc w:val="center"/>
        <w:rPr>
          <w:rFonts w:ascii="Times New Roman" w:hAnsi="Times New Roman"/>
          <w:b/>
          <w:bCs/>
          <w:u w:val="single"/>
        </w:rPr>
      </w:pPr>
      <w:r>
        <w:rPr>
          <w:rFonts w:ascii="Times New Roman" w:hAnsi="Times New Roman"/>
          <w:b/>
          <w:bCs/>
          <w:sz w:val="22"/>
          <w:szCs w:val="22"/>
          <w:u w:val="single"/>
        </w:rPr>
        <w:t xml:space="preserve">Internship Technical Report – Week </w:t>
      </w:r>
      <w:r>
        <w:rPr>
          <w:rFonts w:ascii="Times New Roman" w:hAnsi="Times New Roman"/>
          <w:b/>
          <w:bCs/>
          <w:sz w:val="22"/>
          <w:szCs w:val="22"/>
          <w:u w:val="single"/>
        </w:rPr>
        <w:t>2</w:t>
      </w:r>
    </w:p>
    <w:p>
      <w:pPr>
        <w:pStyle w:val="Normal"/>
        <w:bidi w:val="0"/>
        <w:spacing w:lineRule="auto" w:line="240"/>
        <w:jc w:val="end"/>
        <w:rPr>
          <w:rFonts w:ascii="Times New Roman" w:hAnsi="Times New Roman"/>
        </w:rPr>
      </w:pPr>
      <w:r>
        <w:rPr>
          <w:rFonts w:ascii="Times New Roman" w:hAnsi="Times New Roman"/>
          <w:sz w:val="22"/>
          <w:szCs w:val="22"/>
        </w:rPr>
      </w:r>
    </w:p>
    <w:p>
      <w:pPr>
        <w:pStyle w:val="Normal"/>
        <w:bidi w:val="0"/>
        <w:spacing w:lineRule="auto" w:line="240"/>
        <w:jc w:val="end"/>
        <w:rPr>
          <w:rFonts w:ascii="Times New Roman" w:hAnsi="Times New Roman"/>
        </w:rPr>
      </w:pPr>
      <w:r>
        <w:rPr>
          <w:rFonts w:ascii="Times New Roman" w:hAnsi="Times New Roman"/>
          <w:sz w:val="22"/>
          <w:szCs w:val="22"/>
        </w:rPr>
        <w:t>Author: Aditya Sharma</w:t>
      </w:r>
    </w:p>
    <w:p>
      <w:pPr>
        <w:pStyle w:val="Normal"/>
        <w:bidi w:val="0"/>
        <w:spacing w:lineRule="auto" w:line="240"/>
        <w:jc w:val="end"/>
        <w:rPr>
          <w:rFonts w:ascii="Times New Roman" w:hAnsi="Times New Roman"/>
        </w:rPr>
      </w:pPr>
      <w:r>
        <w:rPr>
          <w:rFonts w:ascii="Times New Roman" w:hAnsi="Times New Roman"/>
          <w:sz w:val="22"/>
          <w:szCs w:val="22"/>
        </w:rPr>
        <w:t>Domain: Cyber Security Analyst</w:t>
      </w:r>
    </w:p>
    <w:p>
      <w:pPr>
        <w:pStyle w:val="Normal"/>
        <w:bidi w:val="0"/>
        <w:spacing w:lineRule="auto" w:line="240"/>
        <w:jc w:val="end"/>
        <w:rPr>
          <w:rFonts w:ascii="Times New Roman" w:hAnsi="Times New Roman"/>
        </w:rPr>
      </w:pPr>
      <w:r>
        <w:rPr>
          <w:rFonts w:ascii="Times New Roman" w:hAnsi="Times New Roman"/>
          <w:sz w:val="22"/>
          <w:szCs w:val="22"/>
        </w:rPr>
        <w:t xml:space="preserve">Submission Date: </w:t>
      </w:r>
      <w:r>
        <w:rPr>
          <w:rFonts w:ascii="Times New Roman" w:hAnsi="Times New Roman"/>
          <w:sz w:val="22"/>
          <w:szCs w:val="22"/>
        </w:rPr>
        <w:t>31</w:t>
      </w:r>
      <w:r>
        <w:rPr>
          <w:rFonts w:ascii="Times New Roman" w:hAnsi="Times New Roman"/>
          <w:sz w:val="22"/>
          <w:szCs w:val="22"/>
        </w:rPr>
        <w:t xml:space="preserve"> August 2026</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jc w:val="start"/>
        <w:rPr>
          <w:rFonts w:ascii="Times New Roman" w:hAnsi="Times New Roman"/>
          <w:sz w:val="28"/>
          <w:szCs w:val="28"/>
        </w:rPr>
      </w:pPr>
      <w:r>
        <w:rPr>
          <w:rFonts w:ascii="Times New Roman" w:hAnsi="Times New Roman"/>
          <w:sz w:val="28"/>
          <w:szCs w:val="28"/>
        </w:rPr>
        <w:t>1. PURPOSE AND OBJECTIVES</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This Incident Response Plan (IRP) establishes a structured, repeatable approach that the organization will follow to detect, respond to, contain, eradicate, and recover from cybersecurity incidents. The objective is to minimize damage to systems and data, reduce recovery time and cost, protect the organization's reputation, and ensure compliance with applicable legal and regulatory obligations.</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The specific objectives of this plan are to:</w:t>
      </w:r>
    </w:p>
    <w:p>
      <w:pPr>
        <w:pStyle w:val="Normal"/>
        <w:numPr>
          <w:ilvl w:val="0"/>
          <w:numId w:val="6"/>
        </w:numPr>
        <w:bidi w:val="0"/>
        <w:spacing w:lineRule="auto" w:line="240" w:before="0" w:after="80"/>
        <w:jc w:val="start"/>
        <w:rPr>
          <w:rFonts w:ascii="Times New Roman" w:hAnsi="Times New Roman"/>
          <w:sz w:val="22"/>
          <w:szCs w:val="22"/>
        </w:rPr>
      </w:pPr>
      <w:r>
        <w:rPr>
          <w:rFonts w:ascii="Times New Roman" w:hAnsi="Times New Roman"/>
          <w:sz w:val="22"/>
          <w:szCs w:val="22"/>
        </w:rPr>
        <w:t>Provide clear roles, responsibilities, and escalation paths for anyone involved in responding to a cyber incident.</w:t>
      </w:r>
    </w:p>
    <w:p>
      <w:pPr>
        <w:pStyle w:val="Normal"/>
        <w:numPr>
          <w:ilvl w:val="0"/>
          <w:numId w:val="6"/>
        </w:numPr>
        <w:bidi w:val="0"/>
        <w:spacing w:lineRule="auto" w:line="240" w:before="0" w:after="80"/>
        <w:jc w:val="start"/>
        <w:rPr>
          <w:rFonts w:ascii="Times New Roman" w:hAnsi="Times New Roman"/>
          <w:sz w:val="22"/>
          <w:szCs w:val="22"/>
        </w:rPr>
      </w:pPr>
      <w:r>
        <w:rPr>
          <w:rFonts w:ascii="Times New Roman" w:hAnsi="Times New Roman"/>
          <w:sz w:val="22"/>
          <w:szCs w:val="22"/>
        </w:rPr>
        <w:t>Define a consistent incident classification and severity scale so that response effort is proportional to impact.</w:t>
      </w:r>
    </w:p>
    <w:p>
      <w:pPr>
        <w:pStyle w:val="Normal"/>
        <w:numPr>
          <w:ilvl w:val="0"/>
          <w:numId w:val="6"/>
        </w:numPr>
        <w:bidi w:val="0"/>
        <w:spacing w:lineRule="auto" w:line="240" w:before="0" w:after="80"/>
        <w:jc w:val="start"/>
        <w:rPr>
          <w:rFonts w:ascii="Times New Roman" w:hAnsi="Times New Roman"/>
          <w:sz w:val="22"/>
          <w:szCs w:val="22"/>
        </w:rPr>
      </w:pPr>
      <w:r>
        <w:rPr>
          <w:rFonts w:ascii="Times New Roman" w:hAnsi="Times New Roman"/>
          <w:sz w:val="22"/>
          <w:szCs w:val="22"/>
        </w:rPr>
        <w:t>Document step-by-step procedures for each phase of incident response, from preparation through lessons learned.</w:t>
      </w:r>
    </w:p>
    <w:p>
      <w:pPr>
        <w:pStyle w:val="Normal"/>
        <w:numPr>
          <w:ilvl w:val="0"/>
          <w:numId w:val="6"/>
        </w:numPr>
        <w:bidi w:val="0"/>
        <w:spacing w:lineRule="auto" w:line="240" w:before="0" w:after="80"/>
        <w:jc w:val="start"/>
        <w:rPr>
          <w:rFonts w:ascii="Times New Roman" w:hAnsi="Times New Roman"/>
          <w:sz w:val="22"/>
          <w:szCs w:val="22"/>
        </w:rPr>
      </w:pPr>
      <w:r>
        <w:rPr>
          <w:rFonts w:ascii="Times New Roman" w:hAnsi="Times New Roman"/>
          <w:sz w:val="22"/>
          <w:szCs w:val="22"/>
        </w:rPr>
        <w:t>Establish internal and external communication protocols, including regulatory and customer notification requirements.</w:t>
      </w:r>
    </w:p>
    <w:p>
      <w:pPr>
        <w:pStyle w:val="Normal"/>
        <w:numPr>
          <w:ilvl w:val="0"/>
          <w:numId w:val="6"/>
        </w:numPr>
        <w:bidi w:val="0"/>
        <w:spacing w:lineRule="auto" w:line="240" w:before="0" w:after="80"/>
        <w:jc w:val="start"/>
        <w:rPr>
          <w:rFonts w:ascii="Times New Roman" w:hAnsi="Times New Roman"/>
          <w:sz w:val="22"/>
          <w:szCs w:val="22"/>
        </w:rPr>
      </w:pPr>
      <w:r>
        <w:rPr>
          <w:rFonts w:ascii="Times New Roman" w:hAnsi="Times New Roman"/>
          <w:sz w:val="22"/>
          <w:szCs w:val="22"/>
        </w:rPr>
        <w:t>Create a foundation for tabletop exercises and continuous improvement of the organization's security posture.</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jc w:val="start"/>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SCOPE</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This plan applies to all employees, contractors, and third parties who use, manage, or have access to the organization's information systems, networks, applications, and data. It covers incidents affecting on-premises infrastructure, cloud environments, endpoints, mobile devices, and any third-party or vendor system that processes organizational data.</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The plan addresses, but is not limited to, the following categories of incidents:</w:t>
      </w:r>
    </w:p>
    <w:p>
      <w:pPr>
        <w:pStyle w:val="ListParagraph"/>
        <w:numPr>
          <w:ilvl w:val="0"/>
          <w:numId w:val="5"/>
        </w:numPr>
        <w:bidi w:val="0"/>
        <w:spacing w:lineRule="auto" w:line="240" w:before="0" w:after="80"/>
        <w:jc w:val="start"/>
        <w:rPr>
          <w:rFonts w:ascii="Times New Roman" w:hAnsi="Times New Roman"/>
          <w:sz w:val="22"/>
          <w:szCs w:val="22"/>
        </w:rPr>
      </w:pPr>
      <w:r>
        <w:rPr>
          <w:rFonts w:ascii="Times New Roman" w:hAnsi="Times New Roman"/>
          <w:sz w:val="22"/>
          <w:szCs w:val="22"/>
        </w:rPr>
        <w:t>Malware infections, including ransomware, worms, and trojans.</w:t>
      </w:r>
    </w:p>
    <w:p>
      <w:pPr>
        <w:pStyle w:val="ListParagraph"/>
        <w:numPr>
          <w:ilvl w:val="0"/>
          <w:numId w:val="5"/>
        </w:numPr>
        <w:bidi w:val="0"/>
        <w:spacing w:lineRule="auto" w:line="240" w:before="0" w:after="80"/>
        <w:jc w:val="start"/>
        <w:rPr>
          <w:rFonts w:ascii="Times New Roman" w:hAnsi="Times New Roman"/>
          <w:sz w:val="22"/>
          <w:szCs w:val="22"/>
        </w:rPr>
      </w:pPr>
      <w:r>
        <w:rPr>
          <w:rFonts w:ascii="Times New Roman" w:hAnsi="Times New Roman"/>
          <w:sz w:val="22"/>
          <w:szCs w:val="22"/>
        </w:rPr>
        <w:t>Unauthorized access or account compromise (including phishing-driven credential theft).</w:t>
      </w:r>
    </w:p>
    <w:p>
      <w:pPr>
        <w:pStyle w:val="ListParagraph"/>
        <w:numPr>
          <w:ilvl w:val="0"/>
          <w:numId w:val="5"/>
        </w:numPr>
        <w:bidi w:val="0"/>
        <w:spacing w:lineRule="auto" w:line="240" w:before="0" w:after="80"/>
        <w:jc w:val="start"/>
        <w:rPr>
          <w:rFonts w:ascii="Times New Roman" w:hAnsi="Times New Roman"/>
          <w:sz w:val="22"/>
          <w:szCs w:val="22"/>
        </w:rPr>
      </w:pPr>
      <w:r>
        <w:rPr>
          <w:rFonts w:ascii="Times New Roman" w:hAnsi="Times New Roman"/>
          <w:sz w:val="22"/>
          <w:szCs w:val="22"/>
        </w:rPr>
        <w:t>Denial-of-service (DoS/DDoS) attacks.</w:t>
      </w:r>
    </w:p>
    <w:p>
      <w:pPr>
        <w:pStyle w:val="ListParagraph"/>
        <w:numPr>
          <w:ilvl w:val="0"/>
          <w:numId w:val="5"/>
        </w:numPr>
        <w:bidi w:val="0"/>
        <w:spacing w:lineRule="auto" w:line="240" w:before="0" w:after="80"/>
        <w:jc w:val="start"/>
        <w:rPr>
          <w:rFonts w:ascii="Times New Roman" w:hAnsi="Times New Roman"/>
          <w:sz w:val="22"/>
          <w:szCs w:val="22"/>
        </w:rPr>
      </w:pPr>
      <w:r>
        <w:rPr>
          <w:rFonts w:ascii="Times New Roman" w:hAnsi="Times New Roman"/>
          <w:sz w:val="22"/>
          <w:szCs w:val="22"/>
        </w:rPr>
        <w:t>Data breaches and unauthorized data exfiltration.</w:t>
      </w:r>
    </w:p>
    <w:p>
      <w:pPr>
        <w:pStyle w:val="ListParagraph"/>
        <w:numPr>
          <w:ilvl w:val="0"/>
          <w:numId w:val="5"/>
        </w:numPr>
        <w:bidi w:val="0"/>
        <w:spacing w:lineRule="auto" w:line="240" w:before="0" w:after="80"/>
        <w:jc w:val="start"/>
        <w:rPr>
          <w:rFonts w:ascii="Times New Roman" w:hAnsi="Times New Roman"/>
          <w:sz w:val="22"/>
          <w:szCs w:val="22"/>
        </w:rPr>
      </w:pPr>
      <w:r>
        <w:rPr>
          <w:rFonts w:ascii="Times New Roman" w:hAnsi="Times New Roman"/>
          <w:sz w:val="22"/>
          <w:szCs w:val="22"/>
        </w:rPr>
        <w:t>Insider threats and misuse of access privileges.</w:t>
      </w:r>
    </w:p>
    <w:p>
      <w:pPr>
        <w:pStyle w:val="ListParagraph"/>
        <w:numPr>
          <w:ilvl w:val="0"/>
          <w:numId w:val="5"/>
        </w:numPr>
        <w:bidi w:val="0"/>
        <w:spacing w:lineRule="auto" w:line="240" w:before="0" w:after="80"/>
        <w:jc w:val="start"/>
        <w:rPr>
          <w:rFonts w:ascii="Times New Roman" w:hAnsi="Times New Roman"/>
          <w:sz w:val="22"/>
          <w:szCs w:val="22"/>
        </w:rPr>
      </w:pPr>
      <w:r>
        <w:rPr>
          <w:rFonts w:ascii="Times New Roman" w:hAnsi="Times New Roman"/>
          <w:sz w:val="22"/>
          <w:szCs w:val="22"/>
        </w:rPr>
        <w:t>Physical security incidents affecting IT assets.</w:t>
      </w:r>
    </w:p>
    <w:p>
      <w:pPr>
        <w:pStyle w:val="ListParagraph"/>
        <w:numPr>
          <w:ilvl w:val="0"/>
          <w:numId w:val="5"/>
        </w:numPr>
        <w:bidi w:val="0"/>
        <w:spacing w:lineRule="auto" w:line="240" w:before="0" w:after="80"/>
        <w:jc w:val="start"/>
        <w:rPr>
          <w:rFonts w:ascii="Times New Roman" w:hAnsi="Times New Roman"/>
          <w:sz w:val="22"/>
          <w:szCs w:val="22"/>
          <w:u w:val="none"/>
        </w:rPr>
      </w:pPr>
      <w:r>
        <w:rPr>
          <w:rFonts w:ascii="Times New Roman" w:hAnsi="Times New Roman"/>
          <w:sz w:val="22"/>
          <w:szCs w:val="22"/>
          <w:u w:val="none"/>
        </w:rPr>
        <w:t>Supply-chain and third-party/vendor compromises.</w:t>
      </w:r>
    </w:p>
    <w:p>
      <w:pPr>
        <w:pStyle w:val="ListParagraph"/>
        <w:bidi w:val="0"/>
        <w:spacing w:lineRule="auto" w:line="240" w:before="0" w:after="80"/>
        <w:jc w:val="start"/>
        <w:rPr>
          <w:rFonts w:ascii="Times New Roman" w:hAnsi="Times New Roman"/>
          <w:sz w:val="22"/>
          <w:szCs w:val="22"/>
          <w:u w:val="none"/>
        </w:rPr>
      </w:pPr>
      <w:r>
        <w:rPr>
          <w:rFonts w:ascii="Times New Roman" w:hAnsi="Times New Roman"/>
          <w:sz w:val="22"/>
          <w:szCs w:val="22"/>
          <w:u w:val="none"/>
        </w:rPr>
      </w:r>
    </w:p>
    <w:p>
      <w:pPr>
        <w:pStyle w:val="ListParagraph"/>
        <w:bidi w:val="0"/>
        <w:spacing w:lineRule="auto" w:line="240" w:before="0" w:after="80"/>
        <w:jc w:val="start"/>
        <w:rPr>
          <w:rFonts w:ascii="Times New Roman" w:hAnsi="Times New Roman"/>
          <w:sz w:val="22"/>
          <w:szCs w:val="22"/>
          <w:u w:val="none"/>
        </w:rPr>
      </w:pPr>
      <w:r>
        <w:rPr>
          <w:rFonts w:ascii="Times New Roman" w:hAnsi="Times New Roman"/>
          <w:sz w:val="22"/>
          <w:szCs w:val="22"/>
          <w:u w:val="none"/>
        </w:rPr>
      </w:r>
    </w:p>
    <w:p>
      <w:pPr>
        <w:pStyle w:val="Normal"/>
        <w:bidi w:val="0"/>
        <w:spacing w:lineRule="auto" w:line="240"/>
        <w:jc w:val="start"/>
        <w:rPr>
          <w:rFonts w:ascii="Times New Roman" w:hAnsi="Times New Roman"/>
          <w:sz w:val="28"/>
          <w:szCs w:val="28"/>
        </w:rPr>
      </w:pPr>
      <w:r>
        <w:rPr>
          <w:rFonts w:ascii="Times New Roman" w:hAnsi="Times New Roman"/>
          <w:sz w:val="28"/>
          <w:szCs w:val="28"/>
        </w:rPr>
        <w:t>3. ROLES AND RESPONSIBILITIES</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An effective response requires clearly defined ownership. The core response function is organized as an Incident Response Team (IRT), led by an Incident Commander for each active incident.</w:t>
      </w:r>
    </w:p>
    <w:p>
      <w:pPr>
        <w:pStyle w:val="Normal"/>
        <w:bidi w:val="0"/>
        <w:spacing w:lineRule="auto" w:line="240" w:before="0" w:after="140"/>
        <w:jc w:val="start"/>
        <w:rPr>
          <w:rFonts w:ascii="Times New Roman" w:hAnsi="Times New Roman"/>
          <w:sz w:val="26"/>
          <w:szCs w:val="26"/>
          <w:u w:val="single"/>
        </w:rPr>
      </w:pPr>
      <w:r>
        <w:rPr>
          <w:rFonts w:ascii="Times New Roman" w:hAnsi="Times New Roman"/>
          <w:sz w:val="26"/>
          <w:szCs w:val="26"/>
          <w:u w:val="single"/>
        </w:rPr>
        <w:t>3.1 Incident Response Team Structure</w:t>
      </w:r>
    </w:p>
    <w:tbl>
      <w:tblPr>
        <w:tblW w:w="9500" w:type="dxa"/>
        <w:jc w:val="start"/>
        <w:tblInd w:w="0" w:type="dxa"/>
        <w:tblLayout w:type="fixed"/>
        <w:tblCellMar>
          <w:top w:w="80" w:type="dxa"/>
          <w:start w:w="100" w:type="dxa"/>
          <w:bottom w:w="80" w:type="dxa"/>
          <w:end w:w="100" w:type="dxa"/>
        </w:tblCellMar>
      </w:tblPr>
      <w:tblGrid>
        <w:gridCol w:w="3199"/>
        <w:gridCol w:w="6301"/>
      </w:tblGrid>
      <w:tr>
        <w:trPr>
          <w:tblHeader w:val="true"/>
        </w:trPr>
        <w:tc>
          <w:tcPr>
            <w:tcW w:w="3199"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Role</w:t>
            </w:r>
          </w:p>
        </w:tc>
        <w:tc>
          <w:tcPr>
            <w:tcW w:w="6301"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Primary Responsibilities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Incident Commander (IC)</w:t>
            </w:r>
          </w:p>
        </w:tc>
        <w:tc>
          <w:tcPr>
            <w:tcW w:w="63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Owns the incident end-to-end; makes containment and escalation decisions; coordinates the team; approves external communication.</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Security Analyst / Investigator</w:t>
            </w:r>
          </w:p>
        </w:tc>
        <w:tc>
          <w:tcPr>
            <w:tcW w:w="63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Performs technical triage, log analysis, forensic evidence collection, and root-cause analysis.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IT / Systems Administrator</w:t>
            </w:r>
          </w:p>
        </w:tc>
        <w:tc>
          <w:tcPr>
            <w:tcW w:w="63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Executes containment and eradication actions (isolating hosts, resetting credentials, patching, restoring backups).</w:t>
            </w:r>
          </w:p>
        </w:tc>
      </w:tr>
      <w:tr>
        <w:trPr/>
        <w:tc>
          <w:tcPr>
            <w:tcW w:w="31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Communications Lead</w:t>
            </w:r>
          </w:p>
        </w:tc>
        <w:tc>
          <w:tcPr>
            <w:tcW w:w="63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Manages internal updates and drafts external/customer/regulatory notifications, coordinated with Legal and PR.</w:t>
            </w:r>
          </w:p>
        </w:tc>
      </w:tr>
    </w:tbl>
    <w:tbl>
      <w:tblPr>
        <w:tblW w:w="9500" w:type="dxa"/>
        <w:jc w:val="start"/>
        <w:tblInd w:w="0" w:type="dxa"/>
        <w:tblLayout w:type="fixed"/>
        <w:tblCellMar>
          <w:top w:w="80" w:type="dxa"/>
          <w:start w:w="100" w:type="dxa"/>
          <w:bottom w:w="80" w:type="dxa"/>
          <w:end w:w="100" w:type="dxa"/>
        </w:tblCellMar>
      </w:tblPr>
      <w:tblGrid>
        <w:gridCol w:w="3199"/>
        <w:gridCol w:w="6301"/>
      </w:tblGrid>
      <w:tr>
        <w:trPr>
          <w:tblHeader w:val="true"/>
        </w:trPr>
        <w:tc>
          <w:tcPr>
            <w:tcW w:w="31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Legal Counsel</w:t>
            </w:r>
          </w:p>
        </w:tc>
        <w:tc>
          <w:tcPr>
            <w:tcW w:w="63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Advises on regulatory obligations, breach-notification laws, evidence handling, and law-enforcement engagement.</w:t>
            </w:r>
          </w:p>
        </w:tc>
      </w:tr>
      <w:tr>
        <w:trPr>
          <w:trHeight w:val="589" w:hRule="atLeast"/>
        </w:trPr>
        <w:tc>
          <w:tcPr>
            <w:tcW w:w="31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HR Representative</w:t>
            </w:r>
          </w:p>
        </w:tc>
        <w:tc>
          <w:tcPr>
            <w:tcW w:w="63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Handles incidents involving employee misconduct or insider threats; manages personnel-related communication.</w:t>
            </w:r>
          </w:p>
        </w:tc>
      </w:tr>
    </w:tbl>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r>
    </w:p>
    <w:p>
      <w:pPr>
        <w:pStyle w:val="Normal"/>
        <w:bidi w:val="0"/>
        <w:spacing w:lineRule="auto" w:line="240" w:before="0" w:after="140"/>
        <w:jc w:val="start"/>
        <w:rPr>
          <w:rFonts w:ascii="Times New Roman" w:hAnsi="Times New Roman"/>
          <w:sz w:val="26"/>
          <w:szCs w:val="26"/>
          <w:u w:val="single"/>
        </w:rPr>
      </w:pPr>
      <w:r>
        <w:rPr>
          <w:rFonts w:ascii="Times New Roman" w:hAnsi="Times New Roman"/>
          <w:sz w:val="26"/>
          <w:szCs w:val="26"/>
          <w:u w:val="single"/>
        </w:rPr>
        <w:t>3.2 Escalation Authority</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The Incident Commander has authority to isolate systems, disable accounts, and block network traffic during an active incident without prior approval when delay would materially increase damage. Decisions with legal, financial, or reputational consequences (e.g., public disclosure, law-enforcement engagement, ransom negotiation) require sign-off from the Executive Sponsor and Legal Counsel.</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r>
    </w:p>
    <w:p>
      <w:pPr>
        <w:pStyle w:val="Normal"/>
        <w:bidi w:val="0"/>
        <w:spacing w:lineRule="auto" w:line="240"/>
        <w:jc w:val="start"/>
        <w:rPr>
          <w:rFonts w:ascii="Times New Roman" w:hAnsi="Times New Roman"/>
          <w:sz w:val="28"/>
          <w:szCs w:val="28"/>
        </w:rPr>
      </w:pPr>
      <w:r>
        <w:rPr>
          <w:rFonts w:ascii="Times New Roman" w:hAnsi="Times New Roman"/>
          <w:sz w:val="28"/>
          <w:szCs w:val="28"/>
        </w:rPr>
        <w:t>4. INCIDENT CLASSIFICATION AND SEVERITY LEVELS</w:t>
      </w:r>
    </w:p>
    <w:p>
      <w:pPr>
        <w:pStyle w:val="Normal"/>
        <w:bidi w:val="0"/>
        <w:spacing w:lineRule="auto" w:line="240"/>
        <w:jc w:val="start"/>
        <w:rPr>
          <w:rFonts w:ascii="Times New Roman" w:hAnsi="Times New Roman"/>
          <w:sz w:val="28"/>
          <w:szCs w:val="28"/>
        </w:rPr>
      </w:pPr>
      <w:r>
        <w:rPr>
          <w:rFonts w:ascii="Times New Roman" w:hAnsi="Times New Roman"/>
          <w:sz w:val="22"/>
          <w:szCs w:val="22"/>
        </w:rPr>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Every reported event is triaged and assigned a severity level. Severity determines response urgency, required approvals, and communication timelines.</w:t>
      </w:r>
    </w:p>
    <w:tbl>
      <w:tblPr>
        <w:tblW w:w="9554" w:type="dxa"/>
        <w:jc w:val="start"/>
        <w:tblInd w:w="0" w:type="dxa"/>
        <w:tblLayout w:type="fixed"/>
        <w:tblCellMar>
          <w:top w:w="80" w:type="dxa"/>
          <w:start w:w="100" w:type="dxa"/>
          <w:bottom w:w="80" w:type="dxa"/>
          <w:end w:w="100" w:type="dxa"/>
        </w:tblCellMar>
      </w:tblPr>
      <w:tblGrid>
        <w:gridCol w:w="1499"/>
        <w:gridCol w:w="2801"/>
        <w:gridCol w:w="2799"/>
        <w:gridCol w:w="2455"/>
      </w:tblGrid>
      <w:tr>
        <w:trPr>
          <w:tblHeader w:val="true"/>
        </w:trPr>
        <w:tc>
          <w:tcPr>
            <w:tcW w:w="1499"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center"/>
              <w:rPr>
                <w:rFonts w:ascii="Times New Roman" w:hAnsi="Times New Roman"/>
                <w:sz w:val="22"/>
                <w:szCs w:val="22"/>
              </w:rPr>
            </w:pPr>
            <w:r>
              <w:rPr>
                <w:rFonts w:ascii="Times New Roman" w:hAnsi="Times New Roman"/>
                <w:b/>
                <w:bCs/>
                <w:sz w:val="22"/>
                <w:szCs w:val="22"/>
              </w:rPr>
              <w:t>Severity</w:t>
            </w:r>
          </w:p>
        </w:tc>
        <w:tc>
          <w:tcPr>
            <w:tcW w:w="2801"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center"/>
              <w:rPr>
                <w:rFonts w:ascii="Times New Roman" w:hAnsi="Times New Roman"/>
                <w:sz w:val="22"/>
                <w:szCs w:val="22"/>
              </w:rPr>
            </w:pPr>
            <w:r>
              <w:rPr>
                <w:rFonts w:ascii="Times New Roman" w:hAnsi="Times New Roman"/>
                <w:b/>
                <w:bCs/>
                <w:sz w:val="22"/>
                <w:szCs w:val="22"/>
              </w:rPr>
              <w:t>Definition</w:t>
            </w:r>
          </w:p>
        </w:tc>
        <w:tc>
          <w:tcPr>
            <w:tcW w:w="2799"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center"/>
              <w:rPr>
                <w:rFonts w:ascii="Times New Roman" w:hAnsi="Times New Roman"/>
                <w:sz w:val="22"/>
                <w:szCs w:val="22"/>
              </w:rPr>
            </w:pPr>
            <w:r>
              <w:rPr>
                <w:rFonts w:ascii="Times New Roman" w:hAnsi="Times New Roman"/>
                <w:b/>
                <w:bCs/>
                <w:sz w:val="22"/>
                <w:szCs w:val="22"/>
              </w:rPr>
              <w:t>Example</w:t>
            </w:r>
          </w:p>
        </w:tc>
        <w:tc>
          <w:tcPr>
            <w:tcW w:w="2455"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center"/>
              <w:rPr>
                <w:rFonts w:ascii="Times New Roman" w:hAnsi="Times New Roman"/>
                <w:sz w:val="22"/>
                <w:szCs w:val="22"/>
              </w:rPr>
            </w:pPr>
            <w:r>
              <w:rPr>
                <w:rFonts w:ascii="Times New Roman" w:hAnsi="Times New Roman"/>
                <w:b/>
                <w:bCs/>
                <w:sz w:val="22"/>
                <w:szCs w:val="22"/>
              </w:rPr>
              <w:t>Initial Response Time</w:t>
            </w:r>
          </w:p>
        </w:tc>
      </w:tr>
      <w:tr>
        <w:trPr>
          <w:trHeight w:val="1026" w:hRule="atLeast"/>
        </w:trPr>
        <w:tc>
          <w:tcPr>
            <w:tcW w:w="14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Critical (SEV-1)</w:t>
            </w:r>
          </w:p>
        </w:tc>
        <w:tc>
          <w:tcPr>
            <w:tcW w:w="28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Widespread impact; core systems down, active data exfiltration, or ransomware encryption in progress.</w:t>
            </w:r>
          </w:p>
        </w:tc>
        <w:tc>
          <w:tcPr>
            <w:tcW w:w="2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Ransomware spreading across production servers.</w:t>
            </w:r>
          </w:p>
        </w:tc>
        <w:tc>
          <w:tcPr>
            <w:tcW w:w="245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Immediate (&lt; 30 minutes)</w:t>
            </w:r>
          </w:p>
        </w:tc>
      </w:tr>
      <w:tr>
        <w:trPr>
          <w:trHeight w:val="1376" w:hRule="atLeast"/>
        </w:trPr>
        <w:tc>
          <w:tcPr>
            <w:tcW w:w="14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High (SEV-2)</w:t>
            </w:r>
          </w:p>
        </w:tc>
        <w:tc>
          <w:tcPr>
            <w:tcW w:w="28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Significant impact limited to a subset of systems or a single business unit; confirmed unauthorized access.</w:t>
            </w:r>
          </w:p>
        </w:tc>
        <w:tc>
          <w:tcPr>
            <w:tcW w:w="2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Compromised admin account with confirmed lateral movement.</w:t>
            </w:r>
          </w:p>
        </w:tc>
        <w:tc>
          <w:tcPr>
            <w:tcW w:w="245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&lt; 1 hour</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Medium (SEV-3)</w:t>
            </w:r>
          </w:p>
        </w:tc>
        <w:tc>
          <w:tcPr>
            <w:tcW w:w="28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Limited impact, contained to a single endpoint or account; no evidence of lateral spread.</w:t>
            </w:r>
          </w:p>
        </w:tc>
        <w:tc>
          <w:tcPr>
            <w:tcW w:w="2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Malware detected and quarantined on one workstation.</w:t>
            </w:r>
          </w:p>
        </w:tc>
        <w:tc>
          <w:tcPr>
            <w:tcW w:w="245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&lt; 4 hours</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Low (SEV-4)</w:t>
            </w:r>
          </w:p>
        </w:tc>
        <w:tc>
          <w:tcPr>
            <w:tcW w:w="28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Minimal or no operational impact; policy violation or reconnaissance activity.</w:t>
            </w:r>
          </w:p>
        </w:tc>
        <w:tc>
          <w:tcPr>
            <w:tcW w:w="27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Repeated failed login attempts from a known-benign IP.</w:t>
            </w:r>
          </w:p>
        </w:tc>
        <w:tc>
          <w:tcPr>
            <w:tcW w:w="245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center"/>
              <w:rPr>
                <w:rFonts w:ascii="Times New Roman" w:hAnsi="Times New Roman"/>
                <w:sz w:val="22"/>
                <w:szCs w:val="22"/>
              </w:rPr>
            </w:pPr>
            <w:r>
              <w:rPr>
                <w:rFonts w:ascii="Times New Roman" w:hAnsi="Times New Roman"/>
                <w:b w:val="false"/>
                <w:bCs w:val="false"/>
                <w:sz w:val="22"/>
                <w:szCs w:val="22"/>
              </w:rPr>
              <w:t>&lt; 1 business day</w:t>
            </w:r>
          </w:p>
        </w:tc>
      </w:tr>
    </w:tbl>
    <w:p>
      <w:pPr>
        <w:pStyle w:val="Normal"/>
        <w:bidi w:val="0"/>
        <w:spacing w:lineRule="auto" w:line="240"/>
        <w:jc w:val="start"/>
        <w:rPr>
          <w:rFonts w:ascii="Times New Roman" w:hAnsi="Times New Roman"/>
          <w:sz w:val="28"/>
          <w:szCs w:val="28"/>
        </w:rPr>
      </w:pPr>
      <w:r>
        <w:rPr>
          <w:rFonts w:ascii="Times New Roman" w:hAnsi="Times New Roman"/>
          <w:sz w:val="28"/>
          <w:szCs w:val="28"/>
        </w:rPr>
        <w:t>5. INCIDENT RESPONSE LIFECYCLE</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0" w:after="83"/>
        <w:jc w:val="start"/>
        <w:rPr>
          <w:rFonts w:ascii="Times New Roman" w:hAnsi="Times New Roman"/>
          <w:sz w:val="22"/>
          <w:szCs w:val="22"/>
        </w:rPr>
      </w:pPr>
      <w:r>
        <w:rPr>
          <w:rFonts w:ascii="Times New Roman" w:hAnsi="Times New Roman"/>
          <w:sz w:val="22"/>
          <w:szCs w:val="22"/>
        </w:rPr>
        <w:t>This plan follows the widely adopted six-phase incident response lifecycle: Preparation, Identification, Containment, Eradication, Recovery, and Lessons Learned. Each phase below includes the objective and the concrete steps to be taken.</w:t>
      </w:r>
    </w:p>
    <w:p>
      <w:pPr>
        <w:pStyle w:val="Normal"/>
        <w:bidi w:val="0"/>
        <w:spacing w:lineRule="auto" w:line="240" w:before="0" w:after="83"/>
        <w:jc w:val="start"/>
        <w:rPr>
          <w:rFonts w:ascii="Times New Roman" w:hAnsi="Times New Roman"/>
          <w:sz w:val="26"/>
          <w:szCs w:val="26"/>
          <w:u w:val="single"/>
        </w:rPr>
      </w:pPr>
      <w:r>
        <w:rPr>
          <w:rFonts w:ascii="Times New Roman" w:hAnsi="Times New Roman"/>
          <w:sz w:val="26"/>
          <w:szCs w:val="26"/>
          <w:u w:val="single"/>
        </w:rPr>
        <w:t>5.1 Phase 1 — Preparation</w:t>
      </w:r>
    </w:p>
    <w:p>
      <w:pPr>
        <w:pStyle w:val="Normal"/>
        <w:bidi w:val="0"/>
        <w:spacing w:lineRule="auto" w:line="240" w:before="0" w:after="0"/>
        <w:jc w:val="start"/>
        <w:rPr>
          <w:rFonts w:ascii="Times New Roman" w:hAnsi="Times New Roman"/>
          <w:sz w:val="22"/>
          <w:szCs w:val="22"/>
        </w:rPr>
      </w:pPr>
      <w:r>
        <w:rPr>
          <w:rFonts w:ascii="Times New Roman" w:hAnsi="Times New Roman"/>
          <w:sz w:val="22"/>
          <w:szCs w:val="22"/>
        </w:rPr>
        <w:t>Objective: Ensure the organization has the people, tools, and documentation in place before an incident occurs.</w:t>
      </w:r>
    </w:p>
    <w:p>
      <w:pPr>
        <w:pStyle w:val="ListParagraph"/>
        <w:numPr>
          <w:ilvl w:val="0"/>
          <w:numId w:val="19"/>
        </w:numPr>
        <w:bidi w:val="0"/>
        <w:spacing w:lineRule="auto" w:line="240" w:before="0" w:after="80"/>
        <w:jc w:val="start"/>
        <w:rPr>
          <w:rFonts w:ascii="Times New Roman" w:hAnsi="Times New Roman"/>
          <w:sz w:val="22"/>
          <w:szCs w:val="22"/>
        </w:rPr>
      </w:pPr>
      <w:r>
        <w:rPr>
          <w:rFonts w:ascii="Times New Roman" w:hAnsi="Times New Roman"/>
          <w:sz w:val="22"/>
          <w:szCs w:val="22"/>
        </w:rPr>
        <w:t>Maintain an up-to-date asset inventory and network diagram covering all critical systems.</w:t>
      </w:r>
    </w:p>
    <w:p>
      <w:pPr>
        <w:pStyle w:val="ListParagraph"/>
        <w:numPr>
          <w:ilvl w:val="0"/>
          <w:numId w:val="3"/>
        </w:numPr>
        <w:bidi w:val="0"/>
        <w:spacing w:lineRule="auto" w:line="240" w:before="0" w:after="80"/>
        <w:jc w:val="start"/>
        <w:rPr>
          <w:rFonts w:ascii="Times New Roman" w:hAnsi="Times New Roman"/>
          <w:sz w:val="22"/>
          <w:szCs w:val="22"/>
        </w:rPr>
      </w:pPr>
      <w:r>
        <w:rPr>
          <w:rFonts w:ascii="Times New Roman" w:hAnsi="Times New Roman"/>
          <w:sz w:val="22"/>
          <w:szCs w:val="22"/>
        </w:rPr>
        <w:t>Deploy and maintain endpoint detection and response (EDR), SIEM logging, and network monitoring tools with alerting thresholds tuned to reduce false negatives.</w:t>
      </w:r>
    </w:p>
    <w:p>
      <w:pPr>
        <w:pStyle w:val="ListParagraph"/>
        <w:numPr>
          <w:ilvl w:val="0"/>
          <w:numId w:val="3"/>
        </w:numPr>
        <w:bidi w:val="0"/>
        <w:spacing w:lineRule="auto" w:line="240" w:before="0" w:after="80"/>
        <w:jc w:val="start"/>
        <w:rPr>
          <w:rFonts w:ascii="Times New Roman" w:hAnsi="Times New Roman"/>
          <w:sz w:val="22"/>
          <w:szCs w:val="22"/>
        </w:rPr>
      </w:pPr>
      <w:r>
        <w:rPr>
          <w:rFonts w:ascii="Times New Roman" w:hAnsi="Times New Roman"/>
          <w:sz w:val="22"/>
          <w:szCs w:val="22"/>
        </w:rPr>
        <w:t>Keep this IRP, the contact/escalation list, and playbooks for common incident types (Appendix A) current; review at least annually.</w:t>
      </w:r>
    </w:p>
    <w:p>
      <w:pPr>
        <w:pStyle w:val="ListParagraph"/>
        <w:numPr>
          <w:ilvl w:val="0"/>
          <w:numId w:val="3"/>
        </w:numPr>
        <w:bidi w:val="0"/>
        <w:spacing w:lineRule="auto" w:line="240" w:before="0" w:after="80"/>
        <w:jc w:val="start"/>
        <w:rPr>
          <w:rFonts w:ascii="Times New Roman" w:hAnsi="Times New Roman"/>
          <w:sz w:val="22"/>
          <w:szCs w:val="22"/>
        </w:rPr>
      </w:pPr>
      <w:r>
        <w:rPr>
          <w:rFonts w:ascii="Times New Roman" w:hAnsi="Times New Roman"/>
          <w:sz w:val="22"/>
          <w:szCs w:val="22"/>
        </w:rPr>
        <w:t>Provide security awareness training to all staff, including phishing-recognition exercises, at least twice a year.</w:t>
      </w:r>
    </w:p>
    <w:p>
      <w:pPr>
        <w:pStyle w:val="ListParagraph"/>
        <w:numPr>
          <w:ilvl w:val="0"/>
          <w:numId w:val="3"/>
        </w:numPr>
        <w:bidi w:val="0"/>
        <w:spacing w:lineRule="auto" w:line="240" w:before="0" w:after="80"/>
        <w:jc w:val="start"/>
        <w:rPr>
          <w:rFonts w:ascii="Times New Roman" w:hAnsi="Times New Roman"/>
          <w:sz w:val="22"/>
          <w:szCs w:val="22"/>
        </w:rPr>
      </w:pPr>
      <w:r>
        <w:rPr>
          <w:rFonts w:ascii="Times New Roman" w:hAnsi="Times New Roman"/>
          <w:sz w:val="22"/>
          <w:szCs w:val="22"/>
        </w:rPr>
        <w:t>Establish and test data backup procedures, including offline/immutable backups, on a defined schedule (Section 8).</w:t>
      </w:r>
    </w:p>
    <w:p>
      <w:pPr>
        <w:pStyle w:val="ListParagraph"/>
        <w:numPr>
          <w:ilvl w:val="0"/>
          <w:numId w:val="3"/>
        </w:numPr>
        <w:bidi w:val="0"/>
        <w:spacing w:lineRule="auto" w:line="240" w:before="0" w:after="80"/>
        <w:jc w:val="start"/>
        <w:rPr>
          <w:rFonts w:ascii="Times New Roman" w:hAnsi="Times New Roman"/>
          <w:sz w:val="22"/>
          <w:szCs w:val="22"/>
        </w:rPr>
      </w:pPr>
      <w:r>
        <w:rPr>
          <w:rFonts w:ascii="Times New Roman" w:hAnsi="Times New Roman"/>
          <w:sz w:val="22"/>
          <w:szCs w:val="22"/>
        </w:rPr>
        <w:t>Conduct at least one tabletop exercise or simulated incident per year to validate this plan and team readiness.</w:t>
      </w:r>
    </w:p>
    <w:p>
      <w:pPr>
        <w:pStyle w:val="ListParagraph"/>
        <w:numPr>
          <w:ilvl w:val="0"/>
          <w:numId w:val="3"/>
        </w:numPr>
        <w:bidi w:val="0"/>
        <w:spacing w:lineRule="auto" w:line="240" w:before="0" w:after="80"/>
        <w:jc w:val="start"/>
        <w:rPr>
          <w:rFonts w:ascii="Times New Roman" w:hAnsi="Times New Roman"/>
          <w:sz w:val="22"/>
          <w:szCs w:val="22"/>
        </w:rPr>
      </w:pPr>
      <w:r>
        <w:rPr>
          <w:rFonts w:ascii="Times New Roman" w:hAnsi="Times New Roman"/>
          <w:sz w:val="22"/>
          <w:szCs w:val="22"/>
        </w:rPr>
        <w:t>Pre-stage an incident response toolkit (forensic imaging tools, clean installation media, out-of-band communication channel, evidence-collection templates).</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5.2 Phase 2 — Identification</w:t>
      </w:r>
    </w:p>
    <w:p>
      <w:pPr>
        <w:pStyle w:val="Normal"/>
        <w:bidi w:val="0"/>
        <w:spacing w:lineRule="auto" w:line="240"/>
        <w:jc w:val="start"/>
        <w:rPr>
          <w:rFonts w:ascii="Times New Roman" w:hAnsi="Times New Roman"/>
        </w:rPr>
      </w:pPr>
      <w:r>
        <w:rPr>
          <w:rFonts w:ascii="Times New Roman" w:hAnsi="Times New Roman"/>
          <w:sz w:val="22"/>
          <w:szCs w:val="22"/>
        </w:rPr>
        <w:t>Objective: Detect and confirm that a security incident has occurred, and determine its scope.</w:t>
      </w:r>
    </w:p>
    <w:p>
      <w:pPr>
        <w:pStyle w:val="ListParagraph"/>
        <w:numPr>
          <w:ilvl w:val="0"/>
          <w:numId w:val="4"/>
        </w:numPr>
        <w:bidi w:val="0"/>
        <w:spacing w:lineRule="auto" w:line="240" w:before="0" w:after="80"/>
        <w:jc w:val="start"/>
        <w:rPr>
          <w:rFonts w:ascii="Times New Roman" w:hAnsi="Times New Roman"/>
          <w:sz w:val="22"/>
          <w:szCs w:val="22"/>
        </w:rPr>
      </w:pPr>
      <w:r>
        <w:rPr>
          <w:rFonts w:ascii="Times New Roman" w:hAnsi="Times New Roman"/>
          <w:sz w:val="22"/>
          <w:szCs w:val="22"/>
        </w:rPr>
        <w:t>Any employee who suspects a security incident reports it immediately to the Security Team via the designated reporting channel (helpdesk ticket, security@organization email, or emergency phone line).</w:t>
      </w:r>
    </w:p>
    <w:p>
      <w:pPr>
        <w:pStyle w:val="ListParagraph"/>
        <w:numPr>
          <w:ilvl w:val="0"/>
          <w:numId w:val="4"/>
        </w:numPr>
        <w:bidi w:val="0"/>
        <w:spacing w:lineRule="auto" w:line="240" w:before="0" w:after="80"/>
        <w:jc w:val="start"/>
        <w:rPr>
          <w:rFonts w:ascii="Times New Roman" w:hAnsi="Times New Roman"/>
          <w:sz w:val="22"/>
          <w:szCs w:val="22"/>
        </w:rPr>
      </w:pPr>
      <w:r>
        <w:rPr>
          <w:rFonts w:ascii="Times New Roman" w:hAnsi="Times New Roman"/>
          <w:sz w:val="22"/>
          <w:szCs w:val="22"/>
        </w:rPr>
        <w:t>The Security Analyst validates the alert or report using log data, EDR telemetry, and SIEM correlation to rule out false positives.</w:t>
      </w:r>
    </w:p>
    <w:p>
      <w:pPr>
        <w:pStyle w:val="ListParagraph"/>
        <w:numPr>
          <w:ilvl w:val="0"/>
          <w:numId w:val="4"/>
        </w:numPr>
        <w:bidi w:val="0"/>
        <w:spacing w:lineRule="auto" w:line="240" w:before="0" w:after="80"/>
        <w:jc w:val="start"/>
        <w:rPr>
          <w:rFonts w:ascii="Times New Roman" w:hAnsi="Times New Roman"/>
          <w:sz w:val="22"/>
          <w:szCs w:val="22"/>
        </w:rPr>
      </w:pPr>
      <w:r>
        <w:rPr>
          <w:rFonts w:ascii="Times New Roman" w:hAnsi="Times New Roman"/>
          <w:sz w:val="22"/>
          <w:szCs w:val="22"/>
        </w:rPr>
        <w:t>Once validated, the analyst documents: date/time first observed, systems and data potentially affected, indicators of compromise (IOCs), and the suspected attack vector.</w:t>
      </w:r>
    </w:p>
    <w:p>
      <w:pPr>
        <w:pStyle w:val="ListParagraph"/>
        <w:numPr>
          <w:ilvl w:val="0"/>
          <w:numId w:val="4"/>
        </w:numPr>
        <w:bidi w:val="0"/>
        <w:spacing w:lineRule="auto" w:line="240" w:before="0" w:after="80"/>
        <w:jc w:val="start"/>
        <w:rPr>
          <w:rFonts w:ascii="Times New Roman" w:hAnsi="Times New Roman"/>
          <w:sz w:val="22"/>
          <w:szCs w:val="22"/>
        </w:rPr>
      </w:pPr>
      <w:r>
        <w:rPr>
          <w:rFonts w:ascii="Times New Roman" w:hAnsi="Times New Roman"/>
          <w:sz w:val="22"/>
          <w:szCs w:val="22"/>
        </w:rPr>
        <w:t>The event is assigned a severity level per Section 4, an incident ticket is opened, and the Incident Commander is notified according to the timelines in Section 4.</w:t>
      </w:r>
    </w:p>
    <w:p>
      <w:pPr>
        <w:pStyle w:val="ListParagraph"/>
        <w:numPr>
          <w:ilvl w:val="0"/>
          <w:numId w:val="4"/>
        </w:numPr>
        <w:bidi w:val="0"/>
        <w:spacing w:lineRule="auto" w:line="240" w:before="0" w:after="80"/>
        <w:jc w:val="start"/>
        <w:rPr>
          <w:rFonts w:ascii="Times New Roman" w:hAnsi="Times New Roman"/>
          <w:sz w:val="22"/>
          <w:szCs w:val="22"/>
        </w:rPr>
      </w:pPr>
      <w:r>
        <w:rPr>
          <w:rFonts w:ascii="Times New Roman" w:hAnsi="Times New Roman"/>
          <w:sz w:val="22"/>
          <w:szCs w:val="22"/>
        </w:rPr>
        <w:t>A dedicated incident channel (e.g., a bridge call and a private chat channel) is created for real-time coordination among the response team.</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5.3 Phase 3 — Containment</w:t>
      </w:r>
    </w:p>
    <w:p>
      <w:pPr>
        <w:pStyle w:val="Normal"/>
        <w:bidi w:val="0"/>
        <w:spacing w:lineRule="auto" w:line="240" w:before="0" w:after="83"/>
        <w:jc w:val="start"/>
        <w:rPr>
          <w:rFonts w:ascii="Times New Roman" w:hAnsi="Times New Roman"/>
          <w:sz w:val="22"/>
          <w:szCs w:val="22"/>
        </w:rPr>
      </w:pPr>
      <w:r>
        <w:rPr>
          <w:rFonts w:ascii="Times New Roman" w:hAnsi="Times New Roman"/>
          <w:sz w:val="22"/>
          <w:szCs w:val="22"/>
        </w:rPr>
        <w:t>Objective: Limit the spread and impact of the incident while preserving evidence for later analysis.</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Short-term containment (immediate actions):</w:t>
      </w:r>
    </w:p>
    <w:p>
      <w:pPr>
        <w:pStyle w:val="ListParagraph"/>
        <w:numPr>
          <w:ilvl w:val="0"/>
          <w:numId w:val="7"/>
        </w:numPr>
        <w:bidi w:val="0"/>
        <w:spacing w:lineRule="auto" w:line="240" w:before="0" w:after="80"/>
        <w:jc w:val="start"/>
        <w:rPr>
          <w:rFonts w:ascii="Times New Roman" w:hAnsi="Times New Roman"/>
          <w:sz w:val="22"/>
          <w:szCs w:val="22"/>
        </w:rPr>
      </w:pPr>
      <w:r>
        <w:rPr>
          <w:rFonts w:ascii="Times New Roman" w:hAnsi="Times New Roman"/>
          <w:sz w:val="22"/>
          <w:szCs w:val="22"/>
        </w:rPr>
        <w:t>Isolate affected hosts from the network (disable network adapter or apply switch port isolation) without powering the device off, to preserve volatile memory for forensics.</w:t>
      </w:r>
    </w:p>
    <w:p>
      <w:pPr>
        <w:pStyle w:val="ListParagraph"/>
        <w:numPr>
          <w:ilvl w:val="0"/>
          <w:numId w:val="7"/>
        </w:numPr>
        <w:bidi w:val="0"/>
        <w:spacing w:lineRule="auto" w:line="240" w:before="0" w:after="80"/>
        <w:jc w:val="start"/>
        <w:rPr>
          <w:rFonts w:ascii="Times New Roman" w:hAnsi="Times New Roman"/>
          <w:sz w:val="22"/>
          <w:szCs w:val="22"/>
        </w:rPr>
      </w:pPr>
      <w:r>
        <w:rPr>
          <w:rFonts w:ascii="Times New Roman" w:hAnsi="Times New Roman"/>
          <w:sz w:val="22"/>
          <w:szCs w:val="22"/>
        </w:rPr>
        <w:t>Disable or reset credentials for any compromised or suspicious accounts.</w:t>
      </w:r>
    </w:p>
    <w:p>
      <w:pPr>
        <w:pStyle w:val="ListParagraph"/>
        <w:numPr>
          <w:ilvl w:val="0"/>
          <w:numId w:val="7"/>
        </w:numPr>
        <w:bidi w:val="0"/>
        <w:spacing w:lineRule="auto" w:line="240" w:before="0" w:after="80"/>
        <w:jc w:val="start"/>
        <w:rPr>
          <w:rFonts w:ascii="Times New Roman" w:hAnsi="Times New Roman"/>
          <w:sz w:val="22"/>
          <w:szCs w:val="22"/>
        </w:rPr>
      </w:pPr>
      <w:r>
        <w:rPr>
          <w:rFonts w:ascii="Times New Roman" w:hAnsi="Times New Roman"/>
          <w:sz w:val="22"/>
          <w:szCs w:val="22"/>
        </w:rPr>
        <w:t>Block malicious IP addresses, domains, or file hashes at the firewall, proxy, and EDR level.</w:t>
      </w:r>
    </w:p>
    <w:p>
      <w:pPr>
        <w:pStyle w:val="ListParagraph"/>
        <w:numPr>
          <w:ilvl w:val="0"/>
          <w:numId w:val="7"/>
        </w:numPr>
        <w:bidi w:val="0"/>
        <w:spacing w:lineRule="auto" w:line="240" w:before="0" w:after="80"/>
        <w:jc w:val="start"/>
        <w:rPr>
          <w:rFonts w:ascii="Times New Roman" w:hAnsi="Times New Roman"/>
          <w:sz w:val="22"/>
          <w:szCs w:val="22"/>
        </w:rPr>
      </w:pPr>
      <w:r>
        <w:rPr>
          <w:rFonts w:ascii="Times New Roman" w:hAnsi="Times New Roman"/>
          <w:sz w:val="22"/>
          <w:szCs w:val="22"/>
        </w:rPr>
        <w:t>Preserve evidence: capture memory images, relevant logs, and a forensic disk image before any remediation that could alter system state.</w:t>
      </w:r>
    </w:p>
    <w:p>
      <w:pPr>
        <w:pStyle w:val="ListParagraph"/>
        <w:bidi w:val="0"/>
        <w:spacing w:lineRule="auto" w:line="240" w:before="0" w:after="80"/>
        <w:jc w:val="start"/>
        <w:rPr>
          <w:rFonts w:ascii="Times New Roman" w:hAnsi="Times New Roman"/>
          <w:sz w:val="22"/>
          <w:szCs w:val="22"/>
        </w:rPr>
      </w:pPr>
      <w:r>
        <w:rPr>
          <w:rFonts w:ascii="Times New Roman" w:hAnsi="Times New Roman"/>
          <w:sz w:val="22"/>
          <w:szCs w:val="22"/>
        </w:rPr>
        <w:t>Long-term containment:</w:t>
      </w:r>
    </w:p>
    <w:p>
      <w:pPr>
        <w:pStyle w:val="ListParagraph"/>
        <w:numPr>
          <w:ilvl w:val="0"/>
          <w:numId w:val="8"/>
        </w:numPr>
        <w:bidi w:val="0"/>
        <w:spacing w:lineRule="auto" w:line="240" w:before="0" w:after="80"/>
        <w:jc w:val="start"/>
        <w:rPr>
          <w:rFonts w:ascii="Times New Roman" w:hAnsi="Times New Roman"/>
          <w:sz w:val="22"/>
          <w:szCs w:val="22"/>
        </w:rPr>
      </w:pPr>
      <w:r>
        <w:rPr>
          <w:rFonts w:ascii="Times New Roman" w:hAnsi="Times New Roman"/>
          <w:sz w:val="22"/>
          <w:szCs w:val="22"/>
        </w:rPr>
        <w:t>Apply temporary compensating controls (e.g., additional network segmentation, tightened firewall rules) to allow business operations to continue safely while a permanent fix is prepared.</w:t>
      </w:r>
    </w:p>
    <w:p>
      <w:pPr>
        <w:pStyle w:val="ListParagraph"/>
        <w:numPr>
          <w:ilvl w:val="0"/>
          <w:numId w:val="8"/>
        </w:numPr>
        <w:bidi w:val="0"/>
        <w:spacing w:lineRule="auto" w:line="240" w:before="0" w:after="80"/>
        <w:jc w:val="start"/>
        <w:rPr>
          <w:rFonts w:ascii="Times New Roman" w:hAnsi="Times New Roman"/>
          <w:sz w:val="22"/>
          <w:szCs w:val="22"/>
        </w:rPr>
      </w:pPr>
      <w:r>
        <w:rPr>
          <w:rFonts w:ascii="Times New Roman" w:hAnsi="Times New Roman"/>
          <w:sz w:val="22"/>
          <w:szCs w:val="22"/>
        </w:rPr>
        <w:t>Deploy updated detection signatures across the environment based on the IOCs identified so far, to catch any additional compromised assets.</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5.4 Phase 4 — Eradication</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Objective: Remove the root cause of the incident from the environment.</w:t>
      </w:r>
    </w:p>
    <w:p>
      <w:pPr>
        <w:pStyle w:val="ListParagraph"/>
        <w:numPr>
          <w:ilvl w:val="0"/>
          <w:numId w:val="9"/>
        </w:numPr>
        <w:bidi w:val="0"/>
        <w:spacing w:lineRule="auto" w:line="240" w:before="0" w:after="80"/>
        <w:jc w:val="start"/>
        <w:rPr>
          <w:rFonts w:ascii="Times New Roman" w:hAnsi="Times New Roman"/>
          <w:sz w:val="22"/>
          <w:szCs w:val="22"/>
        </w:rPr>
      </w:pPr>
      <w:r>
        <w:rPr>
          <w:rFonts w:ascii="Times New Roman" w:hAnsi="Times New Roman"/>
          <w:sz w:val="22"/>
          <w:szCs w:val="22"/>
        </w:rPr>
        <w:t>Identify and remove malware, unauthorized accounts, backdoors, and any persistence mechanisms (scheduled tasks, registry run keys, rogue services) from affected systems.</w:t>
      </w:r>
    </w:p>
    <w:p>
      <w:pPr>
        <w:pStyle w:val="ListParagraph"/>
        <w:numPr>
          <w:ilvl w:val="0"/>
          <w:numId w:val="9"/>
        </w:numPr>
        <w:bidi w:val="0"/>
        <w:spacing w:lineRule="auto" w:line="240" w:before="0" w:after="80"/>
        <w:jc w:val="start"/>
        <w:rPr>
          <w:rFonts w:ascii="Times New Roman" w:hAnsi="Times New Roman"/>
          <w:sz w:val="22"/>
          <w:szCs w:val="22"/>
        </w:rPr>
      </w:pPr>
      <w:r>
        <w:rPr>
          <w:rFonts w:ascii="Times New Roman" w:hAnsi="Times New Roman"/>
          <w:sz w:val="22"/>
          <w:szCs w:val="22"/>
        </w:rPr>
        <w:t>Identify the root cause (e.g., unpatched vulnerability, phishing email, misconfiguration) and apply the corresponding fix — patching, configuration hardening, or process change.</w:t>
      </w:r>
    </w:p>
    <w:p>
      <w:pPr>
        <w:pStyle w:val="ListParagraph"/>
        <w:numPr>
          <w:ilvl w:val="0"/>
          <w:numId w:val="9"/>
        </w:numPr>
        <w:bidi w:val="0"/>
        <w:spacing w:lineRule="auto" w:line="240" w:before="0" w:after="80"/>
        <w:jc w:val="start"/>
        <w:rPr>
          <w:rFonts w:ascii="Times New Roman" w:hAnsi="Times New Roman"/>
          <w:sz w:val="22"/>
          <w:szCs w:val="22"/>
        </w:rPr>
      </w:pPr>
      <w:r>
        <w:rPr>
          <w:rFonts w:ascii="Times New Roman" w:hAnsi="Times New Roman"/>
          <w:sz w:val="22"/>
          <w:szCs w:val="22"/>
        </w:rPr>
        <w:t>Rotate all credentials and secrets that may have been exposed, including service-account and API keys.</w:t>
      </w:r>
    </w:p>
    <w:p>
      <w:pPr>
        <w:pStyle w:val="ListParagraph"/>
        <w:numPr>
          <w:ilvl w:val="0"/>
          <w:numId w:val="9"/>
        </w:numPr>
        <w:bidi w:val="0"/>
        <w:spacing w:lineRule="auto" w:line="240" w:before="0" w:after="80"/>
        <w:jc w:val="start"/>
        <w:rPr>
          <w:rFonts w:ascii="Times New Roman" w:hAnsi="Times New Roman"/>
          <w:sz w:val="22"/>
          <w:szCs w:val="22"/>
        </w:rPr>
      </w:pPr>
      <w:r>
        <w:rPr>
          <w:rFonts w:ascii="Times New Roman" w:hAnsi="Times New Roman"/>
          <w:sz w:val="22"/>
          <w:szCs w:val="22"/>
        </w:rPr>
        <w:t>Rebuild severely compromised systems from known-good images rather than attempting to fully clean them, where feasible.</w:t>
      </w:r>
    </w:p>
    <w:p>
      <w:pPr>
        <w:pStyle w:val="ListParagraph"/>
        <w:numPr>
          <w:ilvl w:val="0"/>
          <w:numId w:val="9"/>
        </w:numPr>
        <w:bidi w:val="0"/>
        <w:spacing w:lineRule="auto" w:line="240" w:before="0" w:after="80"/>
        <w:jc w:val="start"/>
        <w:rPr>
          <w:rFonts w:ascii="Times New Roman" w:hAnsi="Times New Roman"/>
          <w:sz w:val="22"/>
          <w:szCs w:val="22"/>
        </w:rPr>
      </w:pPr>
      <w:r>
        <w:rPr>
          <w:rFonts w:ascii="Times New Roman" w:hAnsi="Times New Roman"/>
          <w:sz w:val="22"/>
          <w:szCs w:val="22"/>
        </w:rPr>
        <w:t>Re-scan previously affected systems with updated detection tools to confirm the threat has been fully removed before proceeding to recovery.</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5.5 Phase 5 — Recovery</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Objective: Safely restore affected systems and services to normal operation.</w:t>
      </w:r>
    </w:p>
    <w:p>
      <w:pPr>
        <w:pStyle w:val="ListParagraph"/>
        <w:numPr>
          <w:ilvl w:val="0"/>
          <w:numId w:val="10"/>
        </w:numPr>
        <w:bidi w:val="0"/>
        <w:spacing w:lineRule="auto" w:line="240" w:before="0" w:after="80"/>
        <w:jc w:val="start"/>
        <w:rPr>
          <w:rFonts w:ascii="Times New Roman" w:hAnsi="Times New Roman"/>
          <w:sz w:val="22"/>
          <w:szCs w:val="22"/>
        </w:rPr>
      </w:pPr>
      <w:r>
        <w:rPr>
          <w:rFonts w:ascii="Times New Roman" w:hAnsi="Times New Roman"/>
          <w:sz w:val="22"/>
          <w:szCs w:val="22"/>
        </w:rPr>
        <w:t>Restore systems from clean backups or verified rebuilt images, prioritizing critical business systems first per the Business Impact Analysis.</w:t>
      </w:r>
    </w:p>
    <w:p>
      <w:pPr>
        <w:pStyle w:val="ListParagraph"/>
        <w:numPr>
          <w:ilvl w:val="0"/>
          <w:numId w:val="10"/>
        </w:numPr>
        <w:bidi w:val="0"/>
        <w:spacing w:lineRule="auto" w:line="240" w:before="0" w:after="80"/>
        <w:jc w:val="start"/>
        <w:rPr>
          <w:rFonts w:ascii="Times New Roman" w:hAnsi="Times New Roman"/>
          <w:sz w:val="22"/>
          <w:szCs w:val="22"/>
        </w:rPr>
      </w:pPr>
      <w:r>
        <w:rPr>
          <w:rFonts w:ascii="Times New Roman" w:hAnsi="Times New Roman"/>
          <w:sz w:val="22"/>
          <w:szCs w:val="22"/>
        </w:rPr>
        <w:t>Apply all outstanding security patches and configuration hardening before reconnecting systems to the production network.</w:t>
      </w:r>
    </w:p>
    <w:p>
      <w:pPr>
        <w:pStyle w:val="ListParagraph"/>
        <w:numPr>
          <w:ilvl w:val="0"/>
          <w:numId w:val="10"/>
        </w:numPr>
        <w:bidi w:val="0"/>
        <w:spacing w:lineRule="auto" w:line="240" w:before="0" w:after="80"/>
        <w:jc w:val="start"/>
        <w:rPr>
          <w:rFonts w:ascii="Times New Roman" w:hAnsi="Times New Roman"/>
          <w:sz w:val="22"/>
          <w:szCs w:val="22"/>
        </w:rPr>
      </w:pPr>
      <w:r>
        <w:rPr>
          <w:rFonts w:ascii="Times New Roman" w:hAnsi="Times New Roman"/>
          <w:sz w:val="22"/>
          <w:szCs w:val="22"/>
        </w:rPr>
        <w:t>Return systems to production in a staged manner, with heightened monitoring for a defined observation period (recommended minimum of 14 days) to detect any signs of reinfection.</w:t>
      </w:r>
    </w:p>
    <w:p>
      <w:pPr>
        <w:pStyle w:val="ListParagraph"/>
        <w:numPr>
          <w:ilvl w:val="0"/>
          <w:numId w:val="10"/>
        </w:numPr>
        <w:bidi w:val="0"/>
        <w:spacing w:lineRule="auto" w:line="240" w:before="0" w:after="80"/>
        <w:jc w:val="start"/>
        <w:rPr>
          <w:rFonts w:ascii="Times New Roman" w:hAnsi="Times New Roman"/>
          <w:sz w:val="22"/>
          <w:szCs w:val="22"/>
        </w:rPr>
      </w:pPr>
      <w:r>
        <w:rPr>
          <w:rFonts w:ascii="Times New Roman" w:hAnsi="Times New Roman"/>
          <w:sz w:val="22"/>
          <w:szCs w:val="22"/>
        </w:rPr>
        <w:t>Validate system and data integrity with system owners and confirm normal business functionality before formally closing the incident.</w:t>
      </w:r>
    </w:p>
    <w:p>
      <w:pPr>
        <w:pStyle w:val="ListParagraph"/>
        <w:numPr>
          <w:ilvl w:val="0"/>
          <w:numId w:val="10"/>
        </w:numPr>
        <w:bidi w:val="0"/>
        <w:spacing w:lineRule="auto" w:line="240" w:before="0" w:after="80"/>
        <w:jc w:val="start"/>
        <w:rPr>
          <w:rFonts w:ascii="Times New Roman" w:hAnsi="Times New Roman"/>
          <w:sz w:val="22"/>
          <w:szCs w:val="22"/>
        </w:rPr>
      </w:pPr>
      <w:r>
        <w:rPr>
          <w:rFonts w:ascii="Times New Roman" w:hAnsi="Times New Roman"/>
          <w:sz w:val="22"/>
          <w:szCs w:val="22"/>
        </w:rPr>
        <w:t>Obtain sign-off from the Incident Commander and relevant system owners to formally close the incident.</w:t>
      </w:r>
    </w:p>
    <w:p>
      <w:pPr>
        <w:pStyle w:val="ListParagraph"/>
        <w:bidi w:val="0"/>
        <w:spacing w:lineRule="auto" w:line="240" w:before="0" w:after="80"/>
        <w:jc w:val="start"/>
        <w:rPr>
          <w:rFonts w:ascii="Times New Roman" w:hAnsi="Times New Roman"/>
          <w:sz w:val="26"/>
          <w:szCs w:val="26"/>
          <w:u w:val="single"/>
        </w:rPr>
      </w:pPr>
      <w:r>
        <w:rPr>
          <w:rFonts w:ascii="Times New Roman" w:hAnsi="Times New Roman"/>
          <w:sz w:val="26"/>
          <w:szCs w:val="26"/>
          <w:u w:val="single"/>
        </w:rPr>
        <w:t>5.6 Phase 6 — Lessons Learned</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Objective: Capture what happened, evaluate the response, and improve the plan and controls going forward.</w:t>
      </w:r>
    </w:p>
    <w:p>
      <w:pPr>
        <w:pStyle w:val="ListParagraph"/>
        <w:numPr>
          <w:ilvl w:val="0"/>
          <w:numId w:val="11"/>
        </w:numPr>
        <w:bidi w:val="0"/>
        <w:spacing w:lineRule="auto" w:line="240" w:before="0" w:after="80"/>
        <w:jc w:val="start"/>
        <w:rPr>
          <w:rFonts w:ascii="Times New Roman" w:hAnsi="Times New Roman"/>
          <w:sz w:val="22"/>
          <w:szCs w:val="22"/>
        </w:rPr>
      </w:pPr>
      <w:r>
        <w:rPr>
          <w:rFonts w:ascii="Times New Roman" w:hAnsi="Times New Roman"/>
          <w:sz w:val="22"/>
          <w:szCs w:val="22"/>
        </w:rPr>
        <w:t>Hold a post-incident review meeting within 5 business days of incident closure, including all IRT members involved.</w:t>
      </w:r>
    </w:p>
    <w:p>
      <w:pPr>
        <w:pStyle w:val="ListParagraph"/>
        <w:numPr>
          <w:ilvl w:val="0"/>
          <w:numId w:val="11"/>
        </w:numPr>
        <w:bidi w:val="0"/>
        <w:spacing w:lineRule="auto" w:line="240" w:before="0" w:after="80"/>
        <w:jc w:val="start"/>
        <w:rPr>
          <w:rFonts w:ascii="Times New Roman" w:hAnsi="Times New Roman"/>
          <w:sz w:val="22"/>
          <w:szCs w:val="22"/>
        </w:rPr>
      </w:pPr>
      <w:r>
        <w:rPr>
          <w:rFonts w:ascii="Times New Roman" w:hAnsi="Times New Roman"/>
          <w:sz w:val="22"/>
          <w:szCs w:val="22"/>
        </w:rPr>
        <w:t>Produce a post-incident report covering: timeline of events, root cause, actions taken, impact assessment, and total cost/downtime.</w:t>
      </w:r>
    </w:p>
    <w:p>
      <w:pPr>
        <w:pStyle w:val="ListParagraph"/>
        <w:numPr>
          <w:ilvl w:val="0"/>
          <w:numId w:val="11"/>
        </w:numPr>
        <w:bidi w:val="0"/>
        <w:spacing w:lineRule="auto" w:line="240" w:before="0" w:after="80"/>
        <w:jc w:val="start"/>
        <w:rPr>
          <w:rFonts w:ascii="Times New Roman" w:hAnsi="Times New Roman"/>
          <w:sz w:val="22"/>
          <w:szCs w:val="22"/>
        </w:rPr>
      </w:pPr>
      <w:r>
        <w:rPr>
          <w:rFonts w:ascii="Times New Roman" w:hAnsi="Times New Roman"/>
          <w:sz w:val="22"/>
          <w:szCs w:val="22"/>
        </w:rPr>
        <w:t>Identify gaps in detection, response, and prevention, and assign owners and due dates for corrective actions.</w:t>
      </w:r>
    </w:p>
    <w:p>
      <w:pPr>
        <w:pStyle w:val="ListParagraph"/>
        <w:numPr>
          <w:ilvl w:val="0"/>
          <w:numId w:val="11"/>
        </w:numPr>
        <w:bidi w:val="0"/>
        <w:spacing w:lineRule="auto" w:line="240" w:before="0" w:after="80"/>
        <w:jc w:val="start"/>
        <w:rPr>
          <w:rFonts w:ascii="Times New Roman" w:hAnsi="Times New Roman"/>
          <w:sz w:val="22"/>
          <w:szCs w:val="22"/>
        </w:rPr>
      </w:pPr>
      <w:r>
        <w:rPr>
          <w:rFonts w:ascii="Times New Roman" w:hAnsi="Times New Roman"/>
          <w:sz w:val="22"/>
          <w:szCs w:val="22"/>
        </w:rPr>
        <w:t>Update this IRP, relevant playbooks, and detection rules based on findings.</w:t>
      </w:r>
    </w:p>
    <w:p>
      <w:pPr>
        <w:pStyle w:val="ListParagraph"/>
        <w:numPr>
          <w:ilvl w:val="0"/>
          <w:numId w:val="11"/>
        </w:numPr>
        <w:bidi w:val="0"/>
        <w:spacing w:lineRule="auto" w:line="240" w:before="0" w:after="80"/>
        <w:jc w:val="start"/>
        <w:rPr>
          <w:rFonts w:ascii="Times New Roman" w:hAnsi="Times New Roman"/>
          <w:sz w:val="22"/>
          <w:szCs w:val="22"/>
        </w:rPr>
      </w:pPr>
      <w:r>
        <w:rPr>
          <w:rFonts w:ascii="Times New Roman" w:hAnsi="Times New Roman"/>
          <w:sz w:val="22"/>
          <w:szCs w:val="22"/>
        </w:rPr>
        <w:t>Share appropriate, sanitized lessons with the broader organization to raise awareness and prevent recurrence.</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57" w:after="57"/>
        <w:jc w:val="start"/>
        <w:rPr>
          <w:rFonts w:ascii="Times New Roman" w:hAnsi="Times New Roman"/>
          <w:sz w:val="28"/>
          <w:szCs w:val="28"/>
        </w:rPr>
      </w:pPr>
      <w:r>
        <w:rPr>
          <w:rFonts w:ascii="Times New Roman" w:hAnsi="Times New Roman"/>
          <w:sz w:val="28"/>
          <w:szCs w:val="28"/>
        </w:rPr>
        <w:t>6. COMMUNICATION PLA</w:t>
      </w:r>
      <w:r>
        <w:rPr>
          <w:rFonts w:ascii="Times New Roman" w:hAnsi="Times New Roman"/>
          <w:sz w:val="28"/>
          <w:szCs w:val="28"/>
        </w:rPr>
        <w:t>N</w:t>
      </w:r>
    </w:p>
    <w:p>
      <w:pPr>
        <w:pStyle w:val="Normal"/>
        <w:bidi w:val="0"/>
        <w:spacing w:lineRule="auto" w:line="240" w:before="57" w:after="57"/>
        <w:jc w:val="start"/>
        <w:rPr>
          <w:rFonts w:ascii="Times New Roman" w:hAnsi="Times New Roman"/>
          <w:sz w:val="28"/>
          <w:szCs w:val="28"/>
        </w:rPr>
      </w:pPr>
      <w:r>
        <w:rPr>
          <w:rFonts w:ascii="Times New Roman" w:hAnsi="Times New Roman"/>
          <w:sz w:val="26"/>
          <w:szCs w:val="26"/>
          <w:u w:val="single"/>
        </w:rPr>
        <w:t>6.1 Internal Communication</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All incident-related communication during an active response occurs through the designated incident channel, not through general email, to avoid alerting a potential attacker who may have access to email systems. The Communications Lead issues status updates to leadership at intervals appropriate to severity: every 30–60 minutes for SEV-1, every 2–4 hours for SEV-2, and daily for SEV-3/SEV-4.</w:t>
      </w:r>
    </w:p>
    <w:p>
      <w:pPr>
        <w:pStyle w:val="Normal"/>
        <w:bidi w:val="0"/>
        <w:spacing w:lineRule="auto" w:line="240"/>
        <w:jc w:val="start"/>
        <w:rPr>
          <w:rFonts w:ascii="Times New Roman" w:hAnsi="Times New Roman"/>
          <w:sz w:val="28"/>
          <w:szCs w:val="28"/>
        </w:rPr>
      </w:pPr>
      <w:r>
        <w:rPr>
          <w:rFonts w:ascii="Times New Roman" w:hAnsi="Times New Roman"/>
          <w:sz w:val="22"/>
          <w:szCs w:val="22"/>
        </w:rPr>
      </w:r>
    </w:p>
    <w:p>
      <w:pPr>
        <w:pStyle w:val="Normal"/>
        <w:bidi w:val="0"/>
        <w:spacing w:lineRule="auto" w:line="240"/>
        <w:jc w:val="start"/>
        <w:rPr>
          <w:rFonts w:ascii="Times New Roman" w:hAnsi="Times New Roman"/>
        </w:rPr>
      </w:pPr>
      <w:r>
        <w:rPr>
          <w:rFonts w:ascii="Times New Roman" w:hAnsi="Times New Roman"/>
          <w:sz w:val="26"/>
          <w:szCs w:val="26"/>
          <w:u w:val="single"/>
        </w:rPr>
        <w:t>6.2 External Communication</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No external, customer, media, or regulatory communication is issued without approval from Legal Counsel and the Executive Sponsor. The Communications Lead drafts all external messaging and routes it through this approval chain before release.</w:t>
      </w:r>
    </w:p>
    <w:p>
      <w:pPr>
        <w:pStyle w:val="Normal"/>
        <w:bidi w:val="0"/>
        <w:spacing w:lineRule="auto" w:line="240" w:before="0" w:after="140"/>
        <w:jc w:val="start"/>
        <w:rPr>
          <w:rFonts w:ascii="Times New Roman" w:hAnsi="Times New Roman"/>
          <w:sz w:val="26"/>
          <w:szCs w:val="26"/>
          <w:u w:val="single"/>
        </w:rPr>
      </w:pPr>
      <w:r>
        <w:rPr>
          <w:rFonts w:ascii="Times New Roman" w:hAnsi="Times New Roman"/>
          <w:sz w:val="26"/>
          <w:szCs w:val="26"/>
          <w:u w:val="single"/>
        </w:rPr>
        <w:t>6.3 Regulatory and Legal Notification</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Where an incident involves personal data or otherwise triggers a legal reporting obligation, Legal Counsel determines the applicable notification requirements (regulator, affected individuals, and timelines) based on the jurisdictions and data types involved, and ensures notifications are issued within the legally mandated window.</w:t>
      </w:r>
    </w:p>
    <w:p>
      <w:pPr>
        <w:pStyle w:val="Normal"/>
        <w:bidi w:val="0"/>
        <w:spacing w:lineRule="auto" w:line="240" w:before="0" w:after="140"/>
        <w:jc w:val="start"/>
        <w:rPr>
          <w:rFonts w:ascii="Times New Roman" w:hAnsi="Times New Roman"/>
          <w:sz w:val="26"/>
          <w:szCs w:val="26"/>
          <w:u w:val="single"/>
        </w:rPr>
      </w:pPr>
      <w:r>
        <w:rPr>
          <w:rFonts w:ascii="Times New Roman" w:hAnsi="Times New Roman"/>
          <w:sz w:val="26"/>
          <w:szCs w:val="26"/>
          <w:u w:val="single"/>
        </w:rPr>
        <w:t>6.4  Law Enforcement Engagement</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The decision to involve law enforcement is made jointly by the Executive Sponsor and Legal Counsel, typically for incidents involving theft of funds, extortion/ransomware, or suspected nation-state activity. The Incident Commander preserves a full evidence chain of custody in anticipation of this possibility.</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57" w:after="57"/>
        <w:jc w:val="start"/>
        <w:rPr>
          <w:rFonts w:ascii="Times New Roman" w:hAnsi="Times New Roman"/>
          <w:sz w:val="28"/>
          <w:szCs w:val="28"/>
        </w:rPr>
      </w:pPr>
      <w:r>
        <w:rPr>
          <w:rFonts w:ascii="Times New Roman" w:hAnsi="Times New Roman"/>
          <w:sz w:val="28"/>
          <w:szCs w:val="28"/>
          <w:u w:val="none"/>
        </w:rPr>
        <w:t>7</w:t>
      </w:r>
      <w:r>
        <w:rPr>
          <w:rFonts w:ascii="Times New Roman" w:hAnsi="Times New Roman"/>
          <w:sz w:val="28"/>
          <w:szCs w:val="28"/>
          <w:u w:val="none"/>
        </w:rPr>
        <w:t xml:space="preserve">. </w:t>
      </w:r>
      <w:r>
        <w:rPr>
          <w:rFonts w:ascii="Times New Roman" w:hAnsi="Times New Roman"/>
          <w:sz w:val="28"/>
          <w:szCs w:val="28"/>
          <w:u w:val="none"/>
        </w:rPr>
        <w:t>INCIDENT RESPONSE CONTACT LIST</w:t>
      </w:r>
    </w:p>
    <w:p>
      <w:pPr>
        <w:pStyle w:val="Normal"/>
        <w:bidi w:val="0"/>
        <w:spacing w:lineRule="auto" w:line="240" w:before="0" w:after="83"/>
        <w:jc w:val="start"/>
        <w:rPr>
          <w:rFonts w:ascii="Times New Roman" w:hAnsi="Times New Roman"/>
          <w:sz w:val="22"/>
          <w:szCs w:val="22"/>
        </w:rPr>
      </w:pPr>
      <w:r>
        <w:rPr>
          <w:rFonts w:ascii="Times New Roman" w:hAnsi="Times New Roman"/>
          <w:sz w:val="22"/>
          <w:szCs w:val="22"/>
        </w:rPr>
        <w:t>This table should be populated with real names, phone numbers, and email addresses, and kept current. A printed or offline copy should also be available in case internal systems are unavailable during an incident.</w:t>
      </w:r>
    </w:p>
    <w:tbl>
      <w:tblPr>
        <w:tblW w:w="9400" w:type="dxa"/>
        <w:jc w:val="start"/>
        <w:tblInd w:w="0" w:type="dxa"/>
        <w:tblLayout w:type="fixed"/>
        <w:tblCellMar>
          <w:top w:w="80" w:type="dxa"/>
          <w:start w:w="100" w:type="dxa"/>
          <w:bottom w:w="80" w:type="dxa"/>
          <w:end w:w="100" w:type="dxa"/>
        </w:tblCellMar>
      </w:tblPr>
      <w:tblGrid>
        <w:gridCol w:w="2999"/>
        <w:gridCol w:w="2600"/>
        <w:gridCol w:w="1800"/>
        <w:gridCol w:w="2001"/>
      </w:tblGrid>
      <w:tr>
        <w:trPr>
          <w:tblHeader w:val="true"/>
        </w:trPr>
        <w:tc>
          <w:tcPr>
            <w:tcW w:w="2999"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Role</w:t>
            </w:r>
          </w:p>
        </w:tc>
        <w:tc>
          <w:tcPr>
            <w:tcW w:w="2600"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Name</w:t>
            </w:r>
          </w:p>
        </w:tc>
        <w:tc>
          <w:tcPr>
            <w:tcW w:w="1800"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Phone</w:t>
            </w:r>
          </w:p>
        </w:tc>
        <w:tc>
          <w:tcPr>
            <w:tcW w:w="2001"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Incident Commander</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Security Analyst (Primary)</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IT / Systems Administrator</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Communications Lead</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Legal Counsel</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Executive Sponsor</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External Forensics Vendor</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Cyber Insurance Provider</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Local Law Enforcement / CERT</w:t>
            </w:r>
          </w:p>
        </w:tc>
        <w:tc>
          <w:tcPr>
            <w:tcW w:w="26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[To be completed]</w:t>
            </w:r>
          </w:p>
        </w:tc>
        <w:tc>
          <w:tcPr>
            <w:tcW w:w="18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[Phone]</w:t>
            </w:r>
          </w:p>
        </w:tc>
        <w:tc>
          <w:tcPr>
            <w:tcW w:w="200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[Email]</w:t>
            </w:r>
          </w:p>
        </w:tc>
      </w:tr>
    </w:tbl>
    <w:p>
      <w:pPr>
        <w:pStyle w:val="Normal"/>
        <w:bidi w:val="0"/>
        <w:spacing w:lineRule="auto" w:line="240" w:before="0" w:after="83"/>
        <w:jc w:val="start"/>
        <w:rPr>
          <w:rFonts w:ascii="Times New Roman" w:hAnsi="Times New Roman"/>
          <w:sz w:val="22"/>
          <w:szCs w:val="22"/>
        </w:rPr>
      </w:pPr>
      <w:r>
        <w:rPr>
          <w:rFonts w:ascii="Times New Roman" w:hAnsi="Times New Roman"/>
          <w:sz w:val="22"/>
          <w:szCs w:val="22"/>
        </w:rPr>
      </w:r>
    </w:p>
    <w:p>
      <w:pPr>
        <w:pStyle w:val="Normal"/>
        <w:bidi w:val="0"/>
        <w:spacing w:lineRule="auto" w:line="240"/>
        <w:jc w:val="start"/>
        <w:rPr>
          <w:rFonts w:ascii="Times New Roman" w:hAnsi="Times New Roman"/>
          <w:sz w:val="28"/>
          <w:szCs w:val="28"/>
        </w:rPr>
      </w:pPr>
      <w:r>
        <w:rPr>
          <w:rFonts w:ascii="Times New Roman" w:hAnsi="Times New Roman"/>
          <w:sz w:val="28"/>
          <w:szCs w:val="28"/>
          <w:u w:val="none"/>
        </w:rPr>
        <w:t>8</w:t>
      </w:r>
      <w:r>
        <w:rPr>
          <w:rFonts w:ascii="Times New Roman" w:hAnsi="Times New Roman"/>
          <w:sz w:val="28"/>
          <w:szCs w:val="28"/>
          <w:u w:val="none"/>
        </w:rPr>
        <w:t xml:space="preserve">. </w:t>
      </w:r>
      <w:r>
        <w:rPr>
          <w:rFonts w:ascii="Times New Roman" w:hAnsi="Times New Roman"/>
          <w:sz w:val="28"/>
          <w:szCs w:val="28"/>
          <w:u w:val="none"/>
        </w:rPr>
        <w:t>BACKUP AND BUSINESS CONTINUITY ALIGNMENT</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This IRP is designed to work alongside the organization's Business Continuity and Disaster Recovery (BC/DR) plan. Key alignment points:</w:t>
      </w:r>
    </w:p>
    <w:p>
      <w:pPr>
        <w:pStyle w:val="ListParagraph"/>
        <w:numPr>
          <w:ilvl w:val="0"/>
          <w:numId w:val="12"/>
        </w:numPr>
        <w:bidi w:val="0"/>
        <w:spacing w:lineRule="auto" w:line="240" w:before="0" w:after="80"/>
        <w:jc w:val="start"/>
        <w:rPr>
          <w:rFonts w:ascii="Times New Roman" w:hAnsi="Times New Roman"/>
          <w:sz w:val="22"/>
          <w:szCs w:val="22"/>
        </w:rPr>
      </w:pPr>
      <w:r>
        <w:rPr>
          <w:rFonts w:ascii="Times New Roman" w:hAnsi="Times New Roman"/>
          <w:sz w:val="22"/>
          <w:szCs w:val="22"/>
        </w:rPr>
        <w:t>Critical systems are backed up on a schedule matching their defined Recovery Point Objective (RPO), with at least one copy stored offline or immutable to protect against ransomware that targets connected backups.</w:t>
      </w:r>
    </w:p>
    <w:p>
      <w:pPr>
        <w:pStyle w:val="ListParagraph"/>
        <w:numPr>
          <w:ilvl w:val="0"/>
          <w:numId w:val="12"/>
        </w:numPr>
        <w:bidi w:val="0"/>
        <w:spacing w:lineRule="auto" w:line="240" w:before="0" w:after="80"/>
        <w:jc w:val="start"/>
        <w:rPr>
          <w:rFonts w:ascii="Times New Roman" w:hAnsi="Times New Roman"/>
          <w:sz w:val="22"/>
          <w:szCs w:val="22"/>
        </w:rPr>
      </w:pPr>
      <w:r>
        <w:rPr>
          <w:rFonts w:ascii="Times New Roman" w:hAnsi="Times New Roman"/>
          <w:sz w:val="22"/>
          <w:szCs w:val="22"/>
        </w:rPr>
        <w:t>Recovery Time Objectives (RTOs) for critical systems are documented in the BC/DR plan and drive prioritization during the Recovery phase of this IRP.</w:t>
      </w:r>
    </w:p>
    <w:p>
      <w:pPr>
        <w:pStyle w:val="ListParagraph"/>
        <w:numPr>
          <w:ilvl w:val="0"/>
          <w:numId w:val="12"/>
        </w:numPr>
        <w:bidi w:val="0"/>
        <w:spacing w:lineRule="auto" w:line="240" w:before="0" w:after="80"/>
        <w:jc w:val="start"/>
        <w:rPr>
          <w:rFonts w:ascii="Times New Roman" w:hAnsi="Times New Roman"/>
          <w:sz w:val="22"/>
          <w:szCs w:val="22"/>
        </w:rPr>
      </w:pPr>
      <w:r>
        <w:rPr>
          <w:rFonts w:ascii="Times New Roman" w:hAnsi="Times New Roman"/>
          <w:sz w:val="22"/>
          <w:szCs w:val="22"/>
        </w:rPr>
        <w:t>Backup restoration is tested at least quarterly to confirm backups are viable and restoration procedures work as documented.</w:t>
      </w:r>
    </w:p>
    <w:p>
      <w:pPr>
        <w:pStyle w:val="Normal"/>
        <w:bidi w:val="0"/>
        <w:spacing w:lineRule="auto" w:line="240"/>
        <w:jc w:val="start"/>
        <w:rPr>
          <w:rFonts w:ascii="Times New Roman" w:hAnsi="Times New Roman"/>
        </w:rPr>
      </w:pPr>
      <w:r>
        <w:rPr>
          <w:rFonts w:ascii="Times New Roman" w:hAnsi="Times New Roman"/>
          <w:sz w:val="22"/>
          <w:szCs w:val="22"/>
        </w:rPr>
      </w:r>
    </w:p>
    <w:p>
      <w:pPr>
        <w:pStyle w:val="Normal"/>
        <w:bidi w:val="0"/>
        <w:spacing w:lineRule="auto" w:line="240"/>
        <w:jc w:val="start"/>
        <w:rPr>
          <w:rFonts w:ascii="Times New Roman" w:hAnsi="Times New Roman"/>
          <w:sz w:val="28"/>
          <w:szCs w:val="28"/>
        </w:rPr>
      </w:pPr>
      <w:r>
        <w:rPr>
          <w:rFonts w:ascii="Times New Roman" w:hAnsi="Times New Roman"/>
          <w:sz w:val="28"/>
          <w:szCs w:val="28"/>
        </w:rPr>
        <w:t>9</w:t>
      </w:r>
      <w:r>
        <w:rPr>
          <w:rFonts w:ascii="Times New Roman" w:hAnsi="Times New Roman"/>
          <w:sz w:val="28"/>
          <w:szCs w:val="28"/>
        </w:rPr>
        <w:t>. TRAINING AND TESTING</w:t>
      </w:r>
    </w:p>
    <w:p>
      <w:pPr>
        <w:pStyle w:val="Normal"/>
        <w:bidi w:val="0"/>
        <w:spacing w:lineRule="auto" w:line="240"/>
        <w:jc w:val="start"/>
        <w:rPr>
          <w:rFonts w:ascii="Times New Roman" w:hAnsi="Times New Roman"/>
          <w:sz w:val="28"/>
          <w:szCs w:val="28"/>
        </w:rPr>
      </w:pPr>
      <w:r>
        <w:rPr>
          <w:rFonts w:ascii="Times New Roman" w:hAnsi="Times New Roman"/>
          <w:sz w:val="22"/>
          <w:szCs w:val="22"/>
        </w:rPr>
      </w:r>
    </w:p>
    <w:p>
      <w:pPr>
        <w:pStyle w:val="ListParagraph"/>
        <w:numPr>
          <w:ilvl w:val="0"/>
          <w:numId w:val="13"/>
        </w:numPr>
        <w:bidi w:val="0"/>
        <w:spacing w:lineRule="auto" w:line="240" w:before="0" w:after="80"/>
        <w:jc w:val="start"/>
        <w:rPr>
          <w:rFonts w:ascii="Times New Roman" w:hAnsi="Times New Roman"/>
          <w:sz w:val="22"/>
          <w:szCs w:val="22"/>
        </w:rPr>
      </w:pPr>
      <w:r>
        <w:rPr>
          <w:rFonts w:ascii="Times New Roman" w:hAnsi="Times New Roman"/>
          <w:sz w:val="22"/>
          <w:szCs w:val="22"/>
        </w:rPr>
        <w:t>All employees complete annual security-awareness training covering phishing, social engineering, and incident-reporting procedures.</w:t>
      </w:r>
    </w:p>
    <w:p>
      <w:pPr>
        <w:pStyle w:val="ListParagraph"/>
        <w:numPr>
          <w:ilvl w:val="0"/>
          <w:numId w:val="13"/>
        </w:numPr>
        <w:bidi w:val="0"/>
        <w:spacing w:lineRule="auto" w:line="240" w:before="0" w:after="80"/>
        <w:jc w:val="start"/>
        <w:rPr>
          <w:rFonts w:ascii="Times New Roman" w:hAnsi="Times New Roman"/>
          <w:sz w:val="22"/>
          <w:szCs w:val="22"/>
        </w:rPr>
      </w:pPr>
      <w:r>
        <w:rPr>
          <w:rFonts w:ascii="Times New Roman" w:hAnsi="Times New Roman"/>
          <w:sz w:val="22"/>
          <w:szCs w:val="22"/>
        </w:rPr>
        <w:t>The Incident Response Team participates in at least one tabletop exercise per year simulating a realistic scenario (e.g., ransomware, business email compromise).</w:t>
      </w:r>
    </w:p>
    <w:p>
      <w:pPr>
        <w:pStyle w:val="ListParagraph"/>
        <w:numPr>
          <w:ilvl w:val="0"/>
          <w:numId w:val="13"/>
        </w:numPr>
        <w:bidi w:val="0"/>
        <w:spacing w:lineRule="auto" w:line="240" w:before="0" w:after="80"/>
        <w:jc w:val="start"/>
        <w:rPr>
          <w:rFonts w:ascii="Times New Roman" w:hAnsi="Times New Roman"/>
          <w:sz w:val="22"/>
          <w:szCs w:val="22"/>
        </w:rPr>
      </w:pPr>
      <w:r>
        <w:rPr>
          <w:rFonts w:ascii="Times New Roman" w:hAnsi="Times New Roman"/>
          <w:sz w:val="22"/>
          <w:szCs w:val="22"/>
        </w:rPr>
        <w:t>This IRP is reviewed and updated at least annually, and immediately after any significant incident or major change to the IT environment.</w:t>
      </w:r>
    </w:p>
    <w:p>
      <w:pPr>
        <w:pStyle w:val="ListParagraph"/>
        <w:numPr>
          <w:ilvl w:val="0"/>
          <w:numId w:val="13"/>
        </w:numPr>
        <w:bidi w:val="0"/>
        <w:spacing w:lineRule="auto" w:line="240" w:before="0" w:after="80"/>
        <w:jc w:val="start"/>
        <w:rPr>
          <w:rFonts w:ascii="Times New Roman" w:hAnsi="Times New Roman"/>
          <w:sz w:val="22"/>
          <w:szCs w:val="22"/>
        </w:rPr>
      </w:pPr>
      <w:r>
        <w:rPr>
          <w:rFonts w:ascii="Times New Roman" w:hAnsi="Times New Roman"/>
          <w:sz w:val="22"/>
          <w:szCs w:val="22"/>
        </w:rPr>
        <w:t>New IRT members receive onboarding covering this plan, the toolkit, and their specific role responsibilities.</w:t>
      </w:r>
    </w:p>
    <w:p>
      <w:pPr>
        <w:pStyle w:val="ListParagraph"/>
        <w:bidi w:val="0"/>
        <w:spacing w:lineRule="auto" w:line="240" w:before="0" w:after="80"/>
        <w:jc w:val="start"/>
        <w:rPr>
          <w:rFonts w:ascii="Times New Roman" w:hAnsi="Times New Roman"/>
          <w:sz w:val="22"/>
          <w:szCs w:val="22"/>
        </w:rPr>
      </w:pPr>
      <w:r>
        <w:rPr>
          <w:rFonts w:ascii="Times New Roman" w:hAnsi="Times New Roman"/>
          <w:sz w:val="22"/>
          <w:szCs w:val="22"/>
        </w:rPr>
      </w:r>
    </w:p>
    <w:p>
      <w:pPr>
        <w:pStyle w:val="ListParagraph"/>
        <w:bidi w:val="0"/>
        <w:spacing w:lineRule="auto" w:line="240" w:before="0" w:after="80"/>
        <w:jc w:val="start"/>
        <w:rPr>
          <w:rFonts w:ascii="Times New Roman" w:hAnsi="Times New Roman"/>
          <w:sz w:val="28"/>
          <w:szCs w:val="28"/>
        </w:rPr>
      </w:pPr>
      <w:r>
        <w:rPr>
          <w:rFonts w:ascii="Times New Roman" w:hAnsi="Times New Roman"/>
          <w:sz w:val="28"/>
          <w:szCs w:val="28"/>
        </w:rPr>
        <w:t>10. METRICS FOR CONTINUOUS IMPROVEMENT</w:t>
      </w:r>
    </w:p>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t>The following metrics are tracked for every incident and reviewed quarterly to measure and improve response effectiveness:</w:t>
      </w:r>
    </w:p>
    <w:tbl>
      <w:tblPr>
        <w:tblW w:w="9500" w:type="dxa"/>
        <w:jc w:val="start"/>
        <w:tblInd w:w="0" w:type="dxa"/>
        <w:tblLayout w:type="fixed"/>
        <w:tblCellMar>
          <w:top w:w="80" w:type="dxa"/>
          <w:start w:w="100" w:type="dxa"/>
          <w:bottom w:w="80" w:type="dxa"/>
          <w:end w:w="100" w:type="dxa"/>
        </w:tblCellMar>
      </w:tblPr>
      <w:tblGrid>
        <w:gridCol w:w="3300"/>
        <w:gridCol w:w="6200"/>
      </w:tblGrid>
      <w:tr>
        <w:trPr>
          <w:tblHeader w:val="true"/>
        </w:trPr>
        <w:tc>
          <w:tcPr>
            <w:tcW w:w="3300"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Metric</w:t>
            </w:r>
          </w:p>
        </w:tc>
        <w:tc>
          <w:tcPr>
            <w:tcW w:w="6200" w:type="dxa"/>
            <w:tcBorders>
              <w:top w:val="single" w:sz="4" w:space="0" w:color="000000"/>
              <w:start w:val="single" w:sz="4" w:space="0" w:color="000000"/>
              <w:bottom w:val="single" w:sz="4" w:space="0" w:color="000000"/>
              <w:end w:val="single" w:sz="4" w:space="0" w:color="000000"/>
            </w:tcBorders>
            <w:shd w:fill="D9D9D9" w:val="clear"/>
          </w:tcPr>
          <w:p>
            <w:pPr>
              <w:pStyle w:val="Normal"/>
              <w:bidi w:val="0"/>
              <w:spacing w:lineRule="auto" w:line="240"/>
              <w:jc w:val="start"/>
              <w:rPr>
                <w:rFonts w:ascii="Times New Roman" w:hAnsi="Times New Roman"/>
                <w:sz w:val="22"/>
                <w:szCs w:val="22"/>
              </w:rPr>
            </w:pPr>
            <w:r>
              <w:rPr>
                <w:rFonts w:ascii="Times New Roman" w:hAnsi="Times New Roman"/>
                <w:b/>
                <w:bCs/>
                <w:sz w:val="22"/>
                <w:szCs w:val="22"/>
              </w:rPr>
              <w:t>Description</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Mean Time to Detect (MTTD)</w:t>
            </w:r>
          </w:p>
        </w:tc>
        <w:tc>
          <w:tcPr>
            <w:tcW w:w="62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Average time between an incident occurring and it being identified.</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Mean Time to Respond (MTTR)</w:t>
            </w:r>
          </w:p>
        </w:tc>
        <w:tc>
          <w:tcPr>
            <w:tcW w:w="62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Average time between identification and containment.</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Mean Time to Recover</w:t>
            </w:r>
          </w:p>
        </w:tc>
        <w:tc>
          <w:tcPr>
            <w:tcW w:w="62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Average time between containment and full service restoration.</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Incidents by Severity</w:t>
            </w:r>
          </w:p>
        </w:tc>
        <w:tc>
          <w:tcPr>
            <w:tcW w:w="62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Count and trend of incidents at each severity level over time.</w:t>
            </w:r>
          </w:p>
        </w:tc>
      </w:tr>
      <w:tr>
        <w:trPr/>
        <w:tc>
          <w:tcPr>
            <w:tcW w:w="33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Repeat Incident Rate</w:t>
            </w:r>
          </w:p>
        </w:tc>
        <w:tc>
          <w:tcPr>
            <w:tcW w:w="62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jc w:val="start"/>
              <w:rPr>
                <w:rFonts w:ascii="Times New Roman" w:hAnsi="Times New Roman"/>
                <w:sz w:val="22"/>
                <w:szCs w:val="22"/>
              </w:rPr>
            </w:pPr>
            <w:r>
              <w:rPr>
                <w:rFonts w:ascii="Times New Roman" w:hAnsi="Times New Roman"/>
                <w:b w:val="false"/>
                <w:bCs w:val="false"/>
                <w:sz w:val="22"/>
                <w:szCs w:val="22"/>
              </w:rPr>
              <w:t>Proportion of incidents traced to a previously identified, unresolved root cause.</w:t>
            </w:r>
          </w:p>
        </w:tc>
      </w:tr>
    </w:tbl>
    <w:p>
      <w:pPr>
        <w:pStyle w:val="Normal"/>
        <w:bidi w:val="0"/>
        <w:spacing w:lineRule="auto" w:line="240" w:before="0" w:after="14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rPr>
      </w:pPr>
      <w:r>
        <w:rPr>
          <w:rFonts w:ascii="Times New Roman" w:hAnsi="Times New Roman"/>
        </w:rPr>
        <w:t>REFERENCES</w:t>
      </w:r>
    </w:p>
    <w:p>
      <w:pPr>
        <w:pStyle w:val="BodyText"/>
        <w:numPr>
          <w:ilvl w:val="0"/>
          <w:numId w:val="2"/>
        </w:numPr>
        <w:bidi w:val="0"/>
        <w:jc w:val="start"/>
        <w:rPr>
          <w:rFonts w:ascii="Times New Roman" w:hAnsi="Times New Roman"/>
        </w:rPr>
      </w:pPr>
      <w:r>
        <w:rPr>
          <w:rFonts w:ascii="Times New Roman" w:hAnsi="Times New Roman"/>
          <w:b/>
        </w:rPr>
        <w:t>NIST SP 800-61 Rev. 2:</w:t>
      </w:r>
      <w:r>
        <w:rPr>
          <w:rFonts w:ascii="Times New Roman" w:hAnsi="Times New Roman"/>
        </w:rPr>
        <w:t xml:space="preserve"> </w:t>
      </w:r>
      <w:r>
        <w:rPr>
          <w:rFonts w:ascii="Times New Roman" w:hAnsi="Times New Roman"/>
          <w:i/>
        </w:rPr>
        <w:t>Computer Security Incident Handling Guide</w:t>
      </w:r>
      <w:r>
        <w:rPr>
          <w:rFonts w:ascii="Times New Roman" w:hAnsi="Times New Roman"/>
        </w:rPr>
        <w:t xml:space="preserve"> – National Institute of Standards and Technology (U.S. Department of Commerce).</w:t>
      </w:r>
    </w:p>
    <w:p>
      <w:pPr>
        <w:pStyle w:val="BodyText"/>
        <w:numPr>
          <w:ilvl w:val="0"/>
          <w:numId w:val="14"/>
        </w:numPr>
        <w:tabs>
          <w:tab w:val="clear" w:pos="709"/>
          <w:tab w:val="left" w:pos="720" w:leader="none"/>
        </w:tabs>
        <w:bidi w:val="0"/>
        <w:ind w:hanging="283" w:start="720"/>
        <w:jc w:val="start"/>
        <w:rPr>
          <w:rFonts w:ascii="Times New Roman" w:hAnsi="Times New Roman"/>
        </w:rPr>
      </w:pPr>
      <w:r>
        <w:rPr>
          <w:rFonts w:ascii="Times New Roman" w:hAnsi="Times New Roman"/>
          <w:b/>
        </w:rPr>
        <w:t>SANS Institute:</w:t>
      </w:r>
      <w:r>
        <w:rPr>
          <w:rFonts w:ascii="Times New Roman" w:hAnsi="Times New Roman"/>
        </w:rPr>
        <w:t xml:space="preserve"> </w:t>
      </w:r>
      <w:r>
        <w:rPr>
          <w:rFonts w:ascii="Times New Roman" w:hAnsi="Times New Roman"/>
          <w:i/>
        </w:rPr>
        <w:t>Incident Management 101: Preparation, Identification, Containment, Eradication, Recovery, and Lessons Learned</w:t>
      </w:r>
      <w:r>
        <w:rPr>
          <w:rFonts w:ascii="Times New Roman" w:hAnsi="Times New Roman"/>
        </w:rPr>
        <w:t>.</w:t>
      </w:r>
    </w:p>
    <w:p>
      <w:pPr>
        <w:pStyle w:val="BodyText"/>
        <w:numPr>
          <w:ilvl w:val="0"/>
          <w:numId w:val="15"/>
        </w:numPr>
        <w:tabs>
          <w:tab w:val="clear" w:pos="709"/>
          <w:tab w:val="left" w:pos="720" w:leader="none"/>
        </w:tabs>
        <w:bidi w:val="0"/>
        <w:ind w:hanging="283" w:start="720"/>
        <w:jc w:val="start"/>
        <w:rPr>
          <w:rFonts w:ascii="Times New Roman" w:hAnsi="Times New Roman"/>
        </w:rPr>
      </w:pPr>
      <w:r>
        <w:rPr>
          <w:rFonts w:ascii="Times New Roman" w:hAnsi="Times New Roman"/>
          <w:b/>
        </w:rPr>
        <w:t>ISO/IEC 27035-1:2023 &amp; 27035-2:2023:</w:t>
      </w:r>
      <w:r>
        <w:rPr>
          <w:rFonts w:ascii="Times New Roman" w:hAnsi="Times New Roman"/>
        </w:rPr>
        <w:t xml:space="preserve"> </w:t>
      </w:r>
      <w:r>
        <w:rPr>
          <w:rFonts w:ascii="Times New Roman" w:hAnsi="Times New Roman"/>
          <w:i/>
        </w:rPr>
        <w:t>Information technology — Information security incident management (Principles and Guidelines for incident management planning)</w:t>
      </w:r>
      <w:r>
        <w:rPr>
          <w:rFonts w:ascii="Times New Roman" w:hAnsi="Times New Roman"/>
        </w:rPr>
        <w:t>.</w:t>
      </w:r>
    </w:p>
    <w:p>
      <w:pPr>
        <w:pStyle w:val="BodyText"/>
        <w:numPr>
          <w:ilvl w:val="0"/>
          <w:numId w:val="16"/>
        </w:numPr>
        <w:tabs>
          <w:tab w:val="clear" w:pos="709"/>
          <w:tab w:val="left" w:pos="720" w:leader="none"/>
        </w:tabs>
        <w:bidi w:val="0"/>
        <w:ind w:hanging="283" w:start="720"/>
        <w:jc w:val="start"/>
        <w:rPr>
          <w:rFonts w:ascii="Times New Roman" w:hAnsi="Times New Roman"/>
        </w:rPr>
      </w:pPr>
      <w:r>
        <w:rPr>
          <w:rFonts w:ascii="Times New Roman" w:hAnsi="Times New Roman"/>
          <w:b/>
        </w:rPr>
        <w:t>MITRE ATT&amp;CK Framework:</w:t>
      </w:r>
      <w:r>
        <w:rPr>
          <w:rFonts w:ascii="Times New Roman" w:hAnsi="Times New Roman"/>
        </w:rPr>
        <w:t xml:space="preserve"> </w:t>
      </w:r>
      <w:r>
        <w:rPr>
          <w:rFonts w:ascii="Times New Roman" w:hAnsi="Times New Roman"/>
          <w:i/>
        </w:rPr>
        <w:t>Enterprise Matrix for Cyber Threat Intelligence &amp; Triage Taxonomy</w:t>
      </w:r>
      <w:r>
        <w:rPr>
          <w:rFonts w:ascii="Times New Roman" w:hAnsi="Times New Roman"/>
        </w:rPr>
        <w:t>.</w:t>
      </w:r>
    </w:p>
    <w:p>
      <w:pPr>
        <w:pStyle w:val="BodyText"/>
        <w:numPr>
          <w:ilvl w:val="0"/>
          <w:numId w:val="17"/>
        </w:numPr>
        <w:tabs>
          <w:tab w:val="clear" w:pos="709"/>
          <w:tab w:val="left" w:pos="720" w:leader="none"/>
        </w:tabs>
        <w:bidi w:val="0"/>
        <w:ind w:hanging="283" w:start="720"/>
        <w:jc w:val="start"/>
        <w:rPr>
          <w:rFonts w:ascii="Times New Roman" w:hAnsi="Times New Roman"/>
        </w:rPr>
      </w:pPr>
      <w:r>
        <w:rPr>
          <w:rFonts w:ascii="Times New Roman" w:hAnsi="Times New Roman"/>
          <w:b/>
        </w:rPr>
        <w:t>CISA Incident Response Guidance:</w:t>
      </w:r>
      <w:r>
        <w:rPr>
          <w:rFonts w:ascii="Times New Roman" w:hAnsi="Times New Roman"/>
        </w:rPr>
        <w:t xml:space="preserve"> </w:t>
      </w:r>
      <w:r>
        <w:rPr>
          <w:rFonts w:ascii="Times New Roman" w:hAnsi="Times New Roman"/>
          <w:i/>
        </w:rPr>
        <w:t>Cybersecurity and Infrastructure Security Agency (CISA) Federal Incident Response Plan Guidelines</w:t>
      </w:r>
      <w:r>
        <w:rPr>
          <w:rFonts w:ascii="Times New Roman" w:hAnsi="Times New Roman"/>
        </w:rPr>
        <w:t>.</w:t>
      </w:r>
    </w:p>
    <w:p>
      <w:pPr>
        <w:pStyle w:val="BodyText"/>
        <w:numPr>
          <w:ilvl w:val="0"/>
          <w:numId w:val="18"/>
        </w:numPr>
        <w:tabs>
          <w:tab w:val="clear" w:pos="709"/>
          <w:tab w:val="left" w:pos="720" w:leader="none"/>
        </w:tabs>
        <w:bidi w:val="0"/>
        <w:spacing w:before="0" w:after="140"/>
        <w:ind w:hanging="283" w:start="720"/>
        <w:jc w:val="start"/>
        <w:rPr>
          <w:rFonts w:ascii="Times New Roman" w:hAnsi="Times New Roman"/>
        </w:rPr>
      </w:pPr>
      <w:r>
        <w:rPr>
          <w:rFonts w:ascii="Times New Roman" w:hAnsi="Times New Roman"/>
          <w:b/>
        </w:rPr>
        <w:t>CERT-In Guidelines:</w:t>
      </w:r>
      <w:r>
        <w:rPr>
          <w:rFonts w:ascii="Times New Roman" w:hAnsi="Times New Roman"/>
        </w:rPr>
        <w:t xml:space="preserve"> </w:t>
      </w:r>
      <w:r>
        <w:rPr>
          <w:rFonts w:ascii="Times New Roman" w:hAnsi="Times New Roman"/>
          <w:i/>
        </w:rPr>
        <w:t>Indian Computer Emergency Response Team Directions on Information Security Practices, Procedure, Prevention, and Response</w:t>
      </w:r>
      <w:r>
        <w:rPr>
          <w:rFonts w:ascii="Times New Roman" w:hAnsi="Times New Roman"/>
        </w:rPr>
        <w: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3"/>
    <w:lvlOverride w:ilvl="0">
      <w:startOverride w:val="1"/>
    </w:lvlOverride>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bidi w:val="0"/>
    </w:pPr>
    <w:rPr>
      <w:rFonts w:ascii="Liberation Serif" w:hAnsi="Liberation Serif" w:eastAsia="Noto Sans" w:cs="Free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LibreOffice/26.2.5.2$Linux_X86_64 LibreOffice_project/620$Build-2</Application>
  <AppVersion>15.0000</AppVersion>
  <Pages>6</Pages>
  <Words>2067</Words>
  <Characters>12927</Characters>
  <CharactersWithSpaces>14750</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2026-08-30T16:43:39Z</dcterms:created>
  <dc:creator/>
  <dc:description/>
  <dc:language>en-US</dc:language>
  <cp:lastModifiedBy/>
  <dcterms:modified xsi:type="dcterms:W3CDTF">2026-08-30T17:47:18Z</dcterms:modified>
  <cp:revision>3</cp:revision>
  <dc:subject/>
  <dc:title/>
</cp:coreProperties>
</file>