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center"/>
        <w:rPr>
          <w:rFonts w:ascii="Times New Roman" w:hAnsi="Times New Roman"/>
          <w:b/>
          <w:bCs/>
          <w:sz w:val="32"/>
          <w:szCs w:val="32"/>
        </w:rPr>
      </w:pPr>
      <w:r>
        <w:rPr>
          <w:rFonts w:ascii="Times New Roman" w:hAnsi="Times New Roman"/>
          <w:b/>
          <w:bCs/>
          <w:sz w:val="22"/>
          <w:szCs w:val="22"/>
        </w:rPr>
        <w:t>ENTERPRISE CYBER SECURITY INCIDENT RESPONSE PLAN (IRP)</w:t>
      </w:r>
    </w:p>
    <w:p>
      <w:pPr>
        <w:pStyle w:val="Normal"/>
        <w:bidi w:val="0"/>
        <w:spacing w:lineRule="auto" w:line="240"/>
        <w:jc w:val="center"/>
        <w:rPr>
          <w:rFonts w:ascii="Times New Roman" w:hAnsi="Times New Roman"/>
        </w:rPr>
      </w:pPr>
      <w:r>
        <w:rPr>
          <w:rFonts w:ascii="Times New Roman" w:hAnsi="Times New Roman"/>
        </w:rPr>
      </w:r>
    </w:p>
    <w:p>
      <w:pPr>
        <w:pStyle w:val="Normal"/>
        <w:bidi w:val="0"/>
        <w:spacing w:lineRule="auto" w:line="240"/>
        <w:jc w:val="center"/>
        <w:rPr>
          <w:rFonts w:ascii="Times New Roman" w:hAnsi="Times New Roman"/>
          <w:b/>
          <w:bCs/>
          <w:u w:val="single"/>
        </w:rPr>
      </w:pPr>
      <w:r>
        <w:rPr>
          <w:rFonts w:ascii="Times New Roman" w:hAnsi="Times New Roman"/>
          <w:b/>
          <w:bCs/>
          <w:sz w:val="22"/>
          <w:szCs w:val="22"/>
          <w:u w:val="single"/>
        </w:rPr>
        <w:t>Internship Technical Report – Week 2</w:t>
      </w:r>
    </w:p>
    <w:p>
      <w:pPr>
        <w:pStyle w:val="Normal"/>
        <w:bidi w:val="0"/>
        <w:spacing w:lineRule="auto" w:line="240"/>
        <w:jc w:val="end"/>
        <w:rPr>
          <w:rFonts w:ascii="Times New Roman" w:hAnsi="Times New Roman"/>
        </w:rPr>
      </w:pPr>
      <w:r>
        <w:rPr>
          <w:rFonts w:ascii="Times New Roman" w:hAnsi="Times New Roman"/>
        </w:rPr>
      </w:r>
    </w:p>
    <w:p>
      <w:pPr>
        <w:pStyle w:val="Normal"/>
        <w:bidi w:val="0"/>
        <w:spacing w:lineRule="auto" w:line="240"/>
        <w:jc w:val="end"/>
        <w:rPr>
          <w:rFonts w:ascii="Times New Roman" w:hAnsi="Times New Roman"/>
        </w:rPr>
      </w:pPr>
      <w:r>
        <w:rPr>
          <w:rFonts w:ascii="Times New Roman" w:hAnsi="Times New Roman"/>
          <w:sz w:val="22"/>
          <w:szCs w:val="22"/>
        </w:rPr>
        <w:t>Author: Aditya Sharma</w:t>
      </w:r>
    </w:p>
    <w:p>
      <w:pPr>
        <w:pStyle w:val="Normal"/>
        <w:bidi w:val="0"/>
        <w:spacing w:lineRule="auto" w:line="240"/>
        <w:jc w:val="end"/>
        <w:rPr>
          <w:rFonts w:ascii="Times New Roman" w:hAnsi="Times New Roman"/>
        </w:rPr>
      </w:pPr>
      <w:r>
        <w:rPr>
          <w:rFonts w:ascii="Times New Roman" w:hAnsi="Times New Roman"/>
          <w:sz w:val="22"/>
          <w:szCs w:val="22"/>
        </w:rPr>
        <w:t>Domain: Cyber Security Analyst</w:t>
      </w:r>
    </w:p>
    <w:p>
      <w:pPr>
        <w:pStyle w:val="Normal"/>
        <w:bidi w:val="0"/>
        <w:spacing w:lineRule="auto" w:line="240"/>
        <w:jc w:val="end"/>
        <w:rPr>
          <w:rFonts w:ascii="Times New Roman" w:hAnsi="Times New Roman"/>
        </w:rPr>
      </w:pPr>
      <w:r>
        <w:rPr>
          <w:rFonts w:ascii="Times New Roman" w:hAnsi="Times New Roman"/>
          <w:sz w:val="22"/>
          <w:szCs w:val="22"/>
        </w:rPr>
        <w:t>Submission Date: 31 August 2026</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jc w:val="start"/>
        <w:rPr>
          <w:rFonts w:ascii="Times New Roman" w:hAnsi="Times New Roman"/>
          <w:sz w:val="28"/>
          <w:szCs w:val="28"/>
        </w:rPr>
      </w:pPr>
      <w:r>
        <w:rPr>
          <w:rFonts w:ascii="Times New Roman" w:hAnsi="Times New Roman"/>
          <w:sz w:val="28"/>
          <w:szCs w:val="28"/>
        </w:rPr>
        <w:t>1. PURPOSE AND OBJECTIVES</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This Incident Response Plan (IRP) establishes a structured, repeatable approach that the organization will follow to detect, respond to, contain, eradicate, and recover from cybersecurity incidents. The objective is to minimize damage to systems and data, reduce recovery time and cost, protect the organization's reputation, and ensure compliance with applicable legal and regulatory obligations.</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The specific objectives of this plan are to:</w:t>
      </w:r>
    </w:p>
    <w:p>
      <w:pPr>
        <w:pStyle w:val="Normal"/>
        <w:numPr>
          <w:ilvl w:val="0"/>
          <w:numId w:val="6"/>
        </w:numPr>
        <w:bidi w:val="0"/>
        <w:spacing w:lineRule="auto" w:line="240" w:before="0" w:after="80"/>
        <w:jc w:val="start"/>
        <w:rPr>
          <w:rFonts w:ascii="Times New Roman" w:hAnsi="Times New Roman"/>
          <w:sz w:val="22"/>
          <w:szCs w:val="22"/>
        </w:rPr>
      </w:pPr>
      <w:r>
        <w:rPr>
          <w:rFonts w:ascii="Times New Roman" w:hAnsi="Times New Roman"/>
          <w:sz w:val="22"/>
          <w:szCs w:val="22"/>
        </w:rPr>
        <w:t>Provide clear roles, responsibilities, and escalation paths for anyone involved in responding to a cyber incident.</w:t>
      </w:r>
    </w:p>
    <w:p>
      <w:pPr>
        <w:pStyle w:val="Normal"/>
        <w:numPr>
          <w:ilvl w:val="0"/>
          <w:numId w:val="6"/>
        </w:numPr>
        <w:bidi w:val="0"/>
        <w:spacing w:lineRule="auto" w:line="240" w:before="0" w:after="80"/>
        <w:jc w:val="start"/>
        <w:rPr>
          <w:rFonts w:ascii="Times New Roman" w:hAnsi="Times New Roman"/>
          <w:sz w:val="22"/>
          <w:szCs w:val="22"/>
        </w:rPr>
      </w:pPr>
      <w:r>
        <w:rPr>
          <w:rFonts w:ascii="Times New Roman" w:hAnsi="Times New Roman"/>
          <w:sz w:val="22"/>
          <w:szCs w:val="22"/>
        </w:rPr>
        <w:t>Define a consistent incident classification and severity scale so that response effort is proportional to impact.</w:t>
      </w:r>
    </w:p>
    <w:p>
      <w:pPr>
        <w:pStyle w:val="Normal"/>
        <w:numPr>
          <w:ilvl w:val="0"/>
          <w:numId w:val="6"/>
        </w:numPr>
        <w:bidi w:val="0"/>
        <w:spacing w:lineRule="auto" w:line="240" w:before="0" w:after="80"/>
        <w:jc w:val="start"/>
        <w:rPr>
          <w:rFonts w:ascii="Times New Roman" w:hAnsi="Times New Roman"/>
          <w:sz w:val="22"/>
          <w:szCs w:val="22"/>
        </w:rPr>
      </w:pPr>
      <w:r>
        <w:rPr>
          <w:rFonts w:ascii="Times New Roman" w:hAnsi="Times New Roman"/>
          <w:sz w:val="22"/>
          <w:szCs w:val="22"/>
        </w:rPr>
        <w:t>Document step-by-step procedures for each phase of incident response, from preparation through lessons learned.</w:t>
      </w:r>
    </w:p>
    <w:p>
      <w:pPr>
        <w:pStyle w:val="Normal"/>
        <w:numPr>
          <w:ilvl w:val="0"/>
          <w:numId w:val="6"/>
        </w:numPr>
        <w:bidi w:val="0"/>
        <w:spacing w:lineRule="auto" w:line="240" w:before="0" w:after="80"/>
        <w:jc w:val="start"/>
        <w:rPr>
          <w:rFonts w:ascii="Times New Roman" w:hAnsi="Times New Roman"/>
          <w:sz w:val="22"/>
          <w:szCs w:val="22"/>
        </w:rPr>
      </w:pPr>
      <w:r>
        <w:rPr>
          <w:rFonts w:ascii="Times New Roman" w:hAnsi="Times New Roman"/>
          <w:sz w:val="22"/>
          <w:szCs w:val="22"/>
        </w:rPr>
        <w:t>Establish internal and external communication protocols, including regulatory and customer notification requirements.</w:t>
      </w:r>
    </w:p>
    <w:p>
      <w:pPr>
        <w:pStyle w:val="Normal"/>
        <w:numPr>
          <w:ilvl w:val="0"/>
          <w:numId w:val="6"/>
        </w:numPr>
        <w:bidi w:val="0"/>
        <w:spacing w:lineRule="auto" w:line="240" w:before="0" w:after="80"/>
        <w:jc w:val="start"/>
        <w:rPr>
          <w:rFonts w:ascii="Times New Roman" w:hAnsi="Times New Roman"/>
          <w:sz w:val="22"/>
          <w:szCs w:val="22"/>
        </w:rPr>
      </w:pPr>
      <w:r>
        <w:rPr>
          <w:rFonts w:ascii="Times New Roman" w:hAnsi="Times New Roman"/>
          <w:sz w:val="22"/>
          <w:szCs w:val="22"/>
        </w:rPr>
        <w:t>Create a foundation for tabletop exercises and continuous improvement of the organization's security posture.</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jc w:val="start"/>
        <w:rPr>
          <w:rFonts w:ascii="Times New Roman" w:hAnsi="Times New Roman"/>
          <w:sz w:val="28"/>
          <w:szCs w:val="28"/>
        </w:rPr>
      </w:pPr>
      <w:r>
        <w:rPr>
          <w:rFonts w:ascii="Times New Roman" w:hAnsi="Times New Roman"/>
          <w:sz w:val="28"/>
          <w:szCs w:val="28"/>
        </w:rPr>
        <w:t>2. SCOPE</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This plan applies to all employees, contractors, and third parties who use, manage, or have access to the organization's information systems, networks, applications, and data. It covers incidents affecting on-premises infrastructure, cloud environments, endpoints, mobile devices, and any third-party or vendor system that processes organizational data.</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The plan addresses, but is not limited to, the following categories of incidents:</w:t>
      </w:r>
    </w:p>
    <w:p>
      <w:pPr>
        <w:pStyle w:val="ListParagraph"/>
        <w:numPr>
          <w:ilvl w:val="0"/>
          <w:numId w:val="5"/>
        </w:numPr>
        <w:bidi w:val="0"/>
        <w:spacing w:lineRule="auto" w:line="240" w:before="0" w:after="80"/>
        <w:jc w:val="start"/>
        <w:rPr>
          <w:rFonts w:ascii="Times New Roman" w:hAnsi="Times New Roman"/>
          <w:sz w:val="22"/>
          <w:szCs w:val="22"/>
        </w:rPr>
      </w:pPr>
      <w:r>
        <w:rPr>
          <w:rFonts w:ascii="Times New Roman" w:hAnsi="Times New Roman"/>
          <w:sz w:val="22"/>
          <w:szCs w:val="22"/>
        </w:rPr>
        <w:t>Malware infections, including ransomware, worms, and trojans.</w:t>
      </w:r>
    </w:p>
    <w:p>
      <w:pPr>
        <w:pStyle w:val="ListParagraph"/>
        <w:numPr>
          <w:ilvl w:val="0"/>
          <w:numId w:val="5"/>
        </w:numPr>
        <w:bidi w:val="0"/>
        <w:spacing w:lineRule="auto" w:line="240" w:before="0" w:after="80"/>
        <w:jc w:val="start"/>
        <w:rPr>
          <w:rFonts w:ascii="Times New Roman" w:hAnsi="Times New Roman"/>
          <w:sz w:val="22"/>
          <w:szCs w:val="22"/>
        </w:rPr>
      </w:pPr>
      <w:r>
        <w:rPr>
          <w:rFonts w:ascii="Times New Roman" w:hAnsi="Times New Roman"/>
          <w:sz w:val="22"/>
          <w:szCs w:val="22"/>
        </w:rPr>
        <w:t>Unauthorized access or account compromise (including phishing-driven credential theft).</w:t>
      </w:r>
    </w:p>
    <w:p>
      <w:pPr>
        <w:pStyle w:val="ListParagraph"/>
        <w:numPr>
          <w:ilvl w:val="0"/>
          <w:numId w:val="5"/>
        </w:numPr>
        <w:bidi w:val="0"/>
        <w:spacing w:lineRule="auto" w:line="240" w:before="0" w:after="80"/>
        <w:jc w:val="start"/>
        <w:rPr>
          <w:rFonts w:ascii="Times New Roman" w:hAnsi="Times New Roman"/>
          <w:sz w:val="22"/>
          <w:szCs w:val="22"/>
        </w:rPr>
      </w:pPr>
      <w:r>
        <w:rPr>
          <w:rFonts w:ascii="Times New Roman" w:hAnsi="Times New Roman"/>
          <w:sz w:val="22"/>
          <w:szCs w:val="22"/>
        </w:rPr>
        <w:t>Denial-of-service (DoS/DDoS) attacks.</w:t>
      </w:r>
    </w:p>
    <w:p>
      <w:pPr>
        <w:pStyle w:val="ListParagraph"/>
        <w:numPr>
          <w:ilvl w:val="0"/>
          <w:numId w:val="5"/>
        </w:numPr>
        <w:bidi w:val="0"/>
        <w:spacing w:lineRule="auto" w:line="240" w:before="0" w:after="80"/>
        <w:jc w:val="start"/>
        <w:rPr>
          <w:rFonts w:ascii="Times New Roman" w:hAnsi="Times New Roman"/>
          <w:sz w:val="22"/>
          <w:szCs w:val="22"/>
        </w:rPr>
      </w:pPr>
      <w:r>
        <w:rPr>
          <w:rFonts w:ascii="Times New Roman" w:hAnsi="Times New Roman"/>
          <w:sz w:val="22"/>
          <w:szCs w:val="22"/>
        </w:rPr>
        <w:t>Data breaches and unauthorized data exfiltration.</w:t>
      </w:r>
    </w:p>
    <w:p>
      <w:pPr>
        <w:pStyle w:val="ListParagraph"/>
        <w:numPr>
          <w:ilvl w:val="0"/>
          <w:numId w:val="5"/>
        </w:numPr>
        <w:bidi w:val="0"/>
        <w:spacing w:lineRule="auto" w:line="240" w:before="0" w:after="80"/>
        <w:jc w:val="start"/>
        <w:rPr>
          <w:rFonts w:ascii="Times New Roman" w:hAnsi="Times New Roman"/>
          <w:sz w:val="22"/>
          <w:szCs w:val="22"/>
        </w:rPr>
      </w:pPr>
      <w:r>
        <w:rPr>
          <w:rFonts w:ascii="Times New Roman" w:hAnsi="Times New Roman"/>
          <w:sz w:val="22"/>
          <w:szCs w:val="22"/>
        </w:rPr>
        <w:t>Insider threats and misuse of access privileges.</w:t>
      </w:r>
    </w:p>
    <w:p>
      <w:pPr>
        <w:pStyle w:val="ListParagraph"/>
        <w:numPr>
          <w:ilvl w:val="0"/>
          <w:numId w:val="5"/>
        </w:numPr>
        <w:bidi w:val="0"/>
        <w:spacing w:lineRule="auto" w:line="240" w:before="0" w:after="80"/>
        <w:jc w:val="start"/>
        <w:rPr>
          <w:rFonts w:ascii="Times New Roman" w:hAnsi="Times New Roman"/>
          <w:sz w:val="22"/>
          <w:szCs w:val="22"/>
        </w:rPr>
      </w:pPr>
      <w:r>
        <w:rPr>
          <w:rFonts w:ascii="Times New Roman" w:hAnsi="Times New Roman"/>
          <w:sz w:val="22"/>
          <w:szCs w:val="22"/>
        </w:rPr>
        <w:t>Physical security incidents affecting IT assets.</w:t>
      </w:r>
    </w:p>
    <w:p>
      <w:pPr>
        <w:pStyle w:val="ListParagraph"/>
        <w:numPr>
          <w:ilvl w:val="0"/>
          <w:numId w:val="5"/>
        </w:numPr>
        <w:bidi w:val="0"/>
        <w:spacing w:lineRule="auto" w:line="240" w:before="0" w:after="80"/>
        <w:jc w:val="start"/>
        <w:rPr>
          <w:rFonts w:ascii="Times New Roman" w:hAnsi="Times New Roman"/>
          <w:sz w:val="22"/>
          <w:szCs w:val="22"/>
          <w:u w:val="none"/>
        </w:rPr>
      </w:pPr>
      <w:r>
        <w:rPr>
          <w:rFonts w:ascii="Times New Roman" w:hAnsi="Times New Roman"/>
          <w:sz w:val="22"/>
          <w:szCs w:val="22"/>
          <w:u w:val="none"/>
        </w:rPr>
        <w:t>Supply-chain and third-party/vendor compromises.</w:t>
      </w:r>
    </w:p>
    <w:p>
      <w:pPr>
        <w:pStyle w:val="ListParagraph"/>
        <w:bidi w:val="0"/>
        <w:spacing w:lineRule="auto" w:line="240" w:before="0" w:after="80"/>
        <w:jc w:val="start"/>
        <w:rPr>
          <w:rFonts w:ascii="Times New Roman" w:hAnsi="Times New Roman"/>
          <w:sz w:val="22"/>
          <w:szCs w:val="22"/>
          <w:u w:val="none"/>
        </w:rPr>
      </w:pPr>
      <w:r>
        <w:rPr>
          <w:rFonts w:ascii="Times New Roman" w:hAnsi="Times New Roman"/>
          <w:sz w:val="22"/>
          <w:szCs w:val="22"/>
          <w:u w:val="none"/>
        </w:rPr>
      </w:r>
    </w:p>
    <w:p>
      <w:pPr>
        <w:pStyle w:val="ListParagraph"/>
        <w:bidi w:val="0"/>
        <w:spacing w:lineRule="auto" w:line="240" w:before="0" w:after="80"/>
        <w:jc w:val="start"/>
        <w:rPr>
          <w:rFonts w:ascii="Times New Roman" w:hAnsi="Times New Roman"/>
          <w:sz w:val="22"/>
          <w:szCs w:val="22"/>
          <w:u w:val="none"/>
        </w:rPr>
      </w:pPr>
      <w:r>
        <w:rPr>
          <w:rFonts w:ascii="Times New Roman" w:hAnsi="Times New Roman"/>
          <w:sz w:val="22"/>
          <w:szCs w:val="22"/>
          <w:u w:val="none"/>
        </w:rPr>
      </w:r>
    </w:p>
    <w:p>
      <w:pPr>
        <w:pStyle w:val="Normal"/>
        <w:bidi w:val="0"/>
        <w:spacing w:lineRule="auto" w:line="240"/>
        <w:jc w:val="start"/>
        <w:rPr>
          <w:rFonts w:ascii="Times New Roman" w:hAnsi="Times New Roman"/>
          <w:sz w:val="28"/>
          <w:szCs w:val="28"/>
        </w:rPr>
      </w:pPr>
      <w:r>
        <w:rPr>
          <w:rFonts w:ascii="Times New Roman" w:hAnsi="Times New Roman"/>
          <w:sz w:val="28"/>
          <w:szCs w:val="28"/>
        </w:rPr>
        <w:t>3. ROLES AND RESPONSIBILITIES</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An effective response requires clearly defined ownership. The core response function is organized as an Incident Response Team (IRT), led by an Incident Commander for each active incident.</w:t>
      </w:r>
    </w:p>
    <w:p>
      <w:pPr>
        <w:pStyle w:val="Normal"/>
        <w:bidi w:val="0"/>
        <w:spacing w:lineRule="auto" w:line="240" w:before="0" w:after="140"/>
        <w:jc w:val="start"/>
        <w:rPr>
          <w:rFonts w:ascii="Times New Roman" w:hAnsi="Times New Roman"/>
          <w:sz w:val="26"/>
          <w:szCs w:val="26"/>
          <w:u w:val="single"/>
        </w:rPr>
      </w:pPr>
      <w:r>
        <w:rPr>
          <w:rFonts w:ascii="Times New Roman" w:hAnsi="Times New Roman"/>
          <w:sz w:val="26"/>
          <w:szCs w:val="26"/>
          <w:u w:val="single"/>
        </w:rPr>
        <w:t>3.1 Incident Response Team Structure</w:t>
      </w:r>
    </w:p>
    <w:tbl>
      <w:tblPr>
        <w:tblW w:w="9500" w:type="dxa"/>
        <w:jc w:val="start"/>
        <w:tblInd w:w="0" w:type="dxa"/>
        <w:tblLayout w:type="fixed"/>
        <w:tblCellMar>
          <w:top w:w="80" w:type="dxa"/>
          <w:start w:w="100" w:type="dxa"/>
          <w:bottom w:w="80" w:type="dxa"/>
          <w:end w:w="100" w:type="dxa"/>
        </w:tblCellMar>
      </w:tblPr>
      <w:tblGrid>
        <w:gridCol w:w="3198"/>
        <w:gridCol w:w="6302"/>
      </w:tblGrid>
      <w:tr>
        <w:trPr>
          <w:tblHeader w:val="true"/>
        </w:trPr>
        <w:tc>
          <w:tcPr>
            <w:tcW w:w="3198"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start"/>
              <w:rPr>
                <w:rFonts w:ascii="Times New Roman" w:hAnsi="Times New Roman"/>
                <w:sz w:val="22"/>
                <w:szCs w:val="22"/>
              </w:rPr>
            </w:pPr>
            <w:r>
              <w:rPr>
                <w:rFonts w:ascii="Times New Roman" w:hAnsi="Times New Roman"/>
                <w:b/>
                <w:bCs/>
                <w:sz w:val="22"/>
                <w:szCs w:val="22"/>
              </w:rPr>
              <w:t>Role</w:t>
            </w:r>
          </w:p>
        </w:tc>
        <w:tc>
          <w:tcPr>
            <w:tcW w:w="6302"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start"/>
              <w:rPr>
                <w:rFonts w:ascii="Times New Roman" w:hAnsi="Times New Roman"/>
                <w:sz w:val="22"/>
                <w:szCs w:val="22"/>
              </w:rPr>
            </w:pPr>
            <w:r>
              <w:rPr>
                <w:rFonts w:ascii="Times New Roman" w:hAnsi="Times New Roman"/>
                <w:b/>
                <w:bCs/>
                <w:sz w:val="22"/>
                <w:szCs w:val="22"/>
              </w:rPr>
              <w:t>Primary Responsibilities</w:t>
            </w:r>
          </w:p>
        </w:tc>
      </w:tr>
      <w:tr>
        <w:trPr/>
        <w:tc>
          <w:tcPr>
            <w:tcW w:w="31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Incident Commander (IC)</w:t>
            </w:r>
          </w:p>
        </w:tc>
        <w:tc>
          <w:tcPr>
            <w:tcW w:w="63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Owns the incident end-to-end; makes containment and escalation decisions; coordinates the team; approves external communication.</w:t>
            </w:r>
          </w:p>
        </w:tc>
      </w:tr>
      <w:tr>
        <w:trPr/>
        <w:tc>
          <w:tcPr>
            <w:tcW w:w="31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Security Analyst / Investigator</w:t>
            </w:r>
          </w:p>
        </w:tc>
        <w:tc>
          <w:tcPr>
            <w:tcW w:w="63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Performs technical triage, log analysis, forensic evidence collection, and root-cause analysis.</w:t>
            </w:r>
          </w:p>
        </w:tc>
      </w:tr>
      <w:tr>
        <w:trPr/>
        <w:tc>
          <w:tcPr>
            <w:tcW w:w="31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IT / Systems Administrator</w:t>
            </w:r>
          </w:p>
        </w:tc>
        <w:tc>
          <w:tcPr>
            <w:tcW w:w="63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Executes containment and eradication actions (isolating hosts, resetting credentials, patching, restoring backups).</w:t>
            </w:r>
          </w:p>
        </w:tc>
      </w:tr>
      <w:tr>
        <w:trPr/>
        <w:tc>
          <w:tcPr>
            <w:tcW w:w="31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Communications Lead</w:t>
            </w:r>
          </w:p>
        </w:tc>
        <w:tc>
          <w:tcPr>
            <w:tcW w:w="63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Manages internal updates and drafts external/customer/regulatory notifications, coordinated with Legal and PR.</w:t>
            </w:r>
          </w:p>
        </w:tc>
      </w:tr>
      <w:tr>
        <w:trPr/>
        <w:tc>
          <w:tcPr>
            <w:tcW w:w="31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Legal Counsel</w:t>
            </w:r>
          </w:p>
        </w:tc>
        <w:tc>
          <w:tcPr>
            <w:tcW w:w="63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Advises on regulatory obligations, breach-notification laws, evidence handling, and law-enforcement engagement.</w:t>
            </w:r>
          </w:p>
        </w:tc>
      </w:tr>
      <w:tr>
        <w:trPr>
          <w:trHeight w:val="589" w:hRule="atLeast"/>
        </w:trPr>
        <w:tc>
          <w:tcPr>
            <w:tcW w:w="31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HR Representative</w:t>
            </w:r>
          </w:p>
        </w:tc>
        <w:tc>
          <w:tcPr>
            <w:tcW w:w="63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Handles incidents involving employee misconduct or insider threats; manages personnel-related communication.</w:t>
            </w:r>
          </w:p>
        </w:tc>
      </w:tr>
    </w:tbl>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r>
    </w:p>
    <w:p>
      <w:pPr>
        <w:pStyle w:val="Normal"/>
        <w:bidi w:val="0"/>
        <w:spacing w:lineRule="auto" w:line="240" w:before="0" w:after="140"/>
        <w:jc w:val="start"/>
        <w:rPr>
          <w:rFonts w:ascii="Times New Roman" w:hAnsi="Times New Roman"/>
          <w:sz w:val="26"/>
          <w:szCs w:val="26"/>
          <w:u w:val="single"/>
        </w:rPr>
      </w:pPr>
      <w:r>
        <w:rPr>
          <w:rFonts w:ascii="Times New Roman" w:hAnsi="Times New Roman"/>
          <w:sz w:val="26"/>
          <w:szCs w:val="26"/>
          <w:u w:val="single"/>
        </w:rPr>
        <w:t>3.2 Escalation Authority</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The Incident Commander has authority to isolate systems, disable accounts, and block network traffic during an active incident without prior approval when delay would materially increase damage. Decisions with legal, financial, or reputational consequences (e.g., public disclosure, law-enforcement engagement, ransom negotiation) require sign-off from the Executive Sponsor and Legal Counsel.</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r>
    </w:p>
    <w:p>
      <w:pPr>
        <w:pStyle w:val="Normal"/>
        <w:bidi w:val="0"/>
        <w:spacing w:lineRule="auto" w:line="240"/>
        <w:jc w:val="start"/>
        <w:rPr>
          <w:rFonts w:ascii="Times New Roman" w:hAnsi="Times New Roman"/>
          <w:sz w:val="28"/>
          <w:szCs w:val="28"/>
        </w:rPr>
      </w:pPr>
      <w:r>
        <w:rPr>
          <w:rFonts w:ascii="Times New Roman" w:hAnsi="Times New Roman"/>
          <w:sz w:val="28"/>
          <w:szCs w:val="28"/>
        </w:rPr>
        <w:t>4. INCIDENT CLASSIFICATION AND SEVERITY LEVELS</w:t>
      </w:r>
    </w:p>
    <w:p>
      <w:pPr>
        <w:pStyle w:val="Normal"/>
        <w:bidi w:val="0"/>
        <w:spacing w:lineRule="auto" w:line="240"/>
        <w:jc w:val="start"/>
        <w:rPr>
          <w:rFonts w:ascii="Times New Roman" w:hAnsi="Times New Roman"/>
          <w:sz w:val="28"/>
          <w:szCs w:val="28"/>
        </w:rPr>
      </w:pPr>
      <w:r>
        <w:rPr>
          <w:rFonts w:ascii="Times New Roman" w:hAnsi="Times New Roman"/>
          <w:sz w:val="28"/>
          <w:szCs w:val="28"/>
        </w:rPr>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Every reported event is triaged and assigned a severity level. Severity determines response urgency, required approvals, and communication timelines.</w:t>
      </w:r>
    </w:p>
    <w:tbl>
      <w:tblPr>
        <w:tblW w:w="9554" w:type="dxa"/>
        <w:jc w:val="start"/>
        <w:tblInd w:w="0" w:type="dxa"/>
        <w:tblLayout w:type="fixed"/>
        <w:tblCellMar>
          <w:top w:w="80" w:type="dxa"/>
          <w:start w:w="100" w:type="dxa"/>
          <w:bottom w:w="80" w:type="dxa"/>
          <w:end w:w="100" w:type="dxa"/>
        </w:tblCellMar>
      </w:tblPr>
      <w:tblGrid>
        <w:gridCol w:w="1499"/>
        <w:gridCol w:w="2801"/>
        <w:gridCol w:w="2798"/>
        <w:gridCol w:w="2456"/>
      </w:tblGrid>
      <w:tr>
        <w:trPr>
          <w:tblHeader w:val="true"/>
        </w:trPr>
        <w:tc>
          <w:tcPr>
            <w:tcW w:w="1499"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center"/>
              <w:rPr>
                <w:rFonts w:ascii="Times New Roman" w:hAnsi="Times New Roman"/>
                <w:sz w:val="22"/>
                <w:szCs w:val="22"/>
              </w:rPr>
            </w:pPr>
            <w:r>
              <w:rPr>
                <w:rFonts w:ascii="Times New Roman" w:hAnsi="Times New Roman"/>
                <w:b/>
                <w:bCs/>
                <w:sz w:val="22"/>
                <w:szCs w:val="22"/>
              </w:rPr>
              <w:t>Severity</w:t>
            </w:r>
          </w:p>
        </w:tc>
        <w:tc>
          <w:tcPr>
            <w:tcW w:w="2801"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center"/>
              <w:rPr>
                <w:rFonts w:ascii="Times New Roman" w:hAnsi="Times New Roman"/>
                <w:sz w:val="22"/>
                <w:szCs w:val="22"/>
              </w:rPr>
            </w:pPr>
            <w:r>
              <w:rPr>
                <w:rFonts w:ascii="Times New Roman" w:hAnsi="Times New Roman"/>
                <w:b/>
                <w:bCs/>
                <w:sz w:val="22"/>
                <w:szCs w:val="22"/>
              </w:rPr>
              <w:t>Definition</w:t>
            </w:r>
          </w:p>
        </w:tc>
        <w:tc>
          <w:tcPr>
            <w:tcW w:w="2798"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center"/>
              <w:rPr>
                <w:rFonts w:ascii="Times New Roman" w:hAnsi="Times New Roman"/>
                <w:sz w:val="22"/>
                <w:szCs w:val="22"/>
              </w:rPr>
            </w:pPr>
            <w:r>
              <w:rPr>
                <w:rFonts w:ascii="Times New Roman" w:hAnsi="Times New Roman"/>
                <w:b/>
                <w:bCs/>
                <w:sz w:val="22"/>
                <w:szCs w:val="22"/>
              </w:rPr>
              <w:t>Example</w:t>
            </w:r>
          </w:p>
        </w:tc>
        <w:tc>
          <w:tcPr>
            <w:tcW w:w="2456"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center"/>
              <w:rPr>
                <w:rFonts w:ascii="Times New Roman" w:hAnsi="Times New Roman"/>
                <w:sz w:val="22"/>
                <w:szCs w:val="22"/>
              </w:rPr>
            </w:pPr>
            <w:r>
              <w:rPr>
                <w:rFonts w:ascii="Times New Roman" w:hAnsi="Times New Roman"/>
                <w:b/>
                <w:bCs/>
                <w:sz w:val="22"/>
                <w:szCs w:val="22"/>
              </w:rPr>
              <w:t>Initial Response Time</w:t>
            </w:r>
          </w:p>
        </w:tc>
      </w:tr>
      <w:tr>
        <w:trPr>
          <w:trHeight w:val="1026" w:hRule="atLeast"/>
        </w:trPr>
        <w:tc>
          <w:tcPr>
            <w:tcW w:w="149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Critical (SEV-1)</w:t>
            </w:r>
          </w:p>
        </w:tc>
        <w:tc>
          <w:tcPr>
            <w:tcW w:w="280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Widespread impact; core systems down, active data exfiltration, or ransomware encryption in progress.</w:t>
            </w:r>
          </w:p>
        </w:tc>
        <w:tc>
          <w:tcPr>
            <w:tcW w:w="27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Ransomware spreading across production servers.</w:t>
            </w:r>
          </w:p>
        </w:tc>
        <w:tc>
          <w:tcPr>
            <w:tcW w:w="2456"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Immediate (&lt; 30 minutes)</w:t>
            </w:r>
          </w:p>
        </w:tc>
      </w:tr>
      <w:tr>
        <w:trPr>
          <w:trHeight w:val="1376" w:hRule="atLeast"/>
        </w:trPr>
        <w:tc>
          <w:tcPr>
            <w:tcW w:w="149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High (SEV-2)</w:t>
            </w:r>
          </w:p>
        </w:tc>
        <w:tc>
          <w:tcPr>
            <w:tcW w:w="280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Significant impact limited to a subset of systems or a single business unit; confirmed unauthorized access.</w:t>
            </w:r>
          </w:p>
        </w:tc>
        <w:tc>
          <w:tcPr>
            <w:tcW w:w="27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Compromised admin account with confirmed lateral movement.</w:t>
            </w:r>
          </w:p>
        </w:tc>
        <w:tc>
          <w:tcPr>
            <w:tcW w:w="2456"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&lt; 1 hour</w:t>
            </w:r>
          </w:p>
        </w:tc>
      </w:tr>
      <w:tr>
        <w:trPr/>
        <w:tc>
          <w:tcPr>
            <w:tcW w:w="149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Medium (SEV-3)</w:t>
            </w:r>
          </w:p>
        </w:tc>
        <w:tc>
          <w:tcPr>
            <w:tcW w:w="280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Limited impact, contained to a single endpoint or account; no evidence of lateral spread.</w:t>
            </w:r>
          </w:p>
        </w:tc>
        <w:tc>
          <w:tcPr>
            <w:tcW w:w="27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Malware detected and quarantined on one workstation.</w:t>
            </w:r>
          </w:p>
        </w:tc>
        <w:tc>
          <w:tcPr>
            <w:tcW w:w="2456"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&lt; 4 hours</w:t>
            </w:r>
          </w:p>
        </w:tc>
      </w:tr>
      <w:tr>
        <w:trPr/>
        <w:tc>
          <w:tcPr>
            <w:tcW w:w="1499"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Low (SEV-4)</w:t>
            </w:r>
          </w:p>
        </w:tc>
        <w:tc>
          <w:tcPr>
            <w:tcW w:w="280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Minimal or no operational impact; policy violation or reconnaissance activity.</w:t>
            </w:r>
          </w:p>
        </w:tc>
        <w:tc>
          <w:tcPr>
            <w:tcW w:w="27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Repeated failed login attempts from a known-benign IP.</w:t>
            </w:r>
          </w:p>
        </w:tc>
        <w:tc>
          <w:tcPr>
            <w:tcW w:w="2456"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center"/>
              <w:rPr>
                <w:rFonts w:ascii="Times New Roman" w:hAnsi="Times New Roman"/>
                <w:sz w:val="22"/>
                <w:szCs w:val="22"/>
              </w:rPr>
            </w:pPr>
            <w:r>
              <w:rPr>
                <w:rFonts w:ascii="Times New Roman" w:hAnsi="Times New Roman"/>
                <w:b w:val="false"/>
                <w:bCs w:val="false"/>
                <w:sz w:val="22"/>
                <w:szCs w:val="22"/>
              </w:rPr>
              <w:t>&lt; 1 business day</w:t>
            </w:r>
          </w:p>
        </w:tc>
      </w:tr>
    </w:tbl>
    <w:p>
      <w:pPr>
        <w:pStyle w:val="Normal"/>
        <w:bidi w:val="0"/>
        <w:spacing w:lineRule="auto" w:line="240"/>
        <w:jc w:val="start"/>
        <w:rPr>
          <w:rFonts w:ascii="Times New Roman" w:hAnsi="Times New Roman"/>
          <w:sz w:val="28"/>
          <w:szCs w:val="28"/>
        </w:rPr>
      </w:pPr>
      <w:r>
        <w:rPr>
          <w:rFonts w:ascii="Times New Roman" w:hAnsi="Times New Roman"/>
          <w:sz w:val="28"/>
          <w:szCs w:val="28"/>
        </w:rPr>
        <w:t>5. INCIDENT RESPONSE LIFECYCLE</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before="0" w:after="83"/>
        <w:jc w:val="start"/>
        <w:rPr>
          <w:rFonts w:ascii="Times New Roman" w:hAnsi="Times New Roman"/>
          <w:sz w:val="22"/>
          <w:szCs w:val="22"/>
        </w:rPr>
      </w:pPr>
      <w:r>
        <w:rPr>
          <w:rFonts w:ascii="Times New Roman" w:hAnsi="Times New Roman"/>
          <w:sz w:val="22"/>
          <w:szCs w:val="22"/>
        </w:rPr>
        <w:t>This plan follows the widely adopted six-phase incident response lifecycle: Preparation, Identification, Containment, Eradication, Recovery, and Lessons Learned. Each phase below includes the objective and the concrete steps to be taken.</w:t>
      </w:r>
    </w:p>
    <w:p>
      <w:pPr>
        <w:pStyle w:val="Normal"/>
        <w:bidi w:val="0"/>
        <w:spacing w:lineRule="auto" w:line="240" w:before="0" w:after="83"/>
        <w:jc w:val="start"/>
        <w:rPr>
          <w:rFonts w:ascii="Times New Roman" w:hAnsi="Times New Roman"/>
          <w:sz w:val="26"/>
          <w:szCs w:val="26"/>
          <w:u w:val="single"/>
        </w:rPr>
      </w:pPr>
      <w:r>
        <w:rPr>
          <w:rFonts w:ascii="Times New Roman" w:hAnsi="Times New Roman"/>
          <w:sz w:val="26"/>
          <w:szCs w:val="26"/>
          <w:u w:val="single"/>
        </w:rPr>
        <w:t>5.1 Phase 1 — Preparation</w:t>
      </w:r>
    </w:p>
    <w:p>
      <w:pPr>
        <w:pStyle w:val="Normal"/>
        <w:bidi w:val="0"/>
        <w:spacing w:lineRule="auto" w:line="240" w:before="0" w:after="0"/>
        <w:jc w:val="start"/>
        <w:rPr>
          <w:rFonts w:ascii="Times New Roman" w:hAnsi="Times New Roman"/>
          <w:sz w:val="22"/>
          <w:szCs w:val="22"/>
        </w:rPr>
      </w:pPr>
      <w:r>
        <w:rPr>
          <w:rFonts w:ascii="Times New Roman" w:hAnsi="Times New Roman"/>
          <w:sz w:val="22"/>
          <w:szCs w:val="22"/>
        </w:rPr>
        <w:t>Objective: Ensure the organization has the people, tools, and documentation in place before an incident occurs.</w:t>
      </w:r>
    </w:p>
    <w:p>
      <w:pPr>
        <w:pStyle w:val="ListParagraph"/>
        <w:numPr>
          <w:ilvl w:val="0"/>
          <w:numId w:val="27"/>
        </w:numPr>
        <w:bidi w:val="0"/>
        <w:spacing w:lineRule="auto" w:line="240" w:before="0" w:after="80"/>
        <w:jc w:val="start"/>
        <w:rPr>
          <w:rFonts w:ascii="Times New Roman" w:hAnsi="Times New Roman"/>
          <w:sz w:val="22"/>
          <w:szCs w:val="22"/>
        </w:rPr>
      </w:pPr>
      <w:r>
        <w:rPr>
          <w:rFonts w:ascii="Times New Roman" w:hAnsi="Times New Roman"/>
          <w:sz w:val="22"/>
          <w:szCs w:val="22"/>
        </w:rPr>
        <w:t>Maintain an up-to-date asset inventory and network diagram covering all critical systems.</w:t>
      </w:r>
    </w:p>
    <w:p>
      <w:pPr>
        <w:pStyle w:val="ListParagraph"/>
        <w:numPr>
          <w:ilvl w:val="0"/>
          <w:numId w:val="19"/>
        </w:numPr>
        <w:bidi w:val="0"/>
        <w:spacing w:lineRule="auto" w:line="240" w:before="0" w:after="80"/>
        <w:jc w:val="start"/>
        <w:rPr>
          <w:rFonts w:ascii="Times New Roman" w:hAnsi="Times New Roman"/>
          <w:sz w:val="22"/>
          <w:szCs w:val="22"/>
        </w:rPr>
      </w:pPr>
      <w:r>
        <w:rPr>
          <w:rFonts w:ascii="Times New Roman" w:hAnsi="Times New Roman"/>
          <w:sz w:val="22"/>
          <w:szCs w:val="22"/>
        </w:rPr>
        <w:t>Deploy and maintain endpoint detection and response (EDR), SIEM logging, and network monitoring tools with alerting thresholds tuned to reduce false negatives.</w:t>
      </w:r>
    </w:p>
    <w:p>
      <w:pPr>
        <w:pStyle w:val="ListParagraph"/>
        <w:numPr>
          <w:ilvl w:val="0"/>
          <w:numId w:val="19"/>
        </w:numPr>
        <w:bidi w:val="0"/>
        <w:spacing w:lineRule="auto" w:line="240" w:before="0" w:after="80"/>
        <w:jc w:val="start"/>
        <w:rPr>
          <w:rFonts w:ascii="Times New Roman" w:hAnsi="Times New Roman"/>
          <w:sz w:val="22"/>
          <w:szCs w:val="22"/>
        </w:rPr>
      </w:pPr>
      <w:r>
        <w:rPr>
          <w:rFonts w:ascii="Times New Roman" w:hAnsi="Times New Roman"/>
          <w:sz w:val="22"/>
          <w:szCs w:val="22"/>
        </w:rPr>
        <w:t>Keep this IRP, the contact/escalation list, and playbooks for common incident types (Appendix A) current; review at least annually.</w:t>
      </w:r>
    </w:p>
    <w:p>
      <w:pPr>
        <w:pStyle w:val="ListParagraph"/>
        <w:numPr>
          <w:ilvl w:val="0"/>
          <w:numId w:val="19"/>
        </w:numPr>
        <w:bidi w:val="0"/>
        <w:spacing w:lineRule="auto" w:line="240" w:before="0" w:after="80"/>
        <w:jc w:val="start"/>
        <w:rPr>
          <w:rFonts w:ascii="Times New Roman" w:hAnsi="Times New Roman"/>
          <w:sz w:val="22"/>
          <w:szCs w:val="22"/>
        </w:rPr>
      </w:pPr>
      <w:r>
        <w:rPr>
          <w:rFonts w:ascii="Times New Roman" w:hAnsi="Times New Roman"/>
          <w:sz w:val="22"/>
          <w:szCs w:val="22"/>
        </w:rPr>
        <w:t>Provide security awareness training to all staff, including phishing-recognition exercises, at least twice a year.</w:t>
      </w:r>
    </w:p>
    <w:p>
      <w:pPr>
        <w:pStyle w:val="ListParagraph"/>
        <w:numPr>
          <w:ilvl w:val="0"/>
          <w:numId w:val="19"/>
        </w:numPr>
        <w:bidi w:val="0"/>
        <w:spacing w:lineRule="auto" w:line="240" w:before="0" w:after="80"/>
        <w:jc w:val="start"/>
        <w:rPr>
          <w:rFonts w:ascii="Times New Roman" w:hAnsi="Times New Roman"/>
          <w:sz w:val="22"/>
          <w:szCs w:val="22"/>
        </w:rPr>
      </w:pPr>
      <w:r>
        <w:rPr>
          <w:rFonts w:ascii="Times New Roman" w:hAnsi="Times New Roman"/>
          <w:sz w:val="22"/>
          <w:szCs w:val="22"/>
        </w:rPr>
        <w:t>Establish and test data backup procedures, including offline/immutable backups, on a defined schedule (Section 8).</w:t>
      </w:r>
    </w:p>
    <w:p>
      <w:pPr>
        <w:pStyle w:val="ListParagraph"/>
        <w:numPr>
          <w:ilvl w:val="0"/>
          <w:numId w:val="19"/>
        </w:numPr>
        <w:bidi w:val="0"/>
        <w:spacing w:lineRule="auto" w:line="240" w:before="0" w:after="80"/>
        <w:jc w:val="start"/>
        <w:rPr>
          <w:rFonts w:ascii="Times New Roman" w:hAnsi="Times New Roman"/>
          <w:sz w:val="22"/>
          <w:szCs w:val="22"/>
        </w:rPr>
      </w:pPr>
      <w:r>
        <w:rPr>
          <w:rFonts w:ascii="Times New Roman" w:hAnsi="Times New Roman"/>
          <w:sz w:val="22"/>
          <w:szCs w:val="22"/>
        </w:rPr>
        <w:t>Conduct at least one tabletop exercise or simulated incident per year to validate this plan and team readiness.</w:t>
      </w:r>
    </w:p>
    <w:p>
      <w:pPr>
        <w:pStyle w:val="ListParagraph"/>
        <w:numPr>
          <w:ilvl w:val="0"/>
          <w:numId w:val="19"/>
        </w:numPr>
        <w:bidi w:val="0"/>
        <w:spacing w:lineRule="auto" w:line="240" w:before="0" w:after="80"/>
        <w:jc w:val="start"/>
        <w:rPr>
          <w:rFonts w:ascii="Times New Roman" w:hAnsi="Times New Roman"/>
          <w:sz w:val="22"/>
          <w:szCs w:val="22"/>
        </w:rPr>
      </w:pPr>
      <w:r>
        <w:rPr>
          <w:rFonts w:ascii="Times New Roman" w:hAnsi="Times New Roman"/>
          <w:sz w:val="22"/>
          <w:szCs w:val="22"/>
        </w:rPr>
        <w:t>Pre-stage an incident response toolkit (forensic imaging tools, clean installation media, out-of-band communication channel, evidence-collection templates).</w:t>
      </w:r>
    </w:p>
    <w:p>
      <w:pPr>
        <w:pStyle w:val="ListParagraph"/>
        <w:bidi w:val="0"/>
        <w:spacing w:lineRule="auto" w:line="240" w:before="0" w:after="80"/>
        <w:jc w:val="start"/>
        <w:rPr>
          <w:rFonts w:ascii="Times New Roman" w:hAnsi="Times New Roman"/>
          <w:sz w:val="26"/>
          <w:szCs w:val="26"/>
          <w:u w:val="single"/>
        </w:rPr>
      </w:pPr>
      <w:r>
        <w:rPr>
          <w:rFonts w:ascii="Times New Roman" w:hAnsi="Times New Roman"/>
          <w:sz w:val="26"/>
          <w:szCs w:val="26"/>
          <w:u w:val="single"/>
        </w:rPr>
        <w:t>5.2 Phase 2 — Identification</w:t>
      </w:r>
    </w:p>
    <w:p>
      <w:pPr>
        <w:pStyle w:val="Normal"/>
        <w:bidi w:val="0"/>
        <w:spacing w:lineRule="auto" w:line="240"/>
        <w:jc w:val="start"/>
        <w:rPr>
          <w:rFonts w:ascii="Times New Roman" w:hAnsi="Times New Roman"/>
        </w:rPr>
      </w:pPr>
      <w:r>
        <w:rPr>
          <w:rFonts w:ascii="Times New Roman" w:hAnsi="Times New Roman"/>
          <w:sz w:val="22"/>
          <w:szCs w:val="22"/>
        </w:rPr>
        <w:t>Objective: Detect and confirm that a security incident has occurred, and determine its scope.</w:t>
      </w:r>
    </w:p>
    <w:p>
      <w:pPr>
        <w:pStyle w:val="ListParagraph"/>
        <w:numPr>
          <w:ilvl w:val="0"/>
          <w:numId w:val="4"/>
        </w:numPr>
        <w:bidi w:val="0"/>
        <w:spacing w:lineRule="auto" w:line="240" w:before="0" w:after="80"/>
        <w:jc w:val="start"/>
        <w:rPr>
          <w:rFonts w:ascii="Times New Roman" w:hAnsi="Times New Roman"/>
          <w:sz w:val="22"/>
          <w:szCs w:val="22"/>
        </w:rPr>
      </w:pPr>
      <w:r>
        <w:rPr>
          <w:rFonts w:ascii="Times New Roman" w:hAnsi="Times New Roman"/>
          <w:sz w:val="22"/>
          <w:szCs w:val="22"/>
        </w:rPr>
        <w:t>Any employee who suspects a security incident reports it immediately to the Security Team via the designated reporting channel (helpdesk ticket, security@organization email, or emergency phone line).</w:t>
      </w:r>
    </w:p>
    <w:p>
      <w:pPr>
        <w:pStyle w:val="ListParagraph"/>
        <w:numPr>
          <w:ilvl w:val="0"/>
          <w:numId w:val="4"/>
        </w:numPr>
        <w:bidi w:val="0"/>
        <w:spacing w:lineRule="auto" w:line="240" w:before="0" w:after="80"/>
        <w:jc w:val="start"/>
        <w:rPr>
          <w:rFonts w:ascii="Times New Roman" w:hAnsi="Times New Roman"/>
          <w:sz w:val="22"/>
          <w:szCs w:val="22"/>
        </w:rPr>
      </w:pPr>
      <w:r>
        <w:rPr>
          <w:rFonts w:ascii="Times New Roman" w:hAnsi="Times New Roman"/>
          <w:sz w:val="22"/>
          <w:szCs w:val="22"/>
        </w:rPr>
        <w:t>The Security Analyst validates the alert or report using log data, EDR telemetry, and SIEM correlation to rule out false positives.</w:t>
      </w:r>
    </w:p>
    <w:p>
      <w:pPr>
        <w:pStyle w:val="ListParagraph"/>
        <w:numPr>
          <w:ilvl w:val="0"/>
          <w:numId w:val="4"/>
        </w:numPr>
        <w:bidi w:val="0"/>
        <w:spacing w:lineRule="auto" w:line="240" w:before="0" w:after="80"/>
        <w:jc w:val="start"/>
        <w:rPr>
          <w:rFonts w:ascii="Times New Roman" w:hAnsi="Times New Roman"/>
          <w:sz w:val="22"/>
          <w:szCs w:val="22"/>
        </w:rPr>
      </w:pPr>
      <w:r>
        <w:rPr>
          <w:rFonts w:ascii="Times New Roman" w:hAnsi="Times New Roman"/>
          <w:sz w:val="22"/>
          <w:szCs w:val="22"/>
        </w:rPr>
        <w:t>Once validated, the analyst documents: date/time first observed, systems and data potentially affected, indicators of compromise (IOCs), and the suspected attack vector.</w:t>
      </w:r>
    </w:p>
    <w:p>
      <w:pPr>
        <w:pStyle w:val="ListParagraph"/>
        <w:numPr>
          <w:ilvl w:val="0"/>
          <w:numId w:val="4"/>
        </w:numPr>
        <w:bidi w:val="0"/>
        <w:spacing w:lineRule="auto" w:line="240" w:before="0" w:after="80"/>
        <w:jc w:val="start"/>
        <w:rPr>
          <w:rFonts w:ascii="Times New Roman" w:hAnsi="Times New Roman"/>
          <w:sz w:val="22"/>
          <w:szCs w:val="22"/>
        </w:rPr>
      </w:pPr>
      <w:r>
        <w:rPr>
          <w:rFonts w:ascii="Times New Roman" w:hAnsi="Times New Roman"/>
          <w:sz w:val="22"/>
          <w:szCs w:val="22"/>
        </w:rPr>
        <w:t>The event is assigned a severity level per Section 4, an incident ticket is opened, and the Incident Commander is notified according to the timelines in Section 4.</w:t>
      </w:r>
    </w:p>
    <w:p>
      <w:pPr>
        <w:pStyle w:val="ListParagraph"/>
        <w:numPr>
          <w:ilvl w:val="0"/>
          <w:numId w:val="4"/>
        </w:numPr>
        <w:bidi w:val="0"/>
        <w:spacing w:lineRule="auto" w:line="240" w:before="0" w:after="80"/>
        <w:jc w:val="start"/>
        <w:rPr>
          <w:rFonts w:ascii="Times New Roman" w:hAnsi="Times New Roman"/>
          <w:sz w:val="22"/>
          <w:szCs w:val="22"/>
        </w:rPr>
      </w:pPr>
      <w:r>
        <w:rPr>
          <w:rFonts w:ascii="Times New Roman" w:hAnsi="Times New Roman"/>
          <w:sz w:val="22"/>
          <w:szCs w:val="22"/>
        </w:rPr>
        <w:t>A dedicated incident channel (e.g., a bridge call and a private chat channel) is created for real-time coordination among the response team.</w:t>
      </w:r>
    </w:p>
    <w:p>
      <w:pPr>
        <w:pStyle w:val="ListParagraph"/>
        <w:bidi w:val="0"/>
        <w:spacing w:lineRule="auto" w:line="240" w:before="0" w:after="80"/>
        <w:jc w:val="start"/>
        <w:rPr>
          <w:rFonts w:ascii="Times New Roman" w:hAnsi="Times New Roman"/>
          <w:sz w:val="26"/>
          <w:szCs w:val="26"/>
          <w:u w:val="single"/>
        </w:rPr>
      </w:pPr>
      <w:r>
        <w:rPr>
          <w:rFonts w:ascii="Times New Roman" w:hAnsi="Times New Roman"/>
          <w:sz w:val="26"/>
          <w:szCs w:val="26"/>
          <w:u w:val="single"/>
        </w:rPr>
        <w:t>5.3 Phase 3 — Containment</w:t>
      </w:r>
    </w:p>
    <w:p>
      <w:pPr>
        <w:pStyle w:val="Normal"/>
        <w:bidi w:val="0"/>
        <w:spacing w:lineRule="auto" w:line="240" w:before="0" w:after="83"/>
        <w:jc w:val="start"/>
        <w:rPr>
          <w:rFonts w:ascii="Times New Roman" w:hAnsi="Times New Roman"/>
          <w:sz w:val="22"/>
          <w:szCs w:val="22"/>
        </w:rPr>
      </w:pPr>
      <w:r>
        <w:rPr>
          <w:rFonts w:ascii="Times New Roman" w:hAnsi="Times New Roman"/>
          <w:sz w:val="22"/>
          <w:szCs w:val="22"/>
        </w:rPr>
        <w:t>Objective: Limit the spread and impact of the incident while preserving evidence for later analysis.</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Short-term containment (immediate actions):</w:t>
      </w:r>
    </w:p>
    <w:p>
      <w:pPr>
        <w:pStyle w:val="ListParagraph"/>
        <w:numPr>
          <w:ilvl w:val="0"/>
          <w:numId w:val="7"/>
        </w:numPr>
        <w:bidi w:val="0"/>
        <w:spacing w:lineRule="auto" w:line="240" w:before="0" w:after="80"/>
        <w:jc w:val="start"/>
        <w:rPr>
          <w:rFonts w:ascii="Times New Roman" w:hAnsi="Times New Roman"/>
          <w:sz w:val="22"/>
          <w:szCs w:val="22"/>
        </w:rPr>
      </w:pPr>
      <w:r>
        <w:rPr>
          <w:rFonts w:ascii="Times New Roman" w:hAnsi="Times New Roman"/>
          <w:sz w:val="22"/>
          <w:szCs w:val="22"/>
        </w:rPr>
        <w:t>Isolate affected hosts from the network (disable network adapter or apply switch port isolation) without powering the device off, to preserve volatile memory for forensics.</w:t>
      </w:r>
    </w:p>
    <w:p>
      <w:pPr>
        <w:pStyle w:val="ListParagraph"/>
        <w:numPr>
          <w:ilvl w:val="0"/>
          <w:numId w:val="7"/>
        </w:numPr>
        <w:bidi w:val="0"/>
        <w:spacing w:lineRule="auto" w:line="240" w:before="0" w:after="80"/>
        <w:jc w:val="start"/>
        <w:rPr>
          <w:rFonts w:ascii="Times New Roman" w:hAnsi="Times New Roman"/>
          <w:sz w:val="22"/>
          <w:szCs w:val="22"/>
        </w:rPr>
      </w:pPr>
      <w:r>
        <w:rPr>
          <w:rFonts w:ascii="Times New Roman" w:hAnsi="Times New Roman"/>
          <w:sz w:val="22"/>
          <w:szCs w:val="22"/>
        </w:rPr>
        <w:t>Disable or reset credentials for any compromised or suspicious accounts.</w:t>
      </w:r>
    </w:p>
    <w:p>
      <w:pPr>
        <w:pStyle w:val="ListParagraph"/>
        <w:numPr>
          <w:ilvl w:val="0"/>
          <w:numId w:val="7"/>
        </w:numPr>
        <w:bidi w:val="0"/>
        <w:spacing w:lineRule="auto" w:line="240" w:before="0" w:after="80"/>
        <w:jc w:val="start"/>
        <w:rPr>
          <w:rFonts w:ascii="Times New Roman" w:hAnsi="Times New Roman"/>
          <w:sz w:val="22"/>
          <w:szCs w:val="22"/>
        </w:rPr>
      </w:pPr>
      <w:r>
        <w:rPr>
          <w:rFonts w:ascii="Times New Roman" w:hAnsi="Times New Roman"/>
          <w:sz w:val="22"/>
          <w:szCs w:val="22"/>
        </w:rPr>
        <w:t>Block malicious IP addresses, domains, or file hashes at the firewall, proxy, and EDR level.</w:t>
      </w:r>
    </w:p>
    <w:p>
      <w:pPr>
        <w:pStyle w:val="ListParagraph"/>
        <w:numPr>
          <w:ilvl w:val="0"/>
          <w:numId w:val="7"/>
        </w:numPr>
        <w:bidi w:val="0"/>
        <w:spacing w:lineRule="auto" w:line="240" w:before="0" w:after="80"/>
        <w:jc w:val="start"/>
        <w:rPr>
          <w:rFonts w:ascii="Times New Roman" w:hAnsi="Times New Roman"/>
          <w:sz w:val="22"/>
          <w:szCs w:val="22"/>
        </w:rPr>
      </w:pPr>
      <w:r>
        <w:rPr>
          <w:rFonts w:ascii="Times New Roman" w:hAnsi="Times New Roman"/>
          <w:sz w:val="22"/>
          <w:szCs w:val="22"/>
        </w:rPr>
        <w:t>Preserve evidence: capture memory images, relevant logs, and a forensic disk image before any remediation that could alter system state.</w:t>
      </w:r>
    </w:p>
    <w:p>
      <w:pPr>
        <w:pStyle w:val="ListParagraph"/>
        <w:bidi w:val="0"/>
        <w:spacing w:lineRule="auto" w:line="240" w:before="0" w:after="80"/>
        <w:jc w:val="start"/>
        <w:rPr>
          <w:rFonts w:ascii="Times New Roman" w:hAnsi="Times New Roman"/>
          <w:sz w:val="22"/>
          <w:szCs w:val="22"/>
        </w:rPr>
      </w:pPr>
      <w:r>
        <w:rPr>
          <w:rFonts w:ascii="Times New Roman" w:hAnsi="Times New Roman"/>
          <w:sz w:val="22"/>
          <w:szCs w:val="22"/>
        </w:rPr>
        <w:t>Long-term containment:</w:t>
      </w:r>
    </w:p>
    <w:p>
      <w:pPr>
        <w:pStyle w:val="ListParagraph"/>
        <w:numPr>
          <w:ilvl w:val="0"/>
          <w:numId w:val="8"/>
        </w:numPr>
        <w:bidi w:val="0"/>
        <w:spacing w:lineRule="auto" w:line="240" w:before="0" w:after="80"/>
        <w:jc w:val="start"/>
        <w:rPr>
          <w:rFonts w:ascii="Times New Roman" w:hAnsi="Times New Roman"/>
          <w:sz w:val="22"/>
          <w:szCs w:val="22"/>
        </w:rPr>
      </w:pPr>
      <w:r>
        <w:rPr>
          <w:rFonts w:ascii="Times New Roman" w:hAnsi="Times New Roman"/>
          <w:sz w:val="22"/>
          <w:szCs w:val="22"/>
        </w:rPr>
        <w:t>Apply temporary compensating controls (e.g., additional network segmentation, tightened firewall rules) to allow business operations to continue safely while a permanent fix is prepared.</w:t>
      </w:r>
    </w:p>
    <w:p>
      <w:pPr>
        <w:pStyle w:val="ListParagraph"/>
        <w:numPr>
          <w:ilvl w:val="0"/>
          <w:numId w:val="8"/>
        </w:numPr>
        <w:bidi w:val="0"/>
        <w:spacing w:lineRule="auto" w:line="240" w:before="0" w:after="80"/>
        <w:jc w:val="start"/>
        <w:rPr>
          <w:rFonts w:ascii="Times New Roman" w:hAnsi="Times New Roman"/>
          <w:sz w:val="22"/>
          <w:szCs w:val="22"/>
        </w:rPr>
      </w:pPr>
      <w:r>
        <w:rPr>
          <w:rFonts w:ascii="Times New Roman" w:hAnsi="Times New Roman"/>
          <w:sz w:val="22"/>
          <w:szCs w:val="22"/>
        </w:rPr>
        <w:t>Deploy updated detection signatures across the environment based on the IOCs identified so far, to catch any additional compromised assets.</w:t>
      </w:r>
    </w:p>
    <w:p>
      <w:pPr>
        <w:pStyle w:val="ListParagraph"/>
        <w:bidi w:val="0"/>
        <w:spacing w:lineRule="auto" w:line="240" w:before="0" w:after="80"/>
        <w:jc w:val="start"/>
        <w:rPr>
          <w:rFonts w:ascii="Times New Roman" w:hAnsi="Times New Roman"/>
          <w:sz w:val="26"/>
          <w:szCs w:val="26"/>
          <w:u w:val="single"/>
        </w:rPr>
      </w:pPr>
      <w:r>
        <w:rPr>
          <w:rFonts w:ascii="Times New Roman" w:hAnsi="Times New Roman"/>
          <w:sz w:val="26"/>
          <w:szCs w:val="26"/>
          <w:u w:val="single"/>
        </w:rPr>
        <w:t>5.4 Phase 4 — Eradication</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Objective: Remove the root cause of the incident from the environment.</w:t>
      </w:r>
    </w:p>
    <w:p>
      <w:pPr>
        <w:pStyle w:val="ListParagraph"/>
        <w:numPr>
          <w:ilvl w:val="0"/>
          <w:numId w:val="9"/>
        </w:numPr>
        <w:bidi w:val="0"/>
        <w:spacing w:lineRule="auto" w:line="240" w:before="0" w:after="80"/>
        <w:jc w:val="start"/>
        <w:rPr>
          <w:rFonts w:ascii="Times New Roman" w:hAnsi="Times New Roman"/>
          <w:sz w:val="22"/>
          <w:szCs w:val="22"/>
        </w:rPr>
      </w:pPr>
      <w:r>
        <w:rPr>
          <w:rFonts w:ascii="Times New Roman" w:hAnsi="Times New Roman"/>
          <w:sz w:val="22"/>
          <w:szCs w:val="22"/>
        </w:rPr>
        <w:t>Identify and remove malware, unauthorized accounts, backdoors, and any persistence mechanisms (scheduled tasks, registry run keys, rogue services) from affected systems.</w:t>
      </w:r>
    </w:p>
    <w:p>
      <w:pPr>
        <w:pStyle w:val="ListParagraph"/>
        <w:numPr>
          <w:ilvl w:val="0"/>
          <w:numId w:val="9"/>
        </w:numPr>
        <w:bidi w:val="0"/>
        <w:spacing w:lineRule="auto" w:line="240" w:before="0" w:after="80"/>
        <w:jc w:val="start"/>
        <w:rPr>
          <w:rFonts w:ascii="Times New Roman" w:hAnsi="Times New Roman"/>
          <w:sz w:val="22"/>
          <w:szCs w:val="22"/>
        </w:rPr>
      </w:pPr>
      <w:r>
        <w:rPr>
          <w:rFonts w:ascii="Times New Roman" w:hAnsi="Times New Roman"/>
          <w:sz w:val="22"/>
          <w:szCs w:val="22"/>
        </w:rPr>
        <w:t>Identify the root cause (e.g., unpatched vulnerability, phishing email, misconfiguration) and apply the corresponding fix — patching, configuration hardening, or process change.</w:t>
      </w:r>
    </w:p>
    <w:p>
      <w:pPr>
        <w:pStyle w:val="ListParagraph"/>
        <w:numPr>
          <w:ilvl w:val="0"/>
          <w:numId w:val="9"/>
        </w:numPr>
        <w:bidi w:val="0"/>
        <w:spacing w:lineRule="auto" w:line="240" w:before="0" w:after="80"/>
        <w:jc w:val="start"/>
        <w:rPr>
          <w:rFonts w:ascii="Times New Roman" w:hAnsi="Times New Roman"/>
          <w:sz w:val="22"/>
          <w:szCs w:val="22"/>
        </w:rPr>
      </w:pPr>
      <w:r>
        <w:rPr>
          <w:rFonts w:ascii="Times New Roman" w:hAnsi="Times New Roman"/>
          <w:sz w:val="22"/>
          <w:szCs w:val="22"/>
        </w:rPr>
        <w:t>Rotate all credentials and secrets that may have been exposed, including service-account and API keys.</w:t>
      </w:r>
    </w:p>
    <w:p>
      <w:pPr>
        <w:pStyle w:val="ListParagraph"/>
        <w:numPr>
          <w:ilvl w:val="0"/>
          <w:numId w:val="9"/>
        </w:numPr>
        <w:bidi w:val="0"/>
        <w:spacing w:lineRule="auto" w:line="240" w:before="0" w:after="80"/>
        <w:jc w:val="start"/>
        <w:rPr>
          <w:rFonts w:ascii="Times New Roman" w:hAnsi="Times New Roman"/>
          <w:sz w:val="22"/>
          <w:szCs w:val="22"/>
        </w:rPr>
      </w:pPr>
      <w:r>
        <w:rPr>
          <w:rFonts w:ascii="Times New Roman" w:hAnsi="Times New Roman"/>
          <w:sz w:val="22"/>
          <w:szCs w:val="22"/>
        </w:rPr>
        <w:t>Rebuild severely compromised systems from known-good images rather than attempting to fully clean them, where feasible.</w:t>
      </w:r>
    </w:p>
    <w:p>
      <w:pPr>
        <w:pStyle w:val="ListParagraph"/>
        <w:numPr>
          <w:ilvl w:val="0"/>
          <w:numId w:val="9"/>
        </w:numPr>
        <w:bidi w:val="0"/>
        <w:spacing w:lineRule="auto" w:line="240" w:before="0" w:after="80"/>
        <w:jc w:val="start"/>
        <w:rPr>
          <w:rFonts w:ascii="Times New Roman" w:hAnsi="Times New Roman"/>
          <w:sz w:val="22"/>
          <w:szCs w:val="22"/>
        </w:rPr>
      </w:pPr>
      <w:r>
        <w:rPr>
          <w:rFonts w:ascii="Times New Roman" w:hAnsi="Times New Roman"/>
          <w:sz w:val="22"/>
          <w:szCs w:val="22"/>
        </w:rPr>
        <w:t>Re-scan previously affected systems with updated detection tools to confirm the threat has been fully removed before proceeding to recovery.</w:t>
      </w:r>
    </w:p>
    <w:p>
      <w:pPr>
        <w:pStyle w:val="ListParagraph"/>
        <w:bidi w:val="0"/>
        <w:spacing w:lineRule="auto" w:line="240" w:before="0" w:after="80"/>
        <w:jc w:val="start"/>
        <w:rPr>
          <w:rFonts w:ascii="Times New Roman" w:hAnsi="Times New Roman"/>
          <w:sz w:val="26"/>
          <w:szCs w:val="26"/>
          <w:u w:val="single"/>
        </w:rPr>
      </w:pPr>
      <w:r>
        <w:rPr>
          <w:rFonts w:ascii="Times New Roman" w:hAnsi="Times New Roman"/>
          <w:sz w:val="26"/>
          <w:szCs w:val="26"/>
          <w:u w:val="single"/>
        </w:rPr>
        <w:t>5.5 Phase 5 — Recovery</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Objective: Safely restore affected systems and services to normal operation.</w:t>
      </w:r>
    </w:p>
    <w:p>
      <w:pPr>
        <w:pStyle w:val="ListParagraph"/>
        <w:numPr>
          <w:ilvl w:val="0"/>
          <w:numId w:val="10"/>
        </w:numPr>
        <w:bidi w:val="0"/>
        <w:spacing w:lineRule="auto" w:line="240" w:before="0" w:after="80"/>
        <w:jc w:val="start"/>
        <w:rPr>
          <w:rFonts w:ascii="Times New Roman" w:hAnsi="Times New Roman"/>
          <w:sz w:val="22"/>
          <w:szCs w:val="22"/>
        </w:rPr>
      </w:pPr>
      <w:r>
        <w:rPr>
          <w:rFonts w:ascii="Times New Roman" w:hAnsi="Times New Roman"/>
          <w:sz w:val="22"/>
          <w:szCs w:val="22"/>
        </w:rPr>
        <w:t>Restore systems from clean backups or verified rebuilt images, prioritizing critical business systems first per the Business Impact Analysis.</w:t>
      </w:r>
    </w:p>
    <w:p>
      <w:pPr>
        <w:pStyle w:val="ListParagraph"/>
        <w:numPr>
          <w:ilvl w:val="0"/>
          <w:numId w:val="10"/>
        </w:numPr>
        <w:bidi w:val="0"/>
        <w:spacing w:lineRule="auto" w:line="240" w:before="0" w:after="80"/>
        <w:jc w:val="start"/>
        <w:rPr>
          <w:rFonts w:ascii="Times New Roman" w:hAnsi="Times New Roman"/>
          <w:sz w:val="22"/>
          <w:szCs w:val="22"/>
        </w:rPr>
      </w:pPr>
      <w:r>
        <w:rPr>
          <w:rFonts w:ascii="Times New Roman" w:hAnsi="Times New Roman"/>
          <w:sz w:val="22"/>
          <w:szCs w:val="22"/>
        </w:rPr>
        <w:t>Apply all outstanding security patches and configuration hardening before reconnecting systems to the production network.</w:t>
      </w:r>
    </w:p>
    <w:p>
      <w:pPr>
        <w:pStyle w:val="ListParagraph"/>
        <w:numPr>
          <w:ilvl w:val="0"/>
          <w:numId w:val="10"/>
        </w:numPr>
        <w:bidi w:val="0"/>
        <w:spacing w:lineRule="auto" w:line="240" w:before="0" w:after="80"/>
        <w:jc w:val="start"/>
        <w:rPr>
          <w:rFonts w:ascii="Times New Roman" w:hAnsi="Times New Roman"/>
          <w:sz w:val="22"/>
          <w:szCs w:val="22"/>
        </w:rPr>
      </w:pPr>
      <w:r>
        <w:rPr>
          <w:rFonts w:ascii="Times New Roman" w:hAnsi="Times New Roman"/>
          <w:sz w:val="22"/>
          <w:szCs w:val="22"/>
        </w:rPr>
        <w:t>Return systems to production in a staged manner, with heightened monitoring for a defined observation period (recommended minimum of 14 days) to detect any signs of reinfection.</w:t>
      </w:r>
    </w:p>
    <w:p>
      <w:pPr>
        <w:pStyle w:val="ListParagraph"/>
        <w:numPr>
          <w:ilvl w:val="0"/>
          <w:numId w:val="10"/>
        </w:numPr>
        <w:bidi w:val="0"/>
        <w:spacing w:lineRule="auto" w:line="240" w:before="0" w:after="80"/>
        <w:jc w:val="start"/>
        <w:rPr>
          <w:rFonts w:ascii="Times New Roman" w:hAnsi="Times New Roman"/>
          <w:sz w:val="22"/>
          <w:szCs w:val="22"/>
        </w:rPr>
      </w:pPr>
      <w:r>
        <w:rPr>
          <w:rFonts w:ascii="Times New Roman" w:hAnsi="Times New Roman"/>
          <w:sz w:val="22"/>
          <w:szCs w:val="22"/>
        </w:rPr>
        <w:t>Validate system and data integrity with system owners and confirm normal business functionality before formally closing the incident.</w:t>
      </w:r>
    </w:p>
    <w:p>
      <w:pPr>
        <w:pStyle w:val="ListParagraph"/>
        <w:numPr>
          <w:ilvl w:val="0"/>
          <w:numId w:val="10"/>
        </w:numPr>
        <w:bidi w:val="0"/>
        <w:spacing w:lineRule="auto" w:line="240" w:before="0" w:after="80"/>
        <w:jc w:val="start"/>
        <w:rPr>
          <w:rFonts w:ascii="Times New Roman" w:hAnsi="Times New Roman"/>
          <w:sz w:val="22"/>
          <w:szCs w:val="22"/>
        </w:rPr>
      </w:pPr>
      <w:r>
        <w:rPr>
          <w:rFonts w:ascii="Times New Roman" w:hAnsi="Times New Roman"/>
          <w:sz w:val="22"/>
          <w:szCs w:val="22"/>
        </w:rPr>
        <w:t>Obtain sign-off from the Incident Commander and relevant system owners to formally close the incident.</w:t>
      </w:r>
    </w:p>
    <w:p>
      <w:pPr>
        <w:pStyle w:val="ListParagraph"/>
        <w:bidi w:val="0"/>
        <w:spacing w:lineRule="auto" w:line="240" w:before="0" w:after="80"/>
        <w:jc w:val="start"/>
        <w:rPr>
          <w:rFonts w:ascii="Times New Roman" w:hAnsi="Times New Roman"/>
          <w:sz w:val="26"/>
          <w:szCs w:val="26"/>
          <w:u w:val="single"/>
        </w:rPr>
      </w:pPr>
      <w:r>
        <w:rPr>
          <w:rFonts w:ascii="Times New Roman" w:hAnsi="Times New Roman"/>
          <w:sz w:val="26"/>
          <w:szCs w:val="26"/>
          <w:u w:val="single"/>
        </w:rPr>
        <w:t>5.6 Phase 6 — Lessons Learned</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Objective: Capture what happened, evaluate the response, and improve the plan and controls going forward.</w:t>
      </w:r>
    </w:p>
    <w:p>
      <w:pPr>
        <w:pStyle w:val="ListParagraph"/>
        <w:numPr>
          <w:ilvl w:val="0"/>
          <w:numId w:val="11"/>
        </w:numPr>
        <w:bidi w:val="0"/>
        <w:spacing w:lineRule="auto" w:line="240" w:before="0" w:after="80"/>
        <w:jc w:val="start"/>
        <w:rPr>
          <w:rFonts w:ascii="Times New Roman" w:hAnsi="Times New Roman"/>
          <w:sz w:val="22"/>
          <w:szCs w:val="22"/>
        </w:rPr>
      </w:pPr>
      <w:r>
        <w:rPr>
          <w:rFonts w:ascii="Times New Roman" w:hAnsi="Times New Roman"/>
          <w:sz w:val="22"/>
          <w:szCs w:val="22"/>
        </w:rPr>
        <w:t>Hold a post-incident review meeting within 5 business days of incident closure, including all IRT members involved.</w:t>
      </w:r>
    </w:p>
    <w:p>
      <w:pPr>
        <w:pStyle w:val="ListParagraph"/>
        <w:numPr>
          <w:ilvl w:val="0"/>
          <w:numId w:val="11"/>
        </w:numPr>
        <w:bidi w:val="0"/>
        <w:spacing w:lineRule="auto" w:line="240" w:before="0" w:after="80"/>
        <w:jc w:val="start"/>
        <w:rPr>
          <w:rFonts w:ascii="Times New Roman" w:hAnsi="Times New Roman"/>
          <w:sz w:val="22"/>
          <w:szCs w:val="22"/>
        </w:rPr>
      </w:pPr>
      <w:r>
        <w:rPr>
          <w:rFonts w:ascii="Times New Roman" w:hAnsi="Times New Roman"/>
          <w:sz w:val="22"/>
          <w:szCs w:val="22"/>
        </w:rPr>
        <w:t>Produce a post-incident report covering: timeline of events, root cause, actions taken, impact assessment, and total cost/downtime.</w:t>
      </w:r>
    </w:p>
    <w:p>
      <w:pPr>
        <w:pStyle w:val="ListParagraph"/>
        <w:numPr>
          <w:ilvl w:val="0"/>
          <w:numId w:val="11"/>
        </w:numPr>
        <w:bidi w:val="0"/>
        <w:spacing w:lineRule="auto" w:line="240" w:before="0" w:after="80"/>
        <w:jc w:val="start"/>
        <w:rPr>
          <w:rFonts w:ascii="Times New Roman" w:hAnsi="Times New Roman"/>
          <w:sz w:val="22"/>
          <w:szCs w:val="22"/>
        </w:rPr>
      </w:pPr>
      <w:r>
        <w:rPr>
          <w:rFonts w:ascii="Times New Roman" w:hAnsi="Times New Roman"/>
          <w:sz w:val="22"/>
          <w:szCs w:val="22"/>
        </w:rPr>
        <w:t>Identify gaps in detection, response, and prevention, and assign owners and due dates for corrective actions.</w:t>
      </w:r>
    </w:p>
    <w:p>
      <w:pPr>
        <w:pStyle w:val="ListParagraph"/>
        <w:numPr>
          <w:ilvl w:val="0"/>
          <w:numId w:val="11"/>
        </w:numPr>
        <w:bidi w:val="0"/>
        <w:spacing w:lineRule="auto" w:line="240" w:before="0" w:after="80"/>
        <w:jc w:val="start"/>
        <w:rPr>
          <w:rFonts w:ascii="Times New Roman" w:hAnsi="Times New Roman"/>
          <w:sz w:val="22"/>
          <w:szCs w:val="22"/>
        </w:rPr>
      </w:pPr>
      <w:r>
        <w:rPr>
          <w:rFonts w:ascii="Times New Roman" w:hAnsi="Times New Roman"/>
          <w:sz w:val="22"/>
          <w:szCs w:val="22"/>
        </w:rPr>
        <w:t>Update this IRP, relevant playbooks, and detection rules based on findings.</w:t>
      </w:r>
    </w:p>
    <w:p>
      <w:pPr>
        <w:pStyle w:val="ListParagraph"/>
        <w:numPr>
          <w:ilvl w:val="0"/>
          <w:numId w:val="11"/>
        </w:numPr>
        <w:bidi w:val="0"/>
        <w:spacing w:lineRule="auto" w:line="240" w:before="0" w:after="80"/>
        <w:jc w:val="start"/>
        <w:rPr>
          <w:rFonts w:ascii="Times New Roman" w:hAnsi="Times New Roman"/>
          <w:sz w:val="22"/>
          <w:szCs w:val="22"/>
        </w:rPr>
      </w:pPr>
      <w:r>
        <w:rPr>
          <w:rFonts w:ascii="Times New Roman" w:hAnsi="Times New Roman"/>
          <w:sz w:val="22"/>
          <w:szCs w:val="22"/>
        </w:rPr>
        <w:t>Share appropriate, sanitized lessons with the broader organization to raise awareness and prevent recurrence.</w:t>
      </w:r>
    </w:p>
    <w:p>
      <w:pPr>
        <w:pStyle w:val="ListParagraph"/>
        <w:bidi w:val="0"/>
        <w:spacing w:lineRule="auto" w:line="240" w:before="0" w:after="80"/>
        <w:jc w:val="start"/>
        <w:rPr>
          <w:rFonts w:ascii="Times New Roman" w:hAnsi="Times New Roman"/>
          <w:sz w:val="22"/>
          <w:szCs w:val="22"/>
        </w:rPr>
      </w:pPr>
      <w:r>
        <w:rPr>
          <w:rFonts w:ascii="Times New Roman" w:hAnsi="Times New Roman"/>
          <w:sz w:val="22"/>
          <w:szCs w:val="22"/>
        </w:rPr>
      </w:r>
    </w:p>
    <w:p>
      <w:pPr>
        <w:pStyle w:val="ListParagraph"/>
        <w:bidi w:val="0"/>
        <w:spacing w:lineRule="auto" w:line="240" w:before="0" w:after="80"/>
        <w:jc w:val="start"/>
        <w:rPr>
          <w:rFonts w:ascii="Times New Roman" w:hAnsi="Times New Roman"/>
          <w:sz w:val="22"/>
          <w:szCs w:val="22"/>
        </w:rPr>
      </w:pPr>
      <w:r>
        <w:rPr>
          <w:rFonts w:ascii="Times New Roman" w:hAnsi="Times New Roman"/>
          <w:sz w:val="22"/>
          <w:szCs w:val="22"/>
        </w:rPr>
      </w:r>
    </w:p>
    <w:p>
      <w:pPr>
        <w:pStyle w:val="ListParagraph"/>
        <w:bidi w:val="0"/>
        <w:spacing w:lineRule="auto" w:line="240" w:before="0" w:after="80"/>
        <w:jc w:val="start"/>
        <w:rPr>
          <w:rFonts w:ascii="Times New Roman" w:hAnsi="Times New Roman"/>
          <w:sz w:val="22"/>
          <w:szCs w:val="22"/>
        </w:rPr>
      </w:pPr>
      <w:r>
        <w:rPr>
          <w:rFonts w:ascii="Times New Roman" w:hAnsi="Times New Roman"/>
          <w:sz w:val="22"/>
          <w:szCs w:val="22"/>
        </w:rPr>
      </w:r>
    </w:p>
    <w:p>
      <w:pPr>
        <w:pStyle w:val="ListParagraph"/>
        <w:bidi w:val="0"/>
        <w:spacing w:lineRule="auto" w:line="240" w:before="0" w:after="80"/>
        <w:jc w:val="start"/>
        <w:rPr>
          <w:rFonts w:ascii="Times New Roman" w:hAnsi="Times New Roman"/>
          <w:sz w:val="26"/>
          <w:szCs w:val="26"/>
          <w:u w:val="single"/>
        </w:rPr>
      </w:pPr>
      <w:r>
        <w:rPr>
          <w:rFonts w:ascii="Times New Roman" w:hAnsi="Times New Roman"/>
          <w:sz w:val="26"/>
          <w:szCs w:val="26"/>
          <w:u w:val="single"/>
        </w:rPr>
        <w:t>5.7 WORKED SCENARIO: RANSOMWARE &amp; DATA EXFILTRATION RESPONSE</w:t>
      </w:r>
    </w:p>
    <w:p>
      <w:pPr>
        <w:pStyle w:val="ListParagraph"/>
        <w:bidi w:val="0"/>
        <w:spacing w:lineRule="auto" w:line="240" w:before="0" w:after="80"/>
        <w:jc w:val="start"/>
        <w:rPr>
          <w:rFonts w:ascii="Times New Roman" w:hAnsi="Times New Roman"/>
          <w:sz w:val="22"/>
          <w:szCs w:val="22"/>
        </w:rPr>
      </w:pPr>
      <w:r>
        <w:rPr>
          <w:rFonts w:ascii="Times New Roman" w:hAnsi="Times New Roman"/>
          <w:sz w:val="22"/>
          <w:szCs w:val="22"/>
        </w:rPr>
        <w:t>To demonstrate the operational execution of this IRP, the following baseline procedure applies to a ransomware intrusion (e.g., LockBit/BlackCat variant):</w:t>
      </w:r>
    </w:p>
    <w:p>
      <w:pPr>
        <w:pStyle w:val="ListParagraph"/>
        <w:bidi w:val="0"/>
        <w:spacing w:lineRule="auto" w:line="240" w:before="0" w:after="80"/>
        <w:jc w:val="start"/>
        <w:rPr>
          <w:rFonts w:ascii="Times New Roman" w:hAnsi="Times New Roman"/>
          <w:sz w:val="22"/>
          <w:szCs w:val="22"/>
        </w:rPr>
      </w:pPr>
      <w:r>
        <w:rPr>
          <w:rFonts w:ascii="Times New Roman" w:hAnsi="Times New Roman"/>
          <w:sz w:val="22"/>
          <w:szCs w:val="22"/>
        </w:rPr>
      </w:r>
    </w:p>
    <w:p>
      <w:pPr>
        <w:pStyle w:val="ListParagraph"/>
        <w:numPr>
          <w:ilvl w:val="0"/>
          <w:numId w:val="20"/>
        </w:numPr>
        <w:bidi w:val="0"/>
        <w:spacing w:lineRule="auto" w:line="240" w:before="0" w:after="80"/>
        <w:jc w:val="start"/>
        <w:rPr>
          <w:rFonts w:ascii="Times New Roman" w:hAnsi="Times New Roman"/>
          <w:sz w:val="22"/>
          <w:szCs w:val="22"/>
        </w:rPr>
      </w:pPr>
      <w:r>
        <w:rPr>
          <w:rFonts w:ascii="Times New Roman" w:hAnsi="Times New Roman"/>
          <w:sz w:val="22"/>
          <w:szCs w:val="22"/>
        </w:rPr>
        <w:t>Detection &amp; Triaging (T0 to T+15m):</w:t>
      </w:r>
    </w:p>
    <w:p>
      <w:pPr>
        <w:pStyle w:val="ListParagraph"/>
        <w:widowControl/>
        <w:numPr>
          <w:ilvl w:val="0"/>
          <w:numId w:val="21"/>
        </w:numPr>
        <w:suppressAutoHyphens w:val="true"/>
        <w:bidi w:val="0"/>
        <w:spacing w:lineRule="auto" w:line="240" w:before="0" w:after="80"/>
        <w:jc w:val="start"/>
        <w:rPr>
          <w:rFonts w:ascii="Times New Roman" w:hAnsi="Times New Roman"/>
          <w:sz w:val="22"/>
          <w:szCs w:val="22"/>
        </w:rPr>
      </w:pPr>
      <w:r>
        <w:rPr>
          <w:rFonts w:ascii="Times New Roman" w:hAnsi="Times New Roman"/>
          <w:sz w:val="22"/>
          <w:szCs w:val="22"/>
        </w:rPr>
        <w:t>Telemetry Trigger: SIEM triggers alert on anomalous volume of file rename events (.locked extension) and high CPU utilization by an unverified binary (`svchost_update.exe`).</w:t>
      </w:r>
    </w:p>
    <w:p>
      <w:pPr>
        <w:pStyle w:val="ListParagraph"/>
        <w:widowControl/>
        <w:numPr>
          <w:ilvl w:val="0"/>
          <w:numId w:val="21"/>
        </w:numPr>
        <w:suppressAutoHyphens w:val="true"/>
        <w:bidi w:val="0"/>
        <w:spacing w:lineRule="auto" w:line="240" w:before="0" w:after="80"/>
        <w:jc w:val="start"/>
        <w:rPr>
          <w:rFonts w:ascii="Times New Roman" w:hAnsi="Times New Roman"/>
          <w:sz w:val="22"/>
          <w:szCs w:val="22"/>
        </w:rPr>
      </w:pPr>
      <w:r>
        <w:rPr>
          <w:rFonts w:ascii="Times New Roman" w:hAnsi="Times New Roman"/>
          <w:sz w:val="22"/>
          <w:szCs w:val="22"/>
        </w:rPr>
        <w:t>Volatile Data Acquisition: Security Analyst initiates remote memory capture via WinPmem / FTK Imager CLI before cutting network lines.</w:t>
      </w:r>
    </w:p>
    <w:p>
      <w:pPr>
        <w:pStyle w:val="ListParagraph"/>
        <w:widowControl/>
        <w:numPr>
          <w:ilvl w:val="0"/>
          <w:numId w:val="21"/>
        </w:numPr>
        <w:suppressAutoHyphens w:val="true"/>
        <w:bidi w:val="0"/>
        <w:spacing w:lineRule="auto" w:line="240" w:before="0" w:after="80"/>
        <w:jc w:val="start"/>
        <w:rPr>
          <w:rFonts w:ascii="Times New Roman" w:hAnsi="Times New Roman"/>
          <w:sz w:val="22"/>
          <w:szCs w:val="22"/>
        </w:rPr>
      </w:pPr>
      <w:r>
        <w:rPr>
          <w:rFonts w:ascii="Times New Roman" w:hAnsi="Times New Roman"/>
          <w:sz w:val="22"/>
          <w:szCs w:val="22"/>
        </w:rPr>
        <w:t>Initial Artifacts Documented:</w:t>
      </w:r>
    </w:p>
    <w:p>
      <w:pPr>
        <w:pStyle w:val="ListParagraph"/>
        <w:widowControl/>
        <w:numPr>
          <w:ilvl w:val="0"/>
          <w:numId w:val="22"/>
        </w:numPr>
        <w:suppressAutoHyphens w:val="true"/>
        <w:bidi w:val="0"/>
        <w:spacing w:lineRule="auto" w:line="240" w:before="0" w:after="80"/>
        <w:ind w:hanging="360" w:start="1080" w:end="0"/>
        <w:jc w:val="start"/>
        <w:rPr>
          <w:rFonts w:ascii="Times New Roman" w:hAnsi="Times New Roman"/>
          <w:sz w:val="22"/>
          <w:szCs w:val="22"/>
        </w:rPr>
      </w:pPr>
      <w:r>
        <w:rPr>
          <w:rFonts w:ascii="Times New Roman" w:hAnsi="Times New Roman"/>
          <w:sz w:val="22"/>
          <w:szCs w:val="22"/>
        </w:rPr>
        <w:t>Malicious Process: PID 4812 (`C:\Users\Public\svchost_update.exe`)</w:t>
      </w:r>
    </w:p>
    <w:p>
      <w:pPr>
        <w:pStyle w:val="ListParagraph"/>
        <w:widowControl/>
        <w:numPr>
          <w:ilvl w:val="0"/>
          <w:numId w:val="22"/>
        </w:numPr>
        <w:suppressAutoHyphens w:val="true"/>
        <w:bidi w:val="0"/>
        <w:spacing w:lineRule="auto" w:line="240" w:before="0" w:after="80"/>
        <w:ind w:hanging="360" w:start="1080" w:end="0"/>
        <w:jc w:val="start"/>
        <w:rPr/>
      </w:pPr>
      <w:r>
        <w:rPr/>
        <w:t>C2 IP Address: `198.51.100.45:443`</w:t>
      </w:r>
    </w:p>
    <w:p>
      <w:pPr>
        <w:pStyle w:val="ListParagraph"/>
        <w:widowControl/>
        <w:numPr>
          <w:ilvl w:val="0"/>
          <w:numId w:val="22"/>
        </w:numPr>
        <w:suppressAutoHyphens w:val="true"/>
        <w:bidi w:val="0"/>
        <w:spacing w:lineRule="auto" w:line="240" w:before="0" w:after="80"/>
        <w:ind w:hanging="360" w:start="1080" w:end="0"/>
        <w:jc w:val="start"/>
        <w:rPr>
          <w:rFonts w:ascii="Times New Roman" w:hAnsi="Times New Roman"/>
          <w:sz w:val="22"/>
          <w:szCs w:val="22"/>
        </w:rPr>
      </w:pPr>
      <w:r>
        <w:rPr>
          <w:rFonts w:ascii="Times New Roman" w:hAnsi="Times New Roman"/>
          <w:sz w:val="22"/>
          <w:szCs w:val="22"/>
        </w:rPr>
        <w:t>Target Systems: FileServer01 (IP: `10.0.4.15`), Domain Controller (IP: `10.0.1.5`)</w:t>
      </w:r>
    </w:p>
    <w:p>
      <w:pPr>
        <w:pStyle w:val="ListParagraph"/>
        <w:bidi w:val="0"/>
        <w:spacing w:lineRule="auto" w:line="240" w:before="0" w:after="80"/>
        <w:jc w:val="start"/>
        <w:rPr>
          <w:rFonts w:ascii="Times New Roman" w:hAnsi="Times New Roman"/>
          <w:sz w:val="22"/>
          <w:szCs w:val="22"/>
        </w:rPr>
      </w:pPr>
      <w:r>
        <w:rPr>
          <w:rFonts w:ascii="Times New Roman" w:hAnsi="Times New Roman"/>
          <w:sz w:val="22"/>
          <w:szCs w:val="22"/>
        </w:rPr>
      </w:r>
    </w:p>
    <w:p>
      <w:pPr>
        <w:pStyle w:val="ListParagraph"/>
        <w:numPr>
          <w:ilvl w:val="0"/>
          <w:numId w:val="20"/>
        </w:numPr>
        <w:bidi w:val="0"/>
        <w:spacing w:lineRule="auto" w:line="240" w:before="0" w:after="80"/>
        <w:jc w:val="start"/>
        <w:rPr>
          <w:rFonts w:ascii="Times New Roman" w:hAnsi="Times New Roman"/>
          <w:sz w:val="22"/>
          <w:szCs w:val="22"/>
        </w:rPr>
      </w:pPr>
      <w:r>
        <w:rPr>
          <w:rFonts w:ascii="Times New Roman" w:hAnsi="Times New Roman"/>
          <w:sz w:val="22"/>
          <w:szCs w:val="22"/>
        </w:rPr>
        <w:t>Containment &amp; Network Isolation (T+15m to T+45m):</w:t>
      </w:r>
    </w:p>
    <w:p>
      <w:pPr>
        <w:pStyle w:val="ListParagraph"/>
        <w:numPr>
          <w:ilvl w:val="0"/>
          <w:numId w:val="23"/>
        </w:numPr>
        <w:bidi w:val="0"/>
        <w:spacing w:lineRule="auto" w:line="240" w:before="0" w:after="80"/>
        <w:jc w:val="start"/>
        <w:rPr>
          <w:rFonts w:ascii="Times New Roman" w:hAnsi="Times New Roman"/>
          <w:sz w:val="22"/>
          <w:szCs w:val="22"/>
        </w:rPr>
      </w:pPr>
      <w:r>
        <w:rPr>
          <w:rFonts w:ascii="Times New Roman" w:hAnsi="Times New Roman"/>
          <w:sz w:val="22"/>
          <w:szCs w:val="22"/>
        </w:rPr>
        <w:t>Isolate FileServer01 and affected subnet at switch-port level (VLAN 999 Quarantine).</w:t>
      </w:r>
    </w:p>
    <w:p>
      <w:pPr>
        <w:pStyle w:val="ListParagraph"/>
        <w:numPr>
          <w:ilvl w:val="0"/>
          <w:numId w:val="23"/>
        </w:numPr>
        <w:bidi w:val="0"/>
        <w:spacing w:lineRule="auto" w:line="240" w:before="0" w:after="80"/>
        <w:jc w:val="start"/>
        <w:rPr>
          <w:rFonts w:ascii="Times New Roman" w:hAnsi="Times New Roman"/>
          <w:sz w:val="22"/>
          <w:szCs w:val="22"/>
        </w:rPr>
      </w:pPr>
      <w:r>
        <w:rPr>
          <w:rFonts w:ascii="Times New Roman" w:hAnsi="Times New Roman"/>
          <w:sz w:val="22"/>
          <w:szCs w:val="22"/>
        </w:rPr>
        <w:t>Invalidate Kerberos ticket-granting tickets (krbtgt account reset twice) in Active Directory to disrupt pass-the-ticket persistence.</w:t>
      </w:r>
    </w:p>
    <w:p>
      <w:pPr>
        <w:pStyle w:val="ListParagraph"/>
        <w:numPr>
          <w:ilvl w:val="0"/>
          <w:numId w:val="23"/>
        </w:numPr>
        <w:bidi w:val="0"/>
        <w:spacing w:lineRule="auto" w:line="240" w:before="0" w:after="80"/>
        <w:jc w:val="start"/>
        <w:rPr>
          <w:rFonts w:ascii="Times New Roman" w:hAnsi="Times New Roman"/>
          <w:sz w:val="22"/>
          <w:szCs w:val="22"/>
        </w:rPr>
      </w:pPr>
      <w:r>
        <w:rPr>
          <w:rFonts w:ascii="Times New Roman" w:hAnsi="Times New Roman"/>
          <w:sz w:val="22"/>
          <w:szCs w:val="22"/>
        </w:rPr>
        <w:t>Deploy host-level firewall block rules via GPO/EDR targeting outbound connections to `198.51.100.0/24`.</w:t>
      </w:r>
    </w:p>
    <w:p>
      <w:pPr>
        <w:pStyle w:val="ListParagraph"/>
        <w:bidi w:val="0"/>
        <w:spacing w:lineRule="auto" w:line="240" w:before="0" w:after="80"/>
        <w:jc w:val="start"/>
        <w:rPr>
          <w:rFonts w:ascii="Times New Roman" w:hAnsi="Times New Roman"/>
          <w:sz w:val="22"/>
          <w:szCs w:val="22"/>
        </w:rPr>
      </w:pPr>
      <w:r>
        <w:rPr>
          <w:rFonts w:ascii="Times New Roman" w:hAnsi="Times New Roman"/>
          <w:sz w:val="22"/>
          <w:szCs w:val="22"/>
        </w:rPr>
      </w:r>
    </w:p>
    <w:p>
      <w:pPr>
        <w:pStyle w:val="ListParagraph"/>
        <w:numPr>
          <w:ilvl w:val="0"/>
          <w:numId w:val="20"/>
        </w:numPr>
        <w:bidi w:val="0"/>
        <w:spacing w:lineRule="auto" w:line="240" w:before="0" w:after="80"/>
        <w:jc w:val="start"/>
        <w:rPr>
          <w:rFonts w:ascii="Times New Roman" w:hAnsi="Times New Roman"/>
          <w:sz w:val="22"/>
          <w:szCs w:val="22"/>
        </w:rPr>
      </w:pPr>
      <w:r>
        <w:rPr>
          <w:rFonts w:ascii="Times New Roman" w:hAnsi="Times New Roman"/>
          <w:sz w:val="22"/>
          <w:szCs w:val="22"/>
        </w:rPr>
        <w:t>Eradication &amp; Forensic Verification (T+45m to T+4h):</w:t>
      </w:r>
    </w:p>
    <w:p>
      <w:pPr>
        <w:pStyle w:val="ListParagraph"/>
        <w:numPr>
          <w:ilvl w:val="0"/>
          <w:numId w:val="24"/>
        </w:numPr>
        <w:bidi w:val="0"/>
        <w:spacing w:lineRule="auto" w:line="240" w:before="0" w:after="80"/>
        <w:jc w:val="start"/>
        <w:rPr>
          <w:rFonts w:ascii="Times New Roman" w:hAnsi="Times New Roman"/>
          <w:sz w:val="22"/>
          <w:szCs w:val="22"/>
        </w:rPr>
      </w:pPr>
      <w:r>
        <w:rPr>
          <w:rFonts w:ascii="Times New Roman" w:hAnsi="Times New Roman"/>
          <w:sz w:val="22"/>
          <w:szCs w:val="22"/>
        </w:rPr>
        <w:t>Extract and verify file hashes: SHA-256 `e3b0c44298fc1c149afbf4c8996fb92427ae41e4649b934ca495991b7852b855`.</w:t>
      </w:r>
    </w:p>
    <w:p>
      <w:pPr>
        <w:pStyle w:val="ListParagraph"/>
        <w:numPr>
          <w:ilvl w:val="0"/>
          <w:numId w:val="24"/>
        </w:numPr>
        <w:bidi w:val="0"/>
        <w:spacing w:lineRule="auto" w:line="240" w:before="0" w:after="80"/>
        <w:jc w:val="start"/>
        <w:rPr>
          <w:rFonts w:ascii="Times New Roman" w:hAnsi="Times New Roman"/>
          <w:sz w:val="22"/>
          <w:szCs w:val="22"/>
        </w:rPr>
      </w:pPr>
      <w:r>
        <w:rPr>
          <w:rFonts w:ascii="Times New Roman" w:hAnsi="Times New Roman"/>
          <w:sz w:val="22"/>
          <w:szCs w:val="22"/>
        </w:rPr>
        <w:t>Remove scheduled tasks created under `\Microsoft\Windows\UpdateOrchestrator\SystemTask`.</w:t>
      </w:r>
    </w:p>
    <w:p>
      <w:pPr>
        <w:pStyle w:val="ListParagraph"/>
        <w:numPr>
          <w:ilvl w:val="0"/>
          <w:numId w:val="24"/>
        </w:numPr>
        <w:bidi w:val="0"/>
        <w:spacing w:lineRule="auto" w:line="240" w:before="0" w:after="80"/>
        <w:jc w:val="start"/>
        <w:rPr>
          <w:rFonts w:ascii="Times New Roman" w:hAnsi="Times New Roman"/>
          <w:sz w:val="22"/>
          <w:szCs w:val="22"/>
        </w:rPr>
      </w:pPr>
      <w:r>
        <w:rPr>
          <w:rFonts w:ascii="Times New Roman" w:hAnsi="Times New Roman"/>
          <w:sz w:val="22"/>
          <w:szCs w:val="22"/>
        </w:rPr>
        <w:t>Perform full offline malware scan using standalone endpoint engine across adjacent nodes.</w:t>
      </w:r>
    </w:p>
    <w:p>
      <w:pPr>
        <w:pStyle w:val="ListParagraph"/>
        <w:bidi w:val="0"/>
        <w:spacing w:lineRule="auto" w:line="240" w:before="0" w:after="80"/>
        <w:jc w:val="start"/>
        <w:rPr>
          <w:rFonts w:ascii="Times New Roman" w:hAnsi="Times New Roman"/>
          <w:sz w:val="22"/>
          <w:szCs w:val="22"/>
        </w:rPr>
      </w:pPr>
      <w:r>
        <w:rPr>
          <w:rFonts w:ascii="Times New Roman" w:hAnsi="Times New Roman"/>
          <w:sz w:val="22"/>
          <w:szCs w:val="22"/>
        </w:rPr>
      </w:r>
    </w:p>
    <w:p>
      <w:pPr>
        <w:pStyle w:val="ListParagraph"/>
        <w:numPr>
          <w:ilvl w:val="0"/>
          <w:numId w:val="20"/>
        </w:numPr>
        <w:bidi w:val="0"/>
        <w:spacing w:lineRule="auto" w:line="240" w:before="0" w:after="80"/>
        <w:jc w:val="start"/>
        <w:rPr>
          <w:rFonts w:ascii="Times New Roman" w:hAnsi="Times New Roman"/>
          <w:sz w:val="22"/>
          <w:szCs w:val="22"/>
        </w:rPr>
      </w:pPr>
      <w:r>
        <w:rPr>
          <w:rFonts w:ascii="Times New Roman" w:hAnsi="Times New Roman"/>
          <w:sz w:val="22"/>
          <w:szCs w:val="22"/>
        </w:rPr>
        <w:t>Recovery &amp; Integrity Verification:</w:t>
      </w:r>
    </w:p>
    <w:p>
      <w:pPr>
        <w:pStyle w:val="ListParagraph"/>
        <w:numPr>
          <w:ilvl w:val="0"/>
          <w:numId w:val="25"/>
        </w:numPr>
        <w:bidi w:val="0"/>
        <w:spacing w:lineRule="auto" w:line="240" w:before="0" w:after="80"/>
        <w:jc w:val="start"/>
        <w:rPr>
          <w:rFonts w:ascii="Times New Roman" w:hAnsi="Times New Roman"/>
          <w:sz w:val="22"/>
          <w:szCs w:val="22"/>
        </w:rPr>
      </w:pPr>
      <w:r>
        <w:rPr>
          <w:rFonts w:ascii="Times New Roman" w:hAnsi="Times New Roman"/>
          <w:sz w:val="22"/>
          <w:szCs w:val="22"/>
        </w:rPr>
        <w:t>Restore clean system images from immutable AWS S3 Object Lock / offline LTO tape backups (RPO target: &lt; 12 hours).</w:t>
      </w:r>
    </w:p>
    <w:p>
      <w:pPr>
        <w:pStyle w:val="ListParagraph"/>
        <w:numPr>
          <w:ilvl w:val="0"/>
          <w:numId w:val="25"/>
        </w:numPr>
        <w:bidi w:val="0"/>
        <w:spacing w:lineRule="auto" w:line="240" w:before="0" w:after="80"/>
        <w:jc w:val="start"/>
        <w:rPr>
          <w:rFonts w:ascii="Times New Roman" w:hAnsi="Times New Roman"/>
          <w:sz w:val="22"/>
          <w:szCs w:val="22"/>
        </w:rPr>
      </w:pPr>
      <w:r>
        <w:rPr>
          <w:rFonts w:ascii="Times New Roman" w:hAnsi="Times New Roman"/>
          <w:sz w:val="22"/>
          <w:szCs w:val="22"/>
        </w:rPr>
        <w:t>Re-enable network access under continuous EDR packet inspection for a mandatory 14-day monitoring window.</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before="57" w:after="57"/>
        <w:jc w:val="start"/>
        <w:rPr>
          <w:rFonts w:ascii="Times New Roman" w:hAnsi="Times New Roman"/>
          <w:sz w:val="28"/>
          <w:szCs w:val="28"/>
        </w:rPr>
      </w:pPr>
      <w:r>
        <w:rPr>
          <w:rFonts w:ascii="Times New Roman" w:hAnsi="Times New Roman"/>
          <w:sz w:val="28"/>
          <w:szCs w:val="28"/>
        </w:rPr>
        <w:t>6. COMMUNICATION PLAN</w:t>
      </w:r>
    </w:p>
    <w:p>
      <w:pPr>
        <w:pStyle w:val="Normal"/>
        <w:bidi w:val="0"/>
        <w:spacing w:lineRule="auto" w:line="240" w:before="57" w:after="57"/>
        <w:jc w:val="start"/>
        <w:rPr>
          <w:rFonts w:ascii="Times New Roman" w:hAnsi="Times New Roman"/>
          <w:sz w:val="28"/>
          <w:szCs w:val="28"/>
        </w:rPr>
      </w:pPr>
      <w:r>
        <w:rPr>
          <w:rFonts w:ascii="Times New Roman" w:hAnsi="Times New Roman"/>
          <w:sz w:val="26"/>
          <w:szCs w:val="26"/>
          <w:u w:val="single"/>
        </w:rPr>
        <w:t>6.1 Internal Communication</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All incident-related communication during an active response occurs through the designated incident channel, not through general email, to avoid alerting a potential attacker who may have access to email systems. The Communications Lead issues status updates to leadership at intervals appropriate to severity: every 30–60 minutes for SEV-1, every 2–4 hours for SEV-2, and daily for SEV-3/SEV-4.</w:t>
      </w:r>
    </w:p>
    <w:p>
      <w:pPr>
        <w:pStyle w:val="Normal"/>
        <w:bidi w:val="0"/>
        <w:spacing w:lineRule="auto" w:line="240"/>
        <w:jc w:val="start"/>
        <w:rPr>
          <w:rFonts w:ascii="Times New Roman" w:hAnsi="Times New Roman"/>
          <w:sz w:val="28"/>
          <w:szCs w:val="28"/>
        </w:rPr>
      </w:pPr>
      <w:r>
        <w:rPr>
          <w:rFonts w:ascii="Times New Roman" w:hAnsi="Times New Roman"/>
          <w:sz w:val="28"/>
          <w:szCs w:val="28"/>
        </w:rPr>
      </w:r>
    </w:p>
    <w:p>
      <w:pPr>
        <w:pStyle w:val="Normal"/>
        <w:bidi w:val="0"/>
        <w:spacing w:lineRule="auto" w:line="240"/>
        <w:jc w:val="start"/>
        <w:rPr>
          <w:rFonts w:ascii="Times New Roman" w:hAnsi="Times New Roman"/>
          <w:sz w:val="28"/>
          <w:szCs w:val="28"/>
        </w:rPr>
      </w:pPr>
      <w:r>
        <w:rPr>
          <w:rFonts w:ascii="Times New Roman" w:hAnsi="Times New Roman"/>
          <w:sz w:val="28"/>
          <w:szCs w:val="28"/>
        </w:rPr>
      </w:r>
    </w:p>
    <w:p>
      <w:pPr>
        <w:pStyle w:val="Normal"/>
        <w:bidi w:val="0"/>
        <w:spacing w:lineRule="auto" w:line="240"/>
        <w:jc w:val="start"/>
        <w:rPr>
          <w:rFonts w:ascii="Times New Roman" w:hAnsi="Times New Roman"/>
          <w:sz w:val="28"/>
          <w:szCs w:val="28"/>
        </w:rPr>
      </w:pPr>
      <w:r>
        <w:rPr>
          <w:rFonts w:ascii="Times New Roman" w:hAnsi="Times New Roman"/>
          <w:sz w:val="28"/>
          <w:szCs w:val="28"/>
        </w:rPr>
      </w:r>
    </w:p>
    <w:p>
      <w:pPr>
        <w:pStyle w:val="Normal"/>
        <w:bidi w:val="0"/>
        <w:spacing w:lineRule="auto" w:line="240"/>
        <w:jc w:val="start"/>
        <w:rPr>
          <w:rFonts w:ascii="Times New Roman" w:hAnsi="Times New Roman"/>
        </w:rPr>
      </w:pPr>
      <w:r>
        <w:rPr>
          <w:rFonts w:ascii="Times New Roman" w:hAnsi="Times New Roman"/>
          <w:sz w:val="26"/>
          <w:szCs w:val="26"/>
          <w:u w:val="single"/>
        </w:rPr>
      </w:r>
    </w:p>
    <w:p>
      <w:pPr>
        <w:pStyle w:val="Normal"/>
        <w:bidi w:val="0"/>
        <w:spacing w:lineRule="auto" w:line="240"/>
        <w:jc w:val="start"/>
        <w:rPr>
          <w:rFonts w:ascii="Times New Roman" w:hAnsi="Times New Roman"/>
        </w:rPr>
      </w:pPr>
      <w:r>
        <w:rPr>
          <w:rFonts w:ascii="Times New Roman" w:hAnsi="Times New Roman"/>
          <w:sz w:val="26"/>
          <w:szCs w:val="26"/>
          <w:u w:val="single"/>
        </w:rPr>
        <w:t>6.2 External Communication</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No external, customer, media, or regulatory communication is issued without approval from Legal Counsel and the Executive Sponsor. The Communications Lead drafts all external messaging and routes it through this approval chain before release.</w:t>
      </w:r>
    </w:p>
    <w:p>
      <w:pPr>
        <w:pStyle w:val="Normal"/>
        <w:bidi w:val="0"/>
        <w:spacing w:lineRule="auto" w:line="240" w:before="0" w:after="140"/>
        <w:jc w:val="start"/>
        <w:rPr>
          <w:rFonts w:ascii="Times New Roman" w:hAnsi="Times New Roman"/>
          <w:sz w:val="26"/>
          <w:szCs w:val="26"/>
          <w:u w:val="single"/>
        </w:rPr>
      </w:pPr>
      <w:r>
        <w:rPr>
          <w:rFonts w:ascii="Times New Roman" w:hAnsi="Times New Roman"/>
          <w:sz w:val="26"/>
          <w:szCs w:val="26"/>
          <w:u w:val="single"/>
        </w:rPr>
        <w:t>6.3 Regulatory and Legal Notification</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Where an incident involves personal data or otherwise triggers a legal reporting obligation, Legal Counsel determines the applicable notification requirements (regulator, affected individuals, and timelines) based on the jurisdictions and data types involved, and ensures notifications are issued within the legally mandated window.</w:t>
      </w:r>
    </w:p>
    <w:p>
      <w:pPr>
        <w:pStyle w:val="Normal"/>
        <w:bidi w:val="0"/>
        <w:spacing w:lineRule="auto" w:line="240" w:before="0" w:after="140"/>
        <w:jc w:val="start"/>
        <w:rPr>
          <w:rFonts w:ascii="Times New Roman" w:hAnsi="Times New Roman"/>
          <w:sz w:val="26"/>
          <w:szCs w:val="26"/>
          <w:u w:val="single"/>
        </w:rPr>
      </w:pPr>
      <w:r>
        <w:rPr>
          <w:rFonts w:ascii="Times New Roman" w:hAnsi="Times New Roman"/>
          <w:sz w:val="26"/>
          <w:szCs w:val="26"/>
          <w:u w:val="single"/>
        </w:rPr>
        <w:t>6.4  Law Enforcement Engagement</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The decision to involve law enforcement is made jointly by the Executive Sponsor and Legal Counsel, typically for incidents involving theft of funds, extortion/ransomware, or suspected nation-state activity. The Incident Commander preserves a full evidence chain of custody in anticipation of this possibility.</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before="57" w:after="57"/>
        <w:jc w:val="start"/>
        <w:rPr>
          <w:rFonts w:ascii="Times New Roman" w:hAnsi="Times New Roman"/>
          <w:sz w:val="28"/>
          <w:szCs w:val="28"/>
        </w:rPr>
      </w:pPr>
      <w:r>
        <w:rPr>
          <w:rFonts w:ascii="Times New Roman" w:hAnsi="Times New Roman"/>
          <w:sz w:val="28"/>
          <w:szCs w:val="28"/>
          <w:u w:val="none"/>
        </w:rPr>
        <w:t>7. INCIDENT RESPONSE CONTACT LIST</w:t>
      </w:r>
    </w:p>
    <w:p>
      <w:pPr>
        <w:pStyle w:val="Normal"/>
        <w:bidi w:val="0"/>
        <w:spacing w:lineRule="auto" w:line="240" w:before="0" w:after="83"/>
        <w:jc w:val="start"/>
        <w:rPr>
          <w:rFonts w:ascii="Times New Roman" w:hAnsi="Times New Roman"/>
          <w:sz w:val="22"/>
          <w:szCs w:val="22"/>
        </w:rPr>
      </w:pPr>
      <w:r>
        <w:rPr>
          <w:rFonts w:ascii="Times New Roman" w:hAnsi="Times New Roman"/>
          <w:sz w:val="22"/>
          <w:szCs w:val="22"/>
        </w:rPr>
        <w:t>This table should be populated with real names, phone numbers, and email addresses, and kept current. A printed or offline copy should also be available in case internal systems are unavailable during an incident.</w:t>
      </w:r>
    </w:p>
    <w:tbl>
      <w:tblPr>
        <w:tblW w:w="9400" w:type="dxa"/>
        <w:jc w:val="start"/>
        <w:tblInd w:w="0" w:type="dxa"/>
        <w:tblLayout w:type="fixed"/>
        <w:tblCellMar>
          <w:top w:w="80" w:type="dxa"/>
          <w:start w:w="100" w:type="dxa"/>
          <w:bottom w:w="80" w:type="dxa"/>
          <w:end w:w="100" w:type="dxa"/>
        </w:tblCellMar>
      </w:tblPr>
      <w:tblGrid>
        <w:gridCol w:w="2998"/>
        <w:gridCol w:w="2600"/>
        <w:gridCol w:w="1800"/>
        <w:gridCol w:w="2002"/>
      </w:tblGrid>
      <w:tr>
        <w:trPr>
          <w:tblHeader w:val="true"/>
        </w:trPr>
        <w:tc>
          <w:tcPr>
            <w:tcW w:w="2998"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start"/>
              <w:rPr>
                <w:rFonts w:ascii="Times New Roman" w:hAnsi="Times New Roman"/>
                <w:sz w:val="22"/>
                <w:szCs w:val="22"/>
              </w:rPr>
            </w:pPr>
            <w:r>
              <w:rPr>
                <w:rFonts w:ascii="Times New Roman" w:hAnsi="Times New Roman"/>
                <w:b/>
                <w:bCs/>
                <w:sz w:val="22"/>
                <w:szCs w:val="22"/>
              </w:rPr>
              <w:t>Role</w:t>
            </w:r>
          </w:p>
        </w:tc>
        <w:tc>
          <w:tcPr>
            <w:tcW w:w="2600"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start"/>
              <w:rPr>
                <w:rFonts w:ascii="Times New Roman" w:hAnsi="Times New Roman"/>
                <w:sz w:val="22"/>
                <w:szCs w:val="22"/>
              </w:rPr>
            </w:pPr>
            <w:r>
              <w:rPr>
                <w:rFonts w:ascii="Times New Roman" w:hAnsi="Times New Roman"/>
                <w:b/>
                <w:bCs/>
                <w:sz w:val="22"/>
                <w:szCs w:val="22"/>
              </w:rPr>
              <w:t>Name</w:t>
            </w:r>
          </w:p>
        </w:tc>
        <w:tc>
          <w:tcPr>
            <w:tcW w:w="1800"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start"/>
              <w:rPr>
                <w:rFonts w:ascii="Times New Roman" w:hAnsi="Times New Roman"/>
                <w:sz w:val="22"/>
                <w:szCs w:val="22"/>
              </w:rPr>
            </w:pPr>
            <w:r>
              <w:rPr>
                <w:rFonts w:ascii="Times New Roman" w:hAnsi="Times New Roman"/>
                <w:b/>
                <w:bCs/>
                <w:sz w:val="22"/>
                <w:szCs w:val="22"/>
              </w:rPr>
              <w:t>Phone</w:t>
            </w:r>
          </w:p>
        </w:tc>
        <w:tc>
          <w:tcPr>
            <w:tcW w:w="2002"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start"/>
              <w:rPr>
                <w:rFonts w:ascii="Times New Roman" w:hAnsi="Times New Roman"/>
                <w:sz w:val="22"/>
                <w:szCs w:val="22"/>
              </w:rPr>
            </w:pPr>
            <w:r>
              <w:rPr>
                <w:rFonts w:ascii="Times New Roman" w:hAnsi="Times New Roman"/>
                <w:b/>
                <w:bCs/>
                <w:sz w:val="22"/>
                <w:szCs w:val="22"/>
              </w:rPr>
              <w:t>Email</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Incident Commander</w:t>
            </w:r>
          </w:p>
        </w:tc>
        <w:tc>
          <w:tcPr>
            <w:tcW w:w="26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[To be completed]</w:t>
            </w:r>
          </w:p>
        </w:tc>
        <w:tc>
          <w:tcPr>
            <w:tcW w:w="18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[Phone]</w:t>
            </w:r>
          </w:p>
        </w:tc>
        <w:tc>
          <w:tcPr>
            <w:tcW w:w="20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[Email]</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Security Analyst (Primary)</w:t>
            </w:r>
          </w:p>
        </w:tc>
        <w:tc>
          <w:tcPr>
            <w:tcW w:w="26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[To be completed]</w:t>
            </w:r>
          </w:p>
        </w:tc>
        <w:tc>
          <w:tcPr>
            <w:tcW w:w="18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[Phone]</w:t>
            </w:r>
          </w:p>
        </w:tc>
        <w:tc>
          <w:tcPr>
            <w:tcW w:w="20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[Email]</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IT / Systems Administrator</w:t>
            </w:r>
          </w:p>
        </w:tc>
        <w:tc>
          <w:tcPr>
            <w:tcW w:w="26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[To be completed]</w:t>
            </w:r>
          </w:p>
        </w:tc>
        <w:tc>
          <w:tcPr>
            <w:tcW w:w="18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[Phone]</w:t>
            </w:r>
          </w:p>
        </w:tc>
        <w:tc>
          <w:tcPr>
            <w:tcW w:w="20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[Email]</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Communications Lead</w:t>
            </w:r>
          </w:p>
        </w:tc>
        <w:tc>
          <w:tcPr>
            <w:tcW w:w="26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[To be completed]</w:t>
            </w:r>
          </w:p>
        </w:tc>
        <w:tc>
          <w:tcPr>
            <w:tcW w:w="18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[Phone]</w:t>
            </w:r>
          </w:p>
        </w:tc>
        <w:tc>
          <w:tcPr>
            <w:tcW w:w="20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[Email]</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Legal Counsel</w:t>
            </w:r>
          </w:p>
        </w:tc>
        <w:tc>
          <w:tcPr>
            <w:tcW w:w="26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[To be completed]</w:t>
            </w:r>
          </w:p>
        </w:tc>
        <w:tc>
          <w:tcPr>
            <w:tcW w:w="18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[Phone]</w:t>
            </w:r>
          </w:p>
        </w:tc>
        <w:tc>
          <w:tcPr>
            <w:tcW w:w="20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[Email]</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Executive Sponsor</w:t>
            </w:r>
          </w:p>
        </w:tc>
        <w:tc>
          <w:tcPr>
            <w:tcW w:w="26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[To be completed]</w:t>
            </w:r>
          </w:p>
        </w:tc>
        <w:tc>
          <w:tcPr>
            <w:tcW w:w="18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[Phone]</w:t>
            </w:r>
          </w:p>
        </w:tc>
        <w:tc>
          <w:tcPr>
            <w:tcW w:w="20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[Email]</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External Forensics Vendor</w:t>
            </w:r>
          </w:p>
        </w:tc>
        <w:tc>
          <w:tcPr>
            <w:tcW w:w="26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[To be completed]</w:t>
            </w:r>
          </w:p>
        </w:tc>
        <w:tc>
          <w:tcPr>
            <w:tcW w:w="18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[Phone]</w:t>
            </w:r>
          </w:p>
        </w:tc>
        <w:tc>
          <w:tcPr>
            <w:tcW w:w="20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[Email]</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Cyber Insurance Provider</w:t>
            </w:r>
          </w:p>
        </w:tc>
        <w:tc>
          <w:tcPr>
            <w:tcW w:w="26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[To be completed]</w:t>
            </w:r>
          </w:p>
        </w:tc>
        <w:tc>
          <w:tcPr>
            <w:tcW w:w="18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[Phone]</w:t>
            </w:r>
          </w:p>
        </w:tc>
        <w:tc>
          <w:tcPr>
            <w:tcW w:w="20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[Email]</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Local Law Enforcement / CERT</w:t>
            </w:r>
          </w:p>
        </w:tc>
        <w:tc>
          <w:tcPr>
            <w:tcW w:w="26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[To be completed]</w:t>
            </w:r>
          </w:p>
        </w:tc>
        <w:tc>
          <w:tcPr>
            <w:tcW w:w="18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[Phone]</w:t>
            </w:r>
          </w:p>
        </w:tc>
        <w:tc>
          <w:tcPr>
            <w:tcW w:w="2002"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[Email]</w:t>
            </w:r>
          </w:p>
        </w:tc>
      </w:tr>
    </w:tbl>
    <w:p>
      <w:pPr>
        <w:pStyle w:val="Normal"/>
        <w:bidi w:val="0"/>
        <w:spacing w:lineRule="auto" w:line="240" w:before="0" w:after="83"/>
        <w:jc w:val="start"/>
        <w:rPr>
          <w:rFonts w:ascii="Times New Roman" w:hAnsi="Times New Roman"/>
          <w:sz w:val="22"/>
          <w:szCs w:val="22"/>
        </w:rPr>
      </w:pPr>
      <w:r>
        <w:rPr>
          <w:rFonts w:ascii="Times New Roman" w:hAnsi="Times New Roman"/>
          <w:sz w:val="22"/>
          <w:szCs w:val="22"/>
        </w:rPr>
      </w:r>
    </w:p>
    <w:p>
      <w:pPr>
        <w:pStyle w:val="Normal"/>
        <w:bidi w:val="0"/>
        <w:spacing w:lineRule="auto" w:line="240"/>
        <w:jc w:val="start"/>
        <w:rPr>
          <w:rFonts w:ascii="Times New Roman" w:hAnsi="Times New Roman"/>
          <w:sz w:val="28"/>
          <w:szCs w:val="28"/>
        </w:rPr>
      </w:pPr>
      <w:r>
        <w:rPr>
          <w:rFonts w:ascii="Times New Roman" w:hAnsi="Times New Roman"/>
          <w:sz w:val="28"/>
          <w:szCs w:val="28"/>
          <w:u w:val="none"/>
        </w:rPr>
        <w:t>8. BACKUP AND BUSINESS CONTINUITY ALIGNMENT</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This IRP is designed to work alongside the organization's Business Continuity and Disaster Recovery (BC/DR) plan. Key alignment points:</w:t>
      </w:r>
    </w:p>
    <w:p>
      <w:pPr>
        <w:pStyle w:val="ListParagraph"/>
        <w:numPr>
          <w:ilvl w:val="0"/>
          <w:numId w:val="12"/>
        </w:numPr>
        <w:bidi w:val="0"/>
        <w:spacing w:lineRule="auto" w:line="240" w:before="0" w:after="80"/>
        <w:jc w:val="start"/>
        <w:rPr>
          <w:rFonts w:ascii="Times New Roman" w:hAnsi="Times New Roman"/>
          <w:sz w:val="22"/>
          <w:szCs w:val="22"/>
        </w:rPr>
      </w:pPr>
      <w:r>
        <w:rPr>
          <w:rFonts w:ascii="Times New Roman" w:hAnsi="Times New Roman"/>
          <w:sz w:val="22"/>
          <w:szCs w:val="22"/>
        </w:rPr>
        <w:t>Critical systems are backed up on a schedule matching their defined Recovery Point Objective (RPO), with at least one copy stored offline or immutable to protect against ransomware that targets connected backups.</w:t>
      </w:r>
    </w:p>
    <w:p>
      <w:pPr>
        <w:pStyle w:val="ListParagraph"/>
        <w:numPr>
          <w:ilvl w:val="0"/>
          <w:numId w:val="12"/>
        </w:numPr>
        <w:bidi w:val="0"/>
        <w:spacing w:lineRule="auto" w:line="240" w:before="0" w:after="80"/>
        <w:jc w:val="start"/>
        <w:rPr>
          <w:rFonts w:ascii="Times New Roman" w:hAnsi="Times New Roman"/>
          <w:sz w:val="22"/>
          <w:szCs w:val="22"/>
        </w:rPr>
      </w:pPr>
      <w:r>
        <w:rPr>
          <w:rFonts w:ascii="Times New Roman" w:hAnsi="Times New Roman"/>
          <w:sz w:val="22"/>
          <w:szCs w:val="22"/>
        </w:rPr>
        <w:t>Recovery Time Objectives (RTOs) for critical systems are documented in the BC/DR plan and drive prioritization during the Recovery phase of this IRP.</w:t>
      </w:r>
    </w:p>
    <w:p>
      <w:pPr>
        <w:pStyle w:val="ListParagraph"/>
        <w:numPr>
          <w:ilvl w:val="0"/>
          <w:numId w:val="12"/>
        </w:numPr>
        <w:bidi w:val="0"/>
        <w:spacing w:lineRule="auto" w:line="240" w:before="0" w:after="80"/>
        <w:jc w:val="start"/>
        <w:rPr>
          <w:rFonts w:ascii="Times New Roman" w:hAnsi="Times New Roman"/>
          <w:sz w:val="22"/>
          <w:szCs w:val="22"/>
        </w:rPr>
      </w:pPr>
      <w:r>
        <w:rPr>
          <w:rFonts w:ascii="Times New Roman" w:hAnsi="Times New Roman"/>
          <w:sz w:val="22"/>
          <w:szCs w:val="22"/>
        </w:rPr>
        <w:t>Backup restoration is tested at least quarterly to confirm backups are viable and restoration procedures work as documented.</w:t>
      </w:r>
    </w:p>
    <w:p>
      <w:pPr>
        <w:pStyle w:val="Normal"/>
        <w:bidi w:val="0"/>
        <w:spacing w:lineRule="auto" w:line="240"/>
        <w:jc w:val="start"/>
        <w:rPr>
          <w:rFonts w:ascii="Times New Roman" w:hAnsi="Times New Roman"/>
        </w:rPr>
      </w:pPr>
      <w:r>
        <w:rPr>
          <w:rFonts w:ascii="Times New Roman" w:hAnsi="Times New Roman"/>
        </w:rPr>
      </w:r>
    </w:p>
    <w:p>
      <w:pPr>
        <w:pStyle w:val="Normal"/>
        <w:bidi w:val="0"/>
        <w:spacing w:lineRule="auto" w:line="240"/>
        <w:jc w:val="start"/>
        <w:rPr>
          <w:rFonts w:ascii="Times New Roman" w:hAnsi="Times New Roman"/>
          <w:sz w:val="28"/>
          <w:szCs w:val="28"/>
        </w:rPr>
      </w:pPr>
      <w:r>
        <w:rPr>
          <w:rFonts w:ascii="Times New Roman" w:hAnsi="Times New Roman"/>
          <w:sz w:val="28"/>
          <w:szCs w:val="28"/>
        </w:rPr>
        <w:t>9. TRAINING AND TESTING</w:t>
      </w:r>
    </w:p>
    <w:p>
      <w:pPr>
        <w:pStyle w:val="Normal"/>
        <w:bidi w:val="0"/>
        <w:spacing w:lineRule="auto" w:line="240"/>
        <w:jc w:val="start"/>
        <w:rPr>
          <w:rFonts w:ascii="Times New Roman" w:hAnsi="Times New Roman"/>
          <w:sz w:val="28"/>
          <w:szCs w:val="28"/>
        </w:rPr>
      </w:pPr>
      <w:r>
        <w:rPr>
          <w:rFonts w:ascii="Times New Roman" w:hAnsi="Times New Roman"/>
          <w:sz w:val="28"/>
          <w:szCs w:val="28"/>
        </w:rPr>
      </w:r>
    </w:p>
    <w:p>
      <w:pPr>
        <w:pStyle w:val="ListParagraph"/>
        <w:numPr>
          <w:ilvl w:val="0"/>
          <w:numId w:val="13"/>
        </w:numPr>
        <w:bidi w:val="0"/>
        <w:spacing w:lineRule="auto" w:line="240" w:before="0" w:after="80"/>
        <w:jc w:val="start"/>
        <w:rPr>
          <w:rFonts w:ascii="Times New Roman" w:hAnsi="Times New Roman"/>
          <w:sz w:val="22"/>
          <w:szCs w:val="22"/>
        </w:rPr>
      </w:pPr>
      <w:r>
        <w:rPr>
          <w:rFonts w:ascii="Times New Roman" w:hAnsi="Times New Roman"/>
          <w:sz w:val="22"/>
          <w:szCs w:val="22"/>
        </w:rPr>
        <w:t>All employees complete annual security-awareness training covering phishing, social engineering, and incident-reporting procedures.</w:t>
      </w:r>
    </w:p>
    <w:p>
      <w:pPr>
        <w:pStyle w:val="ListParagraph"/>
        <w:numPr>
          <w:ilvl w:val="0"/>
          <w:numId w:val="13"/>
        </w:numPr>
        <w:bidi w:val="0"/>
        <w:spacing w:lineRule="auto" w:line="240" w:before="0" w:after="80"/>
        <w:jc w:val="start"/>
        <w:rPr>
          <w:rFonts w:ascii="Times New Roman" w:hAnsi="Times New Roman"/>
          <w:sz w:val="22"/>
          <w:szCs w:val="22"/>
        </w:rPr>
      </w:pPr>
      <w:r>
        <w:rPr>
          <w:rFonts w:ascii="Times New Roman" w:hAnsi="Times New Roman"/>
          <w:sz w:val="22"/>
          <w:szCs w:val="22"/>
        </w:rPr>
        <w:t>The Incident Response Team participates in at least one tabletop exercise per year simulating a realistic scenario (e.g., ransomware, business email compromise).</w:t>
      </w:r>
    </w:p>
    <w:p>
      <w:pPr>
        <w:pStyle w:val="ListParagraph"/>
        <w:numPr>
          <w:ilvl w:val="0"/>
          <w:numId w:val="13"/>
        </w:numPr>
        <w:bidi w:val="0"/>
        <w:spacing w:lineRule="auto" w:line="240" w:before="0" w:after="80"/>
        <w:jc w:val="start"/>
        <w:rPr>
          <w:rFonts w:ascii="Times New Roman" w:hAnsi="Times New Roman"/>
          <w:sz w:val="22"/>
          <w:szCs w:val="22"/>
        </w:rPr>
      </w:pPr>
      <w:r>
        <w:rPr>
          <w:rFonts w:ascii="Times New Roman" w:hAnsi="Times New Roman"/>
          <w:sz w:val="22"/>
          <w:szCs w:val="22"/>
        </w:rPr>
        <w:t>This IRP is reviewed and updated at least annually, and immediately after any significant incident or major change to the IT environment.</w:t>
      </w:r>
    </w:p>
    <w:p>
      <w:pPr>
        <w:pStyle w:val="ListParagraph"/>
        <w:numPr>
          <w:ilvl w:val="0"/>
          <w:numId w:val="13"/>
        </w:numPr>
        <w:bidi w:val="0"/>
        <w:spacing w:lineRule="auto" w:line="240" w:before="0" w:after="80"/>
        <w:jc w:val="start"/>
        <w:rPr>
          <w:rFonts w:ascii="Times New Roman" w:hAnsi="Times New Roman"/>
          <w:sz w:val="22"/>
          <w:szCs w:val="22"/>
        </w:rPr>
      </w:pPr>
      <w:r>
        <w:rPr>
          <w:rFonts w:ascii="Times New Roman" w:hAnsi="Times New Roman"/>
          <w:sz w:val="22"/>
          <w:szCs w:val="22"/>
        </w:rPr>
        <w:t>New IRT members receive onboarding covering this plan, the toolkit, and their specific role responsibilities.</w:t>
      </w:r>
    </w:p>
    <w:p>
      <w:pPr>
        <w:pStyle w:val="ListParagraph"/>
        <w:bidi w:val="0"/>
        <w:spacing w:lineRule="auto" w:line="240" w:before="0" w:after="80"/>
        <w:jc w:val="start"/>
        <w:rPr>
          <w:rFonts w:ascii="Times New Roman" w:hAnsi="Times New Roman"/>
          <w:sz w:val="22"/>
          <w:szCs w:val="22"/>
        </w:rPr>
      </w:pPr>
      <w:r>
        <w:rPr>
          <w:rFonts w:ascii="Times New Roman" w:hAnsi="Times New Roman"/>
          <w:sz w:val="22"/>
          <w:szCs w:val="22"/>
        </w:rPr>
      </w:r>
    </w:p>
    <w:p>
      <w:pPr>
        <w:pStyle w:val="ListParagraph"/>
        <w:bidi w:val="0"/>
        <w:spacing w:lineRule="auto" w:line="240" w:before="0" w:after="80"/>
        <w:jc w:val="start"/>
        <w:rPr>
          <w:rFonts w:ascii="Times New Roman" w:hAnsi="Times New Roman"/>
          <w:sz w:val="28"/>
          <w:szCs w:val="28"/>
        </w:rPr>
      </w:pPr>
      <w:r>
        <w:rPr>
          <w:rFonts w:ascii="Times New Roman" w:hAnsi="Times New Roman"/>
          <w:sz w:val="28"/>
          <w:szCs w:val="28"/>
        </w:rPr>
        <w:t>10. METRICS FOR CONTINUOUS IMPROVEMENT</w:t>
      </w:r>
    </w:p>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t>The following metrics are tracked for every incident and reviewed quarterly to measure and improve response effectiveness:</w:t>
      </w:r>
    </w:p>
    <w:tbl>
      <w:tblPr>
        <w:tblW w:w="9500" w:type="dxa"/>
        <w:jc w:val="start"/>
        <w:tblInd w:w="0" w:type="dxa"/>
        <w:tblLayout w:type="fixed"/>
        <w:tblCellMar>
          <w:top w:w="80" w:type="dxa"/>
          <w:start w:w="100" w:type="dxa"/>
          <w:bottom w:w="80" w:type="dxa"/>
          <w:end w:w="100" w:type="dxa"/>
        </w:tblCellMar>
      </w:tblPr>
      <w:tblGrid>
        <w:gridCol w:w="3300"/>
        <w:gridCol w:w="6200"/>
      </w:tblGrid>
      <w:tr>
        <w:trPr>
          <w:tblHeader w:val="true"/>
        </w:trPr>
        <w:tc>
          <w:tcPr>
            <w:tcW w:w="3300"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start"/>
              <w:rPr>
                <w:rFonts w:ascii="Times New Roman" w:hAnsi="Times New Roman"/>
                <w:sz w:val="22"/>
                <w:szCs w:val="22"/>
              </w:rPr>
            </w:pPr>
            <w:r>
              <w:rPr>
                <w:rFonts w:ascii="Times New Roman" w:hAnsi="Times New Roman"/>
                <w:b/>
                <w:bCs/>
                <w:sz w:val="22"/>
                <w:szCs w:val="22"/>
              </w:rPr>
              <w:t>Metric</w:t>
            </w:r>
          </w:p>
        </w:tc>
        <w:tc>
          <w:tcPr>
            <w:tcW w:w="6200" w:type="dxa"/>
            <w:tcBorders>
              <w:top w:val="single" w:sz="4" w:space="0" w:color="000000"/>
              <w:start w:val="single" w:sz="4" w:space="0" w:color="000000"/>
              <w:bottom w:val="single" w:sz="4" w:space="0" w:color="000000"/>
              <w:end w:val="single" w:sz="4" w:space="0" w:color="000000"/>
            </w:tcBorders>
            <w:shd w:fill="D9D9D9" w:val="clear"/>
          </w:tcPr>
          <w:p>
            <w:pPr>
              <w:pStyle w:val="Normal"/>
              <w:bidi w:val="0"/>
              <w:spacing w:lineRule="auto" w:line="240"/>
              <w:jc w:val="start"/>
              <w:rPr>
                <w:rFonts w:ascii="Times New Roman" w:hAnsi="Times New Roman"/>
                <w:sz w:val="22"/>
                <w:szCs w:val="22"/>
              </w:rPr>
            </w:pPr>
            <w:r>
              <w:rPr>
                <w:rFonts w:ascii="Times New Roman" w:hAnsi="Times New Roman"/>
                <w:b/>
                <w:bCs/>
                <w:sz w:val="22"/>
                <w:szCs w:val="22"/>
              </w:rPr>
              <w:t>Description</w:t>
            </w:r>
          </w:p>
        </w:tc>
      </w:tr>
      <w:tr>
        <w:trPr/>
        <w:tc>
          <w:tcPr>
            <w:tcW w:w="33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Mean Time to Detect (MTTD)</w:t>
            </w:r>
          </w:p>
        </w:tc>
        <w:tc>
          <w:tcPr>
            <w:tcW w:w="62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Average time between an incident occurring and it being identified.</w:t>
            </w:r>
          </w:p>
        </w:tc>
      </w:tr>
      <w:tr>
        <w:trPr/>
        <w:tc>
          <w:tcPr>
            <w:tcW w:w="33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Mean Time to Respond (MTTR)</w:t>
            </w:r>
          </w:p>
        </w:tc>
        <w:tc>
          <w:tcPr>
            <w:tcW w:w="62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Average time between identification and containment.</w:t>
            </w:r>
          </w:p>
        </w:tc>
      </w:tr>
      <w:tr>
        <w:trPr/>
        <w:tc>
          <w:tcPr>
            <w:tcW w:w="33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Mean Time to Recover</w:t>
            </w:r>
          </w:p>
        </w:tc>
        <w:tc>
          <w:tcPr>
            <w:tcW w:w="62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Average time between containment and full service restoration.</w:t>
            </w:r>
          </w:p>
        </w:tc>
      </w:tr>
      <w:tr>
        <w:trPr/>
        <w:tc>
          <w:tcPr>
            <w:tcW w:w="33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Incidents by Severity</w:t>
            </w:r>
          </w:p>
        </w:tc>
        <w:tc>
          <w:tcPr>
            <w:tcW w:w="62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Count and trend of incidents at each severity level over time.</w:t>
            </w:r>
          </w:p>
        </w:tc>
      </w:tr>
      <w:tr>
        <w:trPr/>
        <w:tc>
          <w:tcPr>
            <w:tcW w:w="33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Repeat Incident Rate</w:t>
            </w:r>
          </w:p>
        </w:tc>
        <w:tc>
          <w:tcPr>
            <w:tcW w:w="6200"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jc w:val="start"/>
              <w:rPr>
                <w:rFonts w:ascii="Times New Roman" w:hAnsi="Times New Roman"/>
                <w:sz w:val="22"/>
                <w:szCs w:val="22"/>
              </w:rPr>
            </w:pPr>
            <w:r>
              <w:rPr>
                <w:rFonts w:ascii="Times New Roman" w:hAnsi="Times New Roman"/>
                <w:b w:val="false"/>
                <w:bCs w:val="false"/>
                <w:sz w:val="22"/>
                <w:szCs w:val="22"/>
              </w:rPr>
              <w:t>Proportion of incidents traced to a previously identified, unresolved root cause.</w:t>
            </w:r>
          </w:p>
        </w:tc>
      </w:tr>
    </w:tbl>
    <w:p>
      <w:pPr>
        <w:pStyle w:val="Normal"/>
        <w:bidi w:val="0"/>
        <w:spacing w:lineRule="auto" w:line="240" w:before="0" w:after="140"/>
        <w:jc w:val="start"/>
        <w:rPr>
          <w:rFonts w:ascii="Times New Roman" w:hAnsi="Times New Roman"/>
          <w:sz w:val="22"/>
          <w:szCs w:val="22"/>
        </w:rPr>
      </w:pPr>
      <w:r>
        <w:rPr>
          <w:rFonts w:ascii="Times New Roman" w:hAnsi="Times New Roman"/>
          <w:sz w:val="22"/>
          <w:szCs w:val="22"/>
        </w:rPr>
      </w:r>
    </w:p>
    <w:p>
      <w:pPr>
        <w:pStyle w:val="Normal"/>
        <w:bidi w:val="0"/>
        <w:jc w:val="start"/>
        <w:rPr>
          <w:rFonts w:ascii="Times New Roman" w:hAnsi="Times New Roman"/>
        </w:rPr>
      </w:pPr>
      <w:r>
        <w:rPr>
          <w:rFonts w:ascii="Times New Roman" w:hAnsi="Times New Roman"/>
        </w:rPr>
        <w:t>REFERENCES</w:t>
      </w:r>
    </w:p>
    <w:p>
      <w:pPr>
        <w:pStyle w:val="BodyText"/>
        <w:numPr>
          <w:ilvl w:val="0"/>
          <w:numId w:val="2"/>
        </w:numPr>
        <w:bidi w:val="0"/>
        <w:jc w:val="start"/>
        <w:rPr>
          <w:rFonts w:ascii="Times New Roman" w:hAnsi="Times New Roman"/>
        </w:rPr>
      </w:pPr>
      <w:r>
        <w:rPr>
          <w:rFonts w:ascii="Times New Roman" w:hAnsi="Times New Roman"/>
          <w:b/>
        </w:rPr>
        <w:t>NIST SP 800-61 Rev. 2:</w:t>
      </w:r>
      <w:r>
        <w:rPr>
          <w:rFonts w:ascii="Times New Roman" w:hAnsi="Times New Roman"/>
        </w:rPr>
        <w:t xml:space="preserve"> </w:t>
      </w:r>
      <w:r>
        <w:rPr>
          <w:rFonts w:ascii="Times New Roman" w:hAnsi="Times New Roman"/>
          <w:i/>
        </w:rPr>
        <w:t>Computer Security Incident Handling Guide</w:t>
      </w:r>
      <w:r>
        <w:rPr>
          <w:rFonts w:ascii="Times New Roman" w:hAnsi="Times New Roman"/>
        </w:rPr>
        <w:t xml:space="preserve"> – National Institute of Standards and Technology (U.S. Department of Commerce).</w:t>
      </w:r>
    </w:p>
    <w:p>
      <w:pPr>
        <w:pStyle w:val="BodyText"/>
        <w:numPr>
          <w:ilvl w:val="0"/>
          <w:numId w:val="14"/>
        </w:numPr>
        <w:tabs>
          <w:tab w:val="clear" w:pos="709"/>
          <w:tab w:val="left" w:pos="720" w:leader="none"/>
        </w:tabs>
        <w:bidi w:val="0"/>
        <w:ind w:hanging="283" w:start="720"/>
        <w:jc w:val="start"/>
        <w:rPr>
          <w:rFonts w:ascii="Times New Roman" w:hAnsi="Times New Roman"/>
        </w:rPr>
      </w:pPr>
      <w:r>
        <w:rPr>
          <w:rFonts w:ascii="Times New Roman" w:hAnsi="Times New Roman"/>
          <w:b/>
        </w:rPr>
        <w:t>SANS Institute:</w:t>
      </w:r>
      <w:r>
        <w:rPr>
          <w:rFonts w:ascii="Times New Roman" w:hAnsi="Times New Roman"/>
        </w:rPr>
        <w:t xml:space="preserve"> </w:t>
      </w:r>
      <w:r>
        <w:rPr>
          <w:rFonts w:ascii="Times New Roman" w:hAnsi="Times New Roman"/>
          <w:i/>
        </w:rPr>
        <w:t>Incident Management 101: Preparation, Identification, Containment, Eradication, Recovery, and Lessons Learned</w:t>
      </w:r>
      <w:r>
        <w:rPr>
          <w:rFonts w:ascii="Times New Roman" w:hAnsi="Times New Roman"/>
        </w:rPr>
        <w:t>.</w:t>
      </w:r>
    </w:p>
    <w:p>
      <w:pPr>
        <w:pStyle w:val="BodyText"/>
        <w:numPr>
          <w:ilvl w:val="0"/>
          <w:numId w:val="15"/>
        </w:numPr>
        <w:tabs>
          <w:tab w:val="clear" w:pos="709"/>
          <w:tab w:val="left" w:pos="720" w:leader="none"/>
        </w:tabs>
        <w:bidi w:val="0"/>
        <w:ind w:hanging="283" w:start="720"/>
        <w:jc w:val="start"/>
        <w:rPr>
          <w:rFonts w:ascii="Times New Roman" w:hAnsi="Times New Roman"/>
        </w:rPr>
      </w:pPr>
      <w:r>
        <w:rPr>
          <w:rFonts w:ascii="Times New Roman" w:hAnsi="Times New Roman"/>
          <w:b/>
        </w:rPr>
        <w:t>ISO/IEC 27035-1:2023 &amp; 27035-2:2023:</w:t>
      </w:r>
      <w:r>
        <w:rPr>
          <w:rFonts w:ascii="Times New Roman" w:hAnsi="Times New Roman"/>
        </w:rPr>
        <w:t xml:space="preserve"> </w:t>
      </w:r>
      <w:r>
        <w:rPr>
          <w:rFonts w:ascii="Times New Roman" w:hAnsi="Times New Roman"/>
          <w:i/>
        </w:rPr>
        <w:t>Information technology — Information security incident management (Principles and Guidelines for incident management planning)</w:t>
      </w:r>
      <w:r>
        <w:rPr>
          <w:rFonts w:ascii="Times New Roman" w:hAnsi="Times New Roman"/>
        </w:rPr>
        <w:t>.</w:t>
      </w:r>
    </w:p>
    <w:p>
      <w:pPr>
        <w:pStyle w:val="BodyText"/>
        <w:numPr>
          <w:ilvl w:val="0"/>
          <w:numId w:val="16"/>
        </w:numPr>
        <w:tabs>
          <w:tab w:val="clear" w:pos="709"/>
          <w:tab w:val="left" w:pos="720" w:leader="none"/>
        </w:tabs>
        <w:bidi w:val="0"/>
        <w:ind w:hanging="283" w:start="720"/>
        <w:jc w:val="start"/>
        <w:rPr>
          <w:rFonts w:ascii="Times New Roman" w:hAnsi="Times New Roman"/>
        </w:rPr>
      </w:pPr>
      <w:r>
        <w:rPr>
          <w:rFonts w:ascii="Times New Roman" w:hAnsi="Times New Roman"/>
          <w:b/>
        </w:rPr>
        <w:t>MITRE ATT&amp;CK Framework:</w:t>
      </w:r>
      <w:r>
        <w:rPr>
          <w:rFonts w:ascii="Times New Roman" w:hAnsi="Times New Roman"/>
        </w:rPr>
        <w:t xml:space="preserve"> </w:t>
      </w:r>
      <w:r>
        <w:rPr>
          <w:rFonts w:ascii="Times New Roman" w:hAnsi="Times New Roman"/>
          <w:i/>
        </w:rPr>
        <w:t>Enterprise Matrix for Cyber Threat Intelligence &amp; Triage Taxonomy</w:t>
      </w:r>
      <w:r>
        <w:rPr>
          <w:rFonts w:ascii="Times New Roman" w:hAnsi="Times New Roman"/>
        </w:rPr>
        <w:t>.</w:t>
      </w:r>
    </w:p>
    <w:p>
      <w:pPr>
        <w:pStyle w:val="BodyText"/>
        <w:numPr>
          <w:ilvl w:val="0"/>
          <w:numId w:val="17"/>
        </w:numPr>
        <w:tabs>
          <w:tab w:val="clear" w:pos="709"/>
          <w:tab w:val="left" w:pos="720" w:leader="none"/>
        </w:tabs>
        <w:bidi w:val="0"/>
        <w:ind w:hanging="283" w:start="720"/>
        <w:jc w:val="start"/>
        <w:rPr>
          <w:rFonts w:ascii="Times New Roman" w:hAnsi="Times New Roman"/>
        </w:rPr>
      </w:pPr>
      <w:r>
        <w:rPr>
          <w:rFonts w:ascii="Times New Roman" w:hAnsi="Times New Roman"/>
          <w:b/>
        </w:rPr>
        <w:t>CISA Incident Response Guidance:</w:t>
      </w:r>
      <w:r>
        <w:rPr>
          <w:rFonts w:ascii="Times New Roman" w:hAnsi="Times New Roman"/>
        </w:rPr>
        <w:t xml:space="preserve"> </w:t>
      </w:r>
      <w:r>
        <w:rPr>
          <w:rFonts w:ascii="Times New Roman" w:hAnsi="Times New Roman"/>
          <w:i/>
        </w:rPr>
        <w:t>Cybersecurity and Infrastructure Security Agency (CISA) Federal Incident Response Plan Guidelines</w:t>
      </w:r>
      <w:r>
        <w:rPr>
          <w:rFonts w:ascii="Times New Roman" w:hAnsi="Times New Roman"/>
        </w:rPr>
        <w:t>.</w:t>
      </w:r>
    </w:p>
    <w:p>
      <w:pPr>
        <w:pStyle w:val="BodyText"/>
        <w:numPr>
          <w:ilvl w:val="0"/>
          <w:numId w:val="18"/>
        </w:numPr>
        <w:tabs>
          <w:tab w:val="clear" w:pos="709"/>
          <w:tab w:val="left" w:pos="720" w:leader="none"/>
        </w:tabs>
        <w:bidi w:val="0"/>
        <w:spacing w:before="0" w:after="140"/>
        <w:ind w:hanging="283" w:start="720"/>
        <w:jc w:val="start"/>
        <w:rPr>
          <w:rFonts w:ascii="Times New Roman" w:hAnsi="Times New Roman"/>
        </w:rPr>
      </w:pPr>
      <w:r>
        <w:rPr>
          <w:rFonts w:ascii="Times New Roman" w:hAnsi="Times New Roman"/>
          <w:b/>
        </w:rPr>
        <w:t>CERT-In Guidelines:</w:t>
      </w:r>
      <w:r>
        <w:rPr>
          <w:rFonts w:ascii="Times New Roman" w:hAnsi="Times New Roman"/>
        </w:rPr>
        <w:t xml:space="preserve"> </w:t>
      </w:r>
      <w:r>
        <w:rPr>
          <w:rFonts w:ascii="Times New Roman" w:hAnsi="Times New Roman"/>
          <w:i/>
        </w:rPr>
        <w:t>Indian Computer Emergency Response Team Directions on Information Security Practices, Procedure, Prevention, and Response</w:t>
      </w:r>
      <w:r>
        <w:rPr>
          <w:rFonts w:ascii="Times New Roman" w:hAnsi="Times New Roman"/>
        </w:rPr>
        <w: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19"/>
    <w:lvlOverride w:ilvl="0">
      <w:startOverride w:val="1"/>
    </w:lvlOverride>
  </w:num>
</w:numbering>
</file>

<file path=word/settings.xml><?xml version="1.0" encoding="utf-8"?>
<w:settings xmlns:w="http://schemas.openxmlformats.org/wordprocessingml/2006/main">
  <w:zoom w:percent="13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Paragraph">
    <w:name w:val="List Paragraph"/>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LibreOffice/26.2.5.2$Linux_X86_64 LibreOffice_project/620$Build-2</Application>
  <AppVersion>15.0000</AppVersion>
  <Pages>7</Pages>
  <Words>2297</Words>
  <Characters>14481</Characters>
  <CharactersWithSpaces>16496</CharactersWithSpaces>
  <Paragraphs>215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2026-08-30T16:43:39Z</dcterms:created>
  <dc:creator/>
  <dc:description/>
  <dc:language>en-US</dc:language>
  <cp:lastModifiedBy/>
  <dcterms:modified xsi:type="dcterms:W3CDTF">2026-09-01T22:27:31Z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