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3BCD" w:rsidRDefault="00603BCD" w:rsidP="00603BCD">
      <w:pPr>
        <w:spacing w:after="0" w:line="240" w:lineRule="auto"/>
        <w:outlineLvl w:val="2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 xml:space="preserve">Соглашение об обмене данными с информационной системой </w:t>
      </w:r>
      <w:r w:rsidRPr="00603BCD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«</w:t>
      </w:r>
      <w:proofErr w:type="spellStart"/>
      <w:r w:rsidRPr="00603BCD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Bankro.TECH</w:t>
      </w:r>
      <w:proofErr w:type="spellEnd"/>
      <w:r w:rsidRPr="00603BCD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»</w:t>
      </w:r>
    </w:p>
    <w:p w:rsidR="00603BCD" w:rsidRDefault="00603BCD" w:rsidP="00603BCD">
      <w:pPr>
        <w:spacing w:after="0" w:line="240" w:lineRule="auto"/>
        <w:outlineLvl w:val="2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</w:pPr>
    </w:p>
    <w:tbl>
      <w:tblPr>
        <w:tblW w:w="9356" w:type="dxa"/>
        <w:tblBorders>
          <w:insideH w:val="single" w:sz="4" w:space="0" w:color="000000"/>
        </w:tblBorders>
        <w:tblLook w:val="00A0" w:firstRow="1" w:lastRow="0" w:firstColumn="1" w:lastColumn="0" w:noHBand="0" w:noVBand="0"/>
      </w:tblPr>
      <w:tblGrid>
        <w:gridCol w:w="4258"/>
        <w:gridCol w:w="5098"/>
      </w:tblGrid>
      <w:tr w:rsidR="00603BCD" w:rsidRPr="008E3586" w:rsidTr="00EC1B6D">
        <w:tc>
          <w:tcPr>
            <w:tcW w:w="4258" w:type="dxa"/>
          </w:tcPr>
          <w:p w:rsidR="00603BCD" w:rsidRPr="008E3586" w:rsidRDefault="00603BCD" w:rsidP="00EC1B6D">
            <w:pPr>
              <w:tabs>
                <w:tab w:val="left" w:pos="0"/>
              </w:tabs>
              <w:spacing w:after="0" w:line="240" w:lineRule="auto"/>
              <w:jc w:val="both"/>
              <w:rPr>
                <w:rFonts w:ascii="Times New Roman" w:eastAsia="Cambria" w:hAnsi="Times New Roman" w:cs="Times New Roman"/>
              </w:rPr>
            </w:pPr>
            <w:r w:rsidRPr="008E3586">
              <w:rPr>
                <w:rFonts w:ascii="Times New Roman" w:eastAsia="Cambria" w:hAnsi="Times New Roman" w:cs="Times New Roman"/>
              </w:rPr>
              <w:t xml:space="preserve">г. </w:t>
            </w:r>
            <w:r>
              <w:rPr>
                <w:rFonts w:ascii="Times New Roman" w:eastAsia="Cambria" w:hAnsi="Times New Roman" w:cs="Times New Roman"/>
              </w:rPr>
              <w:t>Москва</w:t>
            </w:r>
          </w:p>
        </w:tc>
        <w:tc>
          <w:tcPr>
            <w:tcW w:w="5098" w:type="dxa"/>
          </w:tcPr>
          <w:p w:rsidR="00603BCD" w:rsidRPr="008E3586" w:rsidRDefault="00603BCD" w:rsidP="00EC1B6D">
            <w:pPr>
              <w:tabs>
                <w:tab w:val="left" w:pos="0"/>
              </w:tabs>
              <w:spacing w:after="0" w:line="240" w:lineRule="auto"/>
              <w:jc w:val="right"/>
              <w:rPr>
                <w:rFonts w:ascii="Times New Roman" w:eastAsia="Cambria" w:hAnsi="Times New Roman" w:cs="Times New Roman"/>
              </w:rPr>
            </w:pPr>
            <w:r w:rsidRPr="008E3586">
              <w:rPr>
                <w:rFonts w:ascii="Times New Roman" w:eastAsia="Cambria" w:hAnsi="Times New Roman" w:cs="Times New Roman"/>
              </w:rPr>
              <w:t xml:space="preserve">                              «___» _________  _______ г.</w:t>
            </w:r>
          </w:p>
        </w:tc>
      </w:tr>
    </w:tbl>
    <w:p w:rsidR="004E5898" w:rsidRDefault="004E5898" w:rsidP="00603BCD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lang w:eastAsia="ru-RU"/>
        </w:rPr>
      </w:pPr>
    </w:p>
    <w:p w:rsidR="00603BCD" w:rsidRDefault="00603BCD" w:rsidP="00603BC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603BCD">
        <w:rPr>
          <w:rFonts w:ascii="Times New Roman" w:eastAsia="Times New Roman" w:hAnsi="Times New Roman" w:cs="Times New Roman"/>
          <w:bCs/>
          <w:color w:val="000000" w:themeColor="text1"/>
          <w:lang w:eastAsia="ru-RU"/>
        </w:rPr>
        <w:t>Общество с ограниченной ответственностью «Центр технологий банкротства»</w:t>
      </w:r>
      <w:r w:rsidRPr="00603BCD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, именуемое в дальнейшем «Агент», в лице генерального директора Пелевина Алексея Михайловича, действующего на основании Устава, с одной стороны, и  </w:t>
      </w:r>
      <w:permStart w:id="167709736" w:edGrp="everyone"/>
      <w:r w:rsidRPr="00603BCD">
        <w:rPr>
          <w:rFonts w:ascii="Times New Roman" w:eastAsia="Times New Roman" w:hAnsi="Times New Roman" w:cs="Times New Roman"/>
          <w:color w:val="000000" w:themeColor="text1"/>
          <w:lang w:eastAsia="ru-RU"/>
        </w:rPr>
        <w:t>___</w:t>
      </w:r>
      <w:r>
        <w:rPr>
          <w:rFonts w:ascii="Times New Roman" w:eastAsia="Times New Roman" w:hAnsi="Times New Roman" w:cs="Times New Roman"/>
          <w:color w:val="000000" w:themeColor="text1"/>
          <w:lang w:eastAsia="ru-RU"/>
        </w:rPr>
        <w:t>________________</w:t>
      </w:r>
      <w:r w:rsidRPr="00603BCD">
        <w:rPr>
          <w:rFonts w:ascii="Times New Roman" w:eastAsia="Times New Roman" w:hAnsi="Times New Roman" w:cs="Times New Roman"/>
          <w:color w:val="000000" w:themeColor="text1"/>
          <w:lang w:eastAsia="ru-RU"/>
        </w:rPr>
        <w:t>________________________________</w:t>
      </w:r>
      <w:permEnd w:id="167709736"/>
      <w:r w:rsidRPr="00603BCD">
        <w:rPr>
          <w:rFonts w:ascii="Times New Roman" w:eastAsia="Times New Roman" w:hAnsi="Times New Roman" w:cs="Times New Roman"/>
          <w:color w:val="000000" w:themeColor="text1"/>
          <w:lang w:eastAsia="ru-RU"/>
        </w:rPr>
        <w:t>, именуемый (-</w:t>
      </w:r>
      <w:proofErr w:type="spellStart"/>
      <w:r w:rsidRPr="00603BCD">
        <w:rPr>
          <w:rFonts w:ascii="Times New Roman" w:eastAsia="Times New Roman" w:hAnsi="Times New Roman" w:cs="Times New Roman"/>
          <w:color w:val="000000" w:themeColor="text1"/>
          <w:lang w:eastAsia="ru-RU"/>
        </w:rPr>
        <w:t>ая</w:t>
      </w:r>
      <w:proofErr w:type="spellEnd"/>
      <w:r w:rsidRPr="00603BCD">
        <w:rPr>
          <w:rFonts w:ascii="Times New Roman" w:eastAsia="Times New Roman" w:hAnsi="Times New Roman" w:cs="Times New Roman"/>
          <w:color w:val="000000" w:themeColor="text1"/>
          <w:lang w:eastAsia="ru-RU"/>
        </w:rPr>
        <w:t>) в дальнейшем «АУ</w:t>
      </w:r>
      <w:r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», </w:t>
      </w:r>
      <w:r w:rsidRPr="00603BCD">
        <w:rPr>
          <w:rFonts w:ascii="Times New Roman" w:eastAsia="Times New Roman" w:hAnsi="Times New Roman" w:cs="Times New Roman"/>
          <w:color w:val="000000" w:themeColor="text1"/>
          <w:lang w:eastAsia="ru-RU"/>
        </w:rPr>
        <w:t>с другой стороны, заключили настоящее соглашение о нижеследующем:</w:t>
      </w:r>
    </w:p>
    <w:p w:rsidR="00603BCD" w:rsidRPr="00603BCD" w:rsidRDefault="00603BCD" w:rsidP="00603BCD">
      <w:pPr>
        <w:pStyle w:val="a3"/>
        <w:numPr>
          <w:ilvl w:val="0"/>
          <w:numId w:val="3"/>
        </w:num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lang w:eastAsia="ru-RU"/>
        </w:rPr>
      </w:pPr>
      <w:r w:rsidRPr="00603BCD">
        <w:rPr>
          <w:rFonts w:ascii="Times New Roman" w:eastAsia="Times New Roman" w:hAnsi="Times New Roman" w:cs="Times New Roman"/>
          <w:b/>
          <w:color w:val="000000" w:themeColor="text1"/>
          <w:lang w:eastAsia="ru-RU"/>
        </w:rPr>
        <w:t>Термины и определения</w:t>
      </w:r>
    </w:p>
    <w:p w:rsidR="00603BCD" w:rsidRPr="00603BCD" w:rsidRDefault="00603BCD" w:rsidP="00603BCD">
      <w:pPr>
        <w:pStyle w:val="a3"/>
        <w:numPr>
          <w:ilvl w:val="1"/>
          <w:numId w:val="3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603BCD">
        <w:rPr>
          <w:rFonts w:ascii="Times New Roman" w:eastAsia="Times New Roman" w:hAnsi="Times New Roman" w:cs="Times New Roman"/>
          <w:bCs/>
          <w:color w:val="000000" w:themeColor="text1"/>
          <w:lang w:eastAsia="ru-RU"/>
        </w:rPr>
        <w:t>Программный продукт (ПП) – программный продукт «Помощник арбитражного управляющего» версии 3.9.8 и выше, в отношении которого у АУ имеются права использования.</w:t>
      </w:r>
    </w:p>
    <w:p w:rsidR="00603BCD" w:rsidRDefault="00603BCD" w:rsidP="00603BCD">
      <w:pPr>
        <w:pStyle w:val="a3"/>
        <w:numPr>
          <w:ilvl w:val="1"/>
          <w:numId w:val="3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603BCD">
        <w:rPr>
          <w:rFonts w:ascii="Times New Roman" w:eastAsia="Times New Roman" w:hAnsi="Times New Roman" w:cs="Times New Roman"/>
          <w:color w:val="000000" w:themeColor="text1"/>
          <w:lang w:eastAsia="ru-RU"/>
        </w:rPr>
        <w:t>Витрина данных ПАУ (Витрина) – информационная система, оператором которой является Общество с ограниченной ответственностью «Русские Информационные Технологии» (РИТ), содержащая в себе данные о процедурах банкротства, заводимые АУ в ПП и предназначенная для обеспечения доступа к указанным данным, ограниченному кругу лиц, устанавливаемому АУ (команде АУ), без возможности изменять размещённую информацию, посредством использования интернет браузера, соединённого с сетью Интернет.</w:t>
      </w:r>
    </w:p>
    <w:p w:rsidR="00603BCD" w:rsidRDefault="00603BCD" w:rsidP="00603BCD">
      <w:pPr>
        <w:pStyle w:val="a3"/>
        <w:numPr>
          <w:ilvl w:val="1"/>
          <w:numId w:val="3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proofErr w:type="spellStart"/>
      <w:r w:rsidRPr="00603BCD">
        <w:rPr>
          <w:rFonts w:ascii="Times New Roman" w:eastAsia="Times New Roman" w:hAnsi="Times New Roman" w:cs="Times New Roman"/>
          <w:color w:val="000000" w:themeColor="text1"/>
          <w:lang w:eastAsia="ru-RU"/>
        </w:rPr>
        <w:t>Bankro.TECH</w:t>
      </w:r>
      <w:proofErr w:type="spellEnd"/>
      <w:r w:rsidRPr="00603BCD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 – информационная система, оператором которой является Агент, содержащая в себе информацию и материалы по делам о банкротстве должника для последующего предоставления доступа к соответствующей информации лицам, имеющим право знакомиться с такой информацией и материалами в соответствии с требованиями действующего законодательства Российской Федерации.</w:t>
      </w:r>
    </w:p>
    <w:p w:rsidR="00603BCD" w:rsidRDefault="00603BCD" w:rsidP="00603BCD">
      <w:pPr>
        <w:pStyle w:val="a3"/>
        <w:numPr>
          <w:ilvl w:val="0"/>
          <w:numId w:val="3"/>
        </w:num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lang w:eastAsia="ru-RU"/>
        </w:rPr>
      </w:pPr>
      <w:r>
        <w:rPr>
          <w:rFonts w:ascii="Times New Roman" w:eastAsia="Times New Roman" w:hAnsi="Times New Roman" w:cs="Times New Roman"/>
          <w:b/>
          <w:color w:val="000000" w:themeColor="text1"/>
          <w:lang w:eastAsia="ru-RU"/>
        </w:rPr>
        <w:t>Предмет соглашения</w:t>
      </w:r>
    </w:p>
    <w:p w:rsidR="00D27ED7" w:rsidRDefault="00603BCD" w:rsidP="00D27ED7">
      <w:pPr>
        <w:pStyle w:val="a3"/>
        <w:numPr>
          <w:ilvl w:val="1"/>
          <w:numId w:val="3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В рамках настоящего соглашения </w:t>
      </w:r>
      <w:r w:rsidRPr="00603BCD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Агент даёт разрешение на получение судебных актов и технических записей о требованиях кредиторов из </w:t>
      </w:r>
      <w:proofErr w:type="spellStart"/>
      <w:r w:rsidRPr="00603BCD">
        <w:rPr>
          <w:rFonts w:ascii="Times New Roman" w:eastAsia="Times New Roman" w:hAnsi="Times New Roman" w:cs="Times New Roman"/>
          <w:bCs/>
          <w:color w:val="000000" w:themeColor="text1"/>
          <w:lang w:eastAsia="ru-RU"/>
        </w:rPr>
        <w:t>Bankro.TECH</w:t>
      </w:r>
      <w:proofErr w:type="spellEnd"/>
      <w:r w:rsidRPr="00603BCD">
        <w:rPr>
          <w:rFonts w:ascii="Times New Roman" w:eastAsia="Times New Roman" w:hAnsi="Times New Roman" w:cs="Times New Roman"/>
          <w:bCs/>
          <w:color w:val="000000" w:themeColor="text1"/>
          <w:lang w:eastAsia="ru-RU"/>
        </w:rPr>
        <w:t xml:space="preserve"> при помощи ПП, а</w:t>
      </w:r>
      <w:r w:rsidRPr="00603BCD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 АУ в свою очередь даёт своё согласие на получение Агентом доступа к информации о реестре требований кредиторов, размещённой в Витрине, с целью дальнейшего ее размещения на </w:t>
      </w:r>
      <w:proofErr w:type="spellStart"/>
      <w:r w:rsidRPr="00603BCD">
        <w:rPr>
          <w:rFonts w:ascii="Times New Roman" w:eastAsia="Times New Roman" w:hAnsi="Times New Roman" w:cs="Times New Roman"/>
          <w:bCs/>
          <w:color w:val="000000" w:themeColor="text1"/>
          <w:lang w:eastAsia="ru-RU"/>
        </w:rPr>
        <w:t>Bankro.TECH</w:t>
      </w:r>
      <w:proofErr w:type="spellEnd"/>
      <w:r w:rsidRPr="00603BCD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 и предоставления лицам, которые имеют право знакомиться с такой информацией в соответствии с требованиями действующего законодательства Российской Федерации. </w:t>
      </w:r>
    </w:p>
    <w:p w:rsidR="00F729BC" w:rsidRDefault="00D27ED7" w:rsidP="00F729BC">
      <w:pPr>
        <w:pStyle w:val="a3"/>
        <w:numPr>
          <w:ilvl w:val="1"/>
          <w:numId w:val="3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D27ED7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Стороны подтверждают, что разрешение Агента на получение АУ судебных актов и технических записей о требованиях кредиторов из </w:t>
      </w:r>
      <w:proofErr w:type="spellStart"/>
      <w:r w:rsidRPr="00D27ED7">
        <w:rPr>
          <w:rFonts w:ascii="Times New Roman" w:eastAsia="Times New Roman" w:hAnsi="Times New Roman" w:cs="Times New Roman"/>
          <w:color w:val="000000" w:themeColor="text1"/>
          <w:lang w:eastAsia="ru-RU"/>
        </w:rPr>
        <w:t>Bankro.TECH</w:t>
      </w:r>
      <w:proofErr w:type="spellEnd"/>
      <w:r w:rsidRPr="00D27ED7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 при помощи ПП, является встречным по отношению к обязательствам АУ дать согласие на предоставление доступа Агенту к информации о реестре требований кредиторов, размещённой в Витрине. В случае нарушения АУ встречных обязательств Агент прекращает предоставление данных из </w:t>
      </w:r>
      <w:proofErr w:type="spellStart"/>
      <w:r w:rsidRPr="00D27ED7">
        <w:rPr>
          <w:rFonts w:ascii="Times New Roman" w:eastAsia="Times New Roman" w:hAnsi="Times New Roman" w:cs="Times New Roman"/>
          <w:color w:val="000000" w:themeColor="text1"/>
          <w:lang w:eastAsia="ru-RU"/>
        </w:rPr>
        <w:t>Bankro.TECH</w:t>
      </w:r>
      <w:proofErr w:type="spellEnd"/>
      <w:r w:rsidRPr="00D27ED7">
        <w:rPr>
          <w:rFonts w:ascii="Times New Roman" w:eastAsia="Times New Roman" w:hAnsi="Times New Roman" w:cs="Times New Roman"/>
          <w:color w:val="000000" w:themeColor="text1"/>
          <w:lang w:eastAsia="ru-RU"/>
        </w:rPr>
        <w:t>. При этом АУ оставляет за собой право в любой момент в одностороннем внесудебном порядке расторгнуть Соглашение и прекратить предоставление доступа к данным, предусмотренны</w:t>
      </w:r>
      <w:r w:rsidR="00F729BC">
        <w:rPr>
          <w:rFonts w:ascii="Times New Roman" w:eastAsia="Times New Roman" w:hAnsi="Times New Roman" w:cs="Times New Roman"/>
          <w:color w:val="000000" w:themeColor="text1"/>
          <w:lang w:eastAsia="ru-RU"/>
        </w:rPr>
        <w:t>м</w:t>
      </w:r>
      <w:r w:rsidRPr="00D27ED7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 настоящ</w:t>
      </w:r>
      <w:r>
        <w:rPr>
          <w:rFonts w:ascii="Times New Roman" w:eastAsia="Times New Roman" w:hAnsi="Times New Roman" w:cs="Times New Roman"/>
          <w:color w:val="000000" w:themeColor="text1"/>
          <w:lang w:eastAsia="ru-RU"/>
        </w:rPr>
        <w:t>им соглашением.</w:t>
      </w:r>
    </w:p>
    <w:p w:rsidR="00F729BC" w:rsidRDefault="00F729BC" w:rsidP="00F729BC">
      <w:pPr>
        <w:pStyle w:val="a3"/>
        <w:numPr>
          <w:ilvl w:val="1"/>
          <w:numId w:val="3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F729BC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Агент обязуется обеспечивать техническую возможность </w:t>
      </w:r>
      <w:proofErr w:type="spellStart"/>
      <w:r w:rsidRPr="00F729BC">
        <w:rPr>
          <w:rFonts w:ascii="Times New Roman" w:eastAsia="Times New Roman" w:hAnsi="Times New Roman" w:cs="Times New Roman"/>
          <w:color w:val="000000" w:themeColor="text1"/>
          <w:lang w:eastAsia="ru-RU"/>
        </w:rPr>
        <w:t>Bankro.TECH</w:t>
      </w:r>
      <w:proofErr w:type="spellEnd"/>
      <w:r w:rsidRPr="00F729BC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 предоставлять данные в ПП.</w:t>
      </w:r>
    </w:p>
    <w:p w:rsidR="00F729BC" w:rsidRDefault="00F105EE" w:rsidP="00F729BC">
      <w:pPr>
        <w:pStyle w:val="a3"/>
        <w:numPr>
          <w:ilvl w:val="1"/>
          <w:numId w:val="3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F105EE">
        <w:rPr>
          <w:rFonts w:ascii="Times New Roman" w:eastAsia="Times New Roman" w:hAnsi="Times New Roman" w:cs="Times New Roman"/>
          <w:bCs/>
          <w:color w:val="000000" w:themeColor="text1"/>
          <w:lang w:eastAsia="ru-RU"/>
        </w:rPr>
        <w:t xml:space="preserve">Соглашение не подлежит исполнению в случае отсутствия заключенного с РИТ </w:t>
      </w:r>
      <w:r w:rsidRPr="00F105EE">
        <w:rPr>
          <w:rFonts w:ascii="Times New Roman" w:eastAsia="Times New Roman" w:hAnsi="Times New Roman" w:cs="Times New Roman"/>
          <w:color w:val="000000" w:themeColor="text1"/>
          <w:lang w:eastAsia="ru-RU"/>
        </w:rPr>
        <w:t>договора технической поддержки программного продукта «Помощник арбитражного управляющего», используемого АУ для ведения процедур банкротства.</w:t>
      </w:r>
    </w:p>
    <w:p w:rsidR="00F105EE" w:rsidRDefault="00F105EE" w:rsidP="00F105EE">
      <w:pPr>
        <w:pStyle w:val="a3"/>
        <w:numPr>
          <w:ilvl w:val="0"/>
          <w:numId w:val="3"/>
        </w:num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lang w:eastAsia="ru-RU"/>
        </w:rPr>
      </w:pPr>
      <w:r>
        <w:rPr>
          <w:rFonts w:ascii="Times New Roman" w:eastAsia="Times New Roman" w:hAnsi="Times New Roman" w:cs="Times New Roman"/>
          <w:b/>
          <w:color w:val="000000" w:themeColor="text1"/>
          <w:lang w:eastAsia="ru-RU"/>
        </w:rPr>
        <w:t>Обеспечение достоверности</w:t>
      </w:r>
    </w:p>
    <w:p w:rsidR="00F105EE" w:rsidRDefault="00F105EE" w:rsidP="00F105EE">
      <w:pPr>
        <w:pStyle w:val="a3"/>
        <w:numPr>
          <w:ilvl w:val="1"/>
          <w:numId w:val="3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F105EE">
        <w:rPr>
          <w:rFonts w:ascii="Times New Roman" w:eastAsia="Times New Roman" w:hAnsi="Times New Roman" w:cs="Times New Roman"/>
          <w:color w:val="000000" w:themeColor="text1"/>
          <w:lang w:eastAsia="ru-RU"/>
        </w:rPr>
        <w:t>АУ не несёт ответственность за непредумышленные ошибки в передаваемых в Витрину данных.</w:t>
      </w:r>
    </w:p>
    <w:p w:rsidR="00F105EE" w:rsidRDefault="00F105EE" w:rsidP="00F105EE">
      <w:pPr>
        <w:pStyle w:val="a3"/>
        <w:numPr>
          <w:ilvl w:val="1"/>
          <w:numId w:val="3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F105EE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Агент не несёт ответственность за непредумышленные ошибки в размещённых на </w:t>
      </w:r>
      <w:proofErr w:type="spellStart"/>
      <w:r w:rsidRPr="00F105EE">
        <w:rPr>
          <w:rFonts w:ascii="Times New Roman" w:eastAsia="Times New Roman" w:hAnsi="Times New Roman" w:cs="Times New Roman"/>
          <w:color w:val="000000" w:themeColor="text1"/>
          <w:lang w:eastAsia="ru-RU"/>
        </w:rPr>
        <w:t>Bankro.TECH</w:t>
      </w:r>
      <w:proofErr w:type="spellEnd"/>
      <w:r w:rsidRPr="00F105EE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 данных и не берёт на себя обязательств по их специальной подготовке для использования АУ. Данные передаются в ПП «как есть», в том виде, в котором они на момент передачи представлены в </w:t>
      </w:r>
      <w:proofErr w:type="spellStart"/>
      <w:r w:rsidRPr="00F105EE">
        <w:rPr>
          <w:rFonts w:ascii="Times New Roman" w:eastAsia="Times New Roman" w:hAnsi="Times New Roman" w:cs="Times New Roman"/>
          <w:color w:val="000000" w:themeColor="text1"/>
          <w:lang w:eastAsia="ru-RU"/>
        </w:rPr>
        <w:t>Bankro.TECH</w:t>
      </w:r>
      <w:proofErr w:type="spellEnd"/>
      <w:r w:rsidRPr="00F105EE">
        <w:rPr>
          <w:rFonts w:ascii="Times New Roman" w:eastAsia="Times New Roman" w:hAnsi="Times New Roman" w:cs="Times New Roman"/>
          <w:color w:val="000000" w:themeColor="text1"/>
          <w:lang w:eastAsia="ru-RU"/>
        </w:rPr>
        <w:t>.</w:t>
      </w:r>
    </w:p>
    <w:p w:rsidR="00F105EE" w:rsidRDefault="00F105EE" w:rsidP="00F105EE">
      <w:pPr>
        <w:pStyle w:val="a3"/>
        <w:numPr>
          <w:ilvl w:val="1"/>
          <w:numId w:val="3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F105EE">
        <w:rPr>
          <w:rFonts w:ascii="Times New Roman" w:eastAsia="Times New Roman" w:hAnsi="Times New Roman" w:cs="Times New Roman"/>
          <w:color w:val="000000" w:themeColor="text1"/>
          <w:lang w:eastAsia="ru-RU"/>
        </w:rPr>
        <w:t>АУ обязуется не использовать передачу данных в Витрину для умышленного введения Агента или третьих лиц в заблуждение.</w:t>
      </w:r>
    </w:p>
    <w:p w:rsidR="007C3CE1" w:rsidRDefault="00F105EE" w:rsidP="00F105EE">
      <w:pPr>
        <w:pStyle w:val="a3"/>
        <w:numPr>
          <w:ilvl w:val="1"/>
          <w:numId w:val="3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000000" w:themeColor="text1"/>
          <w:lang w:eastAsia="ru-RU"/>
        </w:rPr>
        <w:sectPr w:rsidR="007C3CE1">
          <w:footerReference w:type="default" r:id="rId7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F105EE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Агент обязуется не использовать передачу данных из </w:t>
      </w:r>
      <w:proofErr w:type="spellStart"/>
      <w:r w:rsidRPr="00F105EE">
        <w:rPr>
          <w:rFonts w:ascii="Times New Roman" w:eastAsia="Times New Roman" w:hAnsi="Times New Roman" w:cs="Times New Roman"/>
          <w:bCs/>
          <w:color w:val="000000" w:themeColor="text1"/>
          <w:lang w:eastAsia="ru-RU"/>
        </w:rPr>
        <w:t>Bankro.TECH</w:t>
      </w:r>
      <w:proofErr w:type="spellEnd"/>
      <w:r w:rsidRPr="00F105EE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 для умышленного введения АУ или третьих лиц в заблуждение</w:t>
      </w:r>
    </w:p>
    <w:p w:rsidR="00F105EE" w:rsidRDefault="00F105EE" w:rsidP="007C3CE1">
      <w:pPr>
        <w:pStyle w:val="a3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000000" w:themeColor="text1"/>
          <w:lang w:eastAsia="ru-RU"/>
        </w:rPr>
      </w:pPr>
    </w:p>
    <w:p w:rsidR="00F105EE" w:rsidRDefault="00F105EE" w:rsidP="00F105EE">
      <w:pPr>
        <w:pStyle w:val="a3"/>
        <w:numPr>
          <w:ilvl w:val="1"/>
          <w:numId w:val="3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F105EE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Агент не несёт ответственность за то, что в результате технических сбоев доступ к данным </w:t>
      </w:r>
      <w:proofErr w:type="spellStart"/>
      <w:r w:rsidRPr="00F105EE">
        <w:rPr>
          <w:rFonts w:ascii="Times New Roman" w:eastAsia="Times New Roman" w:hAnsi="Times New Roman" w:cs="Times New Roman"/>
          <w:bCs/>
          <w:color w:val="000000" w:themeColor="text1"/>
          <w:lang w:eastAsia="ru-RU"/>
        </w:rPr>
        <w:t>Bankro.TECH</w:t>
      </w:r>
      <w:proofErr w:type="spellEnd"/>
      <w:r w:rsidRPr="00F105EE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 временно отсутствовал либо данные отображались с техническими искажениями.</w:t>
      </w:r>
    </w:p>
    <w:p w:rsidR="00F105EE" w:rsidRDefault="00F105EE" w:rsidP="00F105EE">
      <w:pPr>
        <w:pStyle w:val="a3"/>
        <w:numPr>
          <w:ilvl w:val="1"/>
          <w:numId w:val="3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F105EE">
        <w:rPr>
          <w:rFonts w:ascii="Times New Roman" w:eastAsia="Times New Roman" w:hAnsi="Times New Roman" w:cs="Times New Roman"/>
          <w:color w:val="000000" w:themeColor="text1"/>
          <w:lang w:eastAsia="ru-RU"/>
        </w:rPr>
        <w:t>АУ не несёт ответственность за то, что в результате технических сбоев доступ к данным Витрины временно отсутствовал либо данные отображались с техническими искажениями.</w:t>
      </w:r>
    </w:p>
    <w:p w:rsidR="004E5898" w:rsidRDefault="00F105EE" w:rsidP="004E5898">
      <w:pPr>
        <w:pStyle w:val="a3"/>
        <w:numPr>
          <w:ilvl w:val="1"/>
          <w:numId w:val="3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F105EE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АУ извещен, что предоставляемые в рамках </w:t>
      </w:r>
      <w:r w:rsidR="004E5898">
        <w:rPr>
          <w:rFonts w:ascii="Times New Roman" w:eastAsia="Times New Roman" w:hAnsi="Times New Roman" w:cs="Times New Roman"/>
          <w:color w:val="000000" w:themeColor="text1"/>
          <w:lang w:eastAsia="ru-RU"/>
        </w:rPr>
        <w:t>настоящего с</w:t>
      </w:r>
      <w:r w:rsidRPr="00F105EE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оглашения технические записи о требованиях кредиторов, получены путем машинной обработки публично размещенных судебных актов, и других сведений, в связи с чем передаваемые по </w:t>
      </w:r>
      <w:r w:rsidR="004E5898">
        <w:rPr>
          <w:rFonts w:ascii="Times New Roman" w:eastAsia="Times New Roman" w:hAnsi="Times New Roman" w:cs="Times New Roman"/>
          <w:color w:val="000000" w:themeColor="text1"/>
          <w:lang w:eastAsia="ru-RU"/>
        </w:rPr>
        <w:t>настоящему с</w:t>
      </w:r>
      <w:r w:rsidRPr="00F105EE">
        <w:rPr>
          <w:rFonts w:ascii="Times New Roman" w:eastAsia="Times New Roman" w:hAnsi="Times New Roman" w:cs="Times New Roman"/>
          <w:color w:val="000000" w:themeColor="text1"/>
          <w:lang w:eastAsia="ru-RU"/>
        </w:rPr>
        <w:t>оглашению данные являются предварительными, и могут требовать дополнительной проверки, содержать ошибки, связанные в том числе, но не исключительно, с изменениями размеров требований  при погашении либо ошибочным отнесением судебных актов об изменении размеров требований к тем или иным требованиям и т.д.</w:t>
      </w:r>
    </w:p>
    <w:p w:rsidR="004E5898" w:rsidRPr="004E5898" w:rsidRDefault="004E5898" w:rsidP="004E5898">
      <w:pPr>
        <w:pStyle w:val="a3"/>
        <w:numPr>
          <w:ilvl w:val="1"/>
          <w:numId w:val="3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4E5898">
        <w:rPr>
          <w:rFonts w:ascii="Times New Roman" w:eastAsia="Times New Roman" w:hAnsi="Times New Roman" w:cs="Times New Roman"/>
          <w:color w:val="000000" w:themeColor="text1"/>
          <w:lang w:eastAsia="ru-RU"/>
        </w:rPr>
        <w:t>Агент имеет право в одностороннем порядке отказаться от исполнения Соглашения в следующих случаях:</w:t>
      </w:r>
    </w:p>
    <w:p w:rsidR="004E5898" w:rsidRPr="00603BCD" w:rsidRDefault="004E5898" w:rsidP="004E5898">
      <w:pPr>
        <w:numPr>
          <w:ilvl w:val="0"/>
          <w:numId w:val="1"/>
        </w:numPr>
        <w:spacing w:after="0" w:line="240" w:lineRule="auto"/>
        <w:ind w:left="0" w:firstLine="0"/>
        <w:contextualSpacing/>
        <w:jc w:val="both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603BCD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данные о требованиях кредиторов, размещённые в Витрине, не соответствуют актуальному реестру требований кредиторов, формируемому АУ по форме Минэкономразвития, и не верифицированы АУ в течение месяца, после их передачи из ПП и </w:t>
      </w:r>
      <w:proofErr w:type="spellStart"/>
      <w:r w:rsidRPr="00603BCD">
        <w:rPr>
          <w:rFonts w:ascii="Times New Roman" w:eastAsia="Times New Roman" w:hAnsi="Times New Roman" w:cs="Times New Roman"/>
          <w:color w:val="000000" w:themeColor="text1"/>
          <w:lang w:eastAsia="ru-RU"/>
        </w:rPr>
        <w:t>Bankro.TECH</w:t>
      </w:r>
      <w:proofErr w:type="spellEnd"/>
      <w:r w:rsidRPr="00603BCD">
        <w:rPr>
          <w:rFonts w:ascii="Times New Roman" w:eastAsia="Times New Roman" w:hAnsi="Times New Roman" w:cs="Times New Roman"/>
          <w:color w:val="000000" w:themeColor="text1"/>
          <w:lang w:eastAsia="ru-RU"/>
        </w:rPr>
        <w:t>;</w:t>
      </w:r>
    </w:p>
    <w:p w:rsidR="004E5898" w:rsidRPr="00603BCD" w:rsidRDefault="004E5898" w:rsidP="004E5898">
      <w:pPr>
        <w:numPr>
          <w:ilvl w:val="0"/>
          <w:numId w:val="1"/>
        </w:numPr>
        <w:spacing w:after="0" w:line="240" w:lineRule="auto"/>
        <w:ind w:left="0" w:firstLine="0"/>
        <w:contextualSpacing/>
        <w:jc w:val="both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603BCD">
        <w:rPr>
          <w:rFonts w:ascii="Times New Roman" w:eastAsia="Times New Roman" w:hAnsi="Times New Roman" w:cs="Times New Roman"/>
          <w:color w:val="000000" w:themeColor="text1"/>
          <w:lang w:eastAsia="ru-RU"/>
        </w:rPr>
        <w:t>соглашение о взаимодействии при использовании информационной системы «Витрина данных ПАУ», заключенное между АУ и РИТ, прекратило свое действие;</w:t>
      </w:r>
    </w:p>
    <w:p w:rsidR="004E5898" w:rsidRPr="00603BCD" w:rsidRDefault="004E5898" w:rsidP="004E5898">
      <w:pPr>
        <w:numPr>
          <w:ilvl w:val="0"/>
          <w:numId w:val="1"/>
        </w:numPr>
        <w:spacing w:after="0" w:line="240" w:lineRule="auto"/>
        <w:ind w:left="0" w:firstLine="0"/>
        <w:contextualSpacing/>
        <w:jc w:val="both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603BCD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договор технической поддержки программного продукта «Помощник арбитражного управляющего», используемого АУ для ведения процедур банкротства, заключенный между АУ и РИТ, прекратил своей действие. </w:t>
      </w:r>
    </w:p>
    <w:p w:rsidR="004E5898" w:rsidRDefault="004E5898" w:rsidP="004E5898">
      <w:pPr>
        <w:pStyle w:val="a3"/>
        <w:numPr>
          <w:ilvl w:val="0"/>
          <w:numId w:val="3"/>
        </w:num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lang w:eastAsia="ru-RU"/>
        </w:rPr>
      </w:pPr>
      <w:r>
        <w:rPr>
          <w:rFonts w:ascii="Times New Roman" w:eastAsia="Times New Roman" w:hAnsi="Times New Roman" w:cs="Times New Roman"/>
          <w:b/>
          <w:color w:val="000000" w:themeColor="text1"/>
          <w:lang w:eastAsia="ru-RU"/>
        </w:rPr>
        <w:t>Обеспечение конфиденциальности</w:t>
      </w:r>
    </w:p>
    <w:p w:rsidR="004E5898" w:rsidRDefault="004E5898" w:rsidP="004E5898">
      <w:pPr>
        <w:pStyle w:val="a3"/>
        <w:numPr>
          <w:ilvl w:val="1"/>
          <w:numId w:val="3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4E5898">
        <w:rPr>
          <w:rFonts w:ascii="Times New Roman" w:eastAsia="Times New Roman" w:hAnsi="Times New Roman" w:cs="Times New Roman"/>
          <w:color w:val="000000" w:themeColor="text1"/>
          <w:lang w:eastAsia="ru-RU"/>
        </w:rPr>
        <w:t>Агент обязуется предоставлять доступ к полученных им из Витрины данным только тем лицам, которые имеют право знакомиться с такой информацией в соответствии с требованиями действующего законодательства Российской Федерации.</w:t>
      </w:r>
    </w:p>
    <w:p w:rsidR="004E5898" w:rsidRDefault="004E5898" w:rsidP="004E5898">
      <w:pPr>
        <w:pStyle w:val="a3"/>
        <w:numPr>
          <w:ilvl w:val="1"/>
          <w:numId w:val="3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4E5898">
        <w:rPr>
          <w:rFonts w:ascii="Times New Roman" w:eastAsia="Times New Roman" w:hAnsi="Times New Roman" w:cs="Times New Roman"/>
          <w:color w:val="000000" w:themeColor="text1"/>
          <w:lang w:eastAsia="ru-RU"/>
        </w:rPr>
        <w:t>Агент несёт ответственность за обеспечение конфиденциальности полученных им из Витрины данных.</w:t>
      </w:r>
    </w:p>
    <w:p w:rsidR="004E5898" w:rsidRPr="004E5898" w:rsidRDefault="004E5898" w:rsidP="004E5898">
      <w:pPr>
        <w:pStyle w:val="a3"/>
        <w:numPr>
          <w:ilvl w:val="1"/>
          <w:numId w:val="3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4E5898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АУ имеет право в любой момент времени потребовать у Агента удаления с </w:t>
      </w:r>
      <w:proofErr w:type="spellStart"/>
      <w:r w:rsidRPr="004E5898">
        <w:rPr>
          <w:rFonts w:ascii="Times New Roman" w:eastAsia="Times New Roman" w:hAnsi="Times New Roman" w:cs="Times New Roman"/>
          <w:color w:val="000000" w:themeColor="text1"/>
          <w:lang w:eastAsia="ru-RU"/>
        </w:rPr>
        <w:t>Bankro.TECH</w:t>
      </w:r>
      <w:proofErr w:type="spellEnd"/>
      <w:r w:rsidRPr="004E5898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 данных, полученных из Витрины, а Агент обязуется своевременно выполнять такие требования.   </w:t>
      </w:r>
    </w:p>
    <w:p w:rsidR="004E5898" w:rsidRDefault="004E5898" w:rsidP="004E5898">
      <w:pPr>
        <w:pStyle w:val="a3"/>
        <w:numPr>
          <w:ilvl w:val="0"/>
          <w:numId w:val="3"/>
        </w:num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lang w:eastAsia="ru-RU"/>
        </w:rPr>
      </w:pPr>
      <w:r>
        <w:rPr>
          <w:rFonts w:ascii="Times New Roman" w:eastAsia="Times New Roman" w:hAnsi="Times New Roman" w:cs="Times New Roman"/>
          <w:b/>
          <w:color w:val="000000" w:themeColor="text1"/>
          <w:lang w:eastAsia="ru-RU"/>
        </w:rPr>
        <w:t>Реквизиты Сторон</w:t>
      </w:r>
    </w:p>
    <w:p w:rsidR="004E5898" w:rsidRPr="004E5898" w:rsidRDefault="004E5898" w:rsidP="004E5898">
      <w:pPr>
        <w:spacing w:after="0" w:line="240" w:lineRule="auto"/>
        <w:rPr>
          <w:rFonts w:ascii="Times New Roman" w:eastAsia="Times New Roman" w:hAnsi="Times New Roman" w:cs="Times New Roman"/>
          <w:lang w:eastAsia="ar-SA"/>
        </w:rPr>
      </w:pPr>
      <w:r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Агент: </w:t>
      </w:r>
      <w:r w:rsidRPr="004E5898">
        <w:rPr>
          <w:rFonts w:ascii="Times New Roman" w:eastAsia="Times New Roman" w:hAnsi="Times New Roman" w:cs="Times New Roman"/>
          <w:lang w:eastAsia="ar-SA"/>
        </w:rPr>
        <w:t>Общество с ограниченной ответственностью «Центр технологий банкротства»</w:t>
      </w:r>
    </w:p>
    <w:p w:rsidR="004E5898" w:rsidRPr="004E5898" w:rsidRDefault="004E5898" w:rsidP="004E5898">
      <w:pPr>
        <w:spacing w:after="0" w:line="240" w:lineRule="auto"/>
        <w:rPr>
          <w:rFonts w:ascii="Times New Roman" w:eastAsia="Times New Roman" w:hAnsi="Times New Roman" w:cs="Times New Roman"/>
          <w:lang w:eastAsia="ar-SA"/>
        </w:rPr>
      </w:pPr>
      <w:r w:rsidRPr="004E5898">
        <w:rPr>
          <w:rFonts w:ascii="Times New Roman" w:eastAsia="Times New Roman" w:hAnsi="Times New Roman" w:cs="Times New Roman"/>
          <w:lang w:eastAsia="ar-SA"/>
        </w:rPr>
        <w:t xml:space="preserve">Место нахождения: 117997, г. Москва, ул. Вавилова, д. 19 </w:t>
      </w:r>
      <w:r w:rsidRPr="004E5898">
        <w:rPr>
          <w:rFonts w:ascii="Times New Roman" w:eastAsia="Times New Roman" w:hAnsi="Times New Roman" w:cs="Times New Roman"/>
          <w:lang w:eastAsia="ar-SA"/>
        </w:rPr>
        <w:br/>
        <w:t>Почтовый адрес: 117997, г. Москва, ул. Вавилова, д. 19</w:t>
      </w:r>
    </w:p>
    <w:p w:rsidR="004E5898" w:rsidRPr="004E5898" w:rsidRDefault="004E5898" w:rsidP="004E5898">
      <w:pPr>
        <w:spacing w:after="0" w:line="240" w:lineRule="auto"/>
        <w:rPr>
          <w:rFonts w:ascii="Times New Roman" w:eastAsia="Times New Roman" w:hAnsi="Times New Roman" w:cs="Times New Roman"/>
          <w:lang w:eastAsia="ar-SA"/>
        </w:rPr>
      </w:pPr>
      <w:r w:rsidRPr="004E5898">
        <w:rPr>
          <w:rFonts w:ascii="Times New Roman" w:eastAsia="Times New Roman" w:hAnsi="Times New Roman" w:cs="Times New Roman"/>
          <w:lang w:eastAsia="ar-SA"/>
        </w:rPr>
        <w:t>ОГРН 1177746502944, ИНН 7736303529, КПП 773601001</w:t>
      </w:r>
      <w:r w:rsidRPr="004E5898">
        <w:rPr>
          <w:rFonts w:ascii="Times New Roman" w:eastAsia="Times New Roman" w:hAnsi="Times New Roman" w:cs="Times New Roman"/>
          <w:lang w:eastAsia="ar-SA"/>
        </w:rPr>
        <w:br/>
        <w:t>Электронная почта: </w:t>
      </w:r>
      <w:proofErr w:type="spellStart"/>
      <w:r w:rsidRPr="004E5898">
        <w:rPr>
          <w:rFonts w:ascii="Times New Roman" w:eastAsia="Times New Roman" w:hAnsi="Times New Roman" w:cs="Times New Roman"/>
          <w:lang w:eastAsia="ar-SA"/>
        </w:rPr>
        <w:t>info@bankro.tech</w:t>
      </w:r>
      <w:proofErr w:type="spellEnd"/>
    </w:p>
    <w:p w:rsidR="004E5898" w:rsidRPr="004E5898" w:rsidRDefault="004E5898" w:rsidP="004E5898">
      <w:pPr>
        <w:spacing w:after="0" w:line="240" w:lineRule="auto"/>
        <w:rPr>
          <w:rFonts w:ascii="Times New Roman" w:eastAsia="Times New Roman" w:hAnsi="Times New Roman" w:cs="Times New Roman"/>
          <w:lang w:eastAsia="ar-SA"/>
        </w:rPr>
      </w:pPr>
      <w:r w:rsidRPr="004E5898">
        <w:rPr>
          <w:rFonts w:ascii="Times New Roman" w:eastAsia="Times New Roman" w:hAnsi="Times New Roman" w:cs="Times New Roman"/>
          <w:lang w:eastAsia="ar-SA"/>
        </w:rPr>
        <w:t>Банковские реквизиты: Расчетный счет 40702810438000052274</w:t>
      </w:r>
    </w:p>
    <w:p w:rsidR="004E5898" w:rsidRPr="004E5898" w:rsidRDefault="004E5898" w:rsidP="004E5898">
      <w:pPr>
        <w:spacing w:after="0" w:line="240" w:lineRule="auto"/>
        <w:rPr>
          <w:rFonts w:ascii="Times New Roman" w:eastAsia="Times New Roman" w:hAnsi="Times New Roman" w:cs="Times New Roman"/>
          <w:lang w:eastAsia="ar-SA"/>
        </w:rPr>
      </w:pPr>
      <w:r w:rsidRPr="004E5898">
        <w:rPr>
          <w:rFonts w:ascii="Times New Roman" w:eastAsia="Times New Roman" w:hAnsi="Times New Roman" w:cs="Times New Roman"/>
          <w:lang w:eastAsia="ar-SA"/>
        </w:rPr>
        <w:t>Корреспондентский счет 30101810400000000225</w:t>
      </w:r>
    </w:p>
    <w:p w:rsidR="004E5898" w:rsidRPr="004E5898" w:rsidRDefault="004E5898" w:rsidP="004E5898">
      <w:pPr>
        <w:spacing w:after="0" w:line="240" w:lineRule="auto"/>
        <w:rPr>
          <w:rFonts w:ascii="Times New Roman" w:eastAsia="Times New Roman" w:hAnsi="Times New Roman" w:cs="Times New Roman"/>
          <w:lang w:eastAsia="ar-SA"/>
        </w:rPr>
      </w:pPr>
      <w:r w:rsidRPr="004E5898">
        <w:rPr>
          <w:rFonts w:ascii="Times New Roman" w:eastAsia="Times New Roman" w:hAnsi="Times New Roman" w:cs="Times New Roman"/>
          <w:lang w:eastAsia="ar-SA"/>
        </w:rPr>
        <w:t>БИК 044525225</w:t>
      </w:r>
    </w:p>
    <w:p w:rsidR="004E5898" w:rsidRPr="004E5898" w:rsidRDefault="004E5898" w:rsidP="004E5898">
      <w:pPr>
        <w:spacing w:after="0" w:line="240" w:lineRule="auto"/>
        <w:rPr>
          <w:rFonts w:ascii="Times New Roman" w:eastAsia="Times New Roman" w:hAnsi="Times New Roman" w:cs="Times New Roman"/>
          <w:lang w:eastAsia="ar-SA"/>
        </w:rPr>
      </w:pPr>
      <w:r w:rsidRPr="004E5898">
        <w:rPr>
          <w:rFonts w:ascii="Times New Roman" w:eastAsia="Times New Roman" w:hAnsi="Times New Roman" w:cs="Times New Roman"/>
          <w:lang w:eastAsia="ar-SA"/>
        </w:rPr>
        <w:t>В ПАО Сбербанк</w:t>
      </w:r>
    </w:p>
    <w:p w:rsidR="00603BCD" w:rsidRPr="00603BCD" w:rsidRDefault="00603BCD" w:rsidP="004E5898">
      <w:pPr>
        <w:spacing w:after="0" w:line="240" w:lineRule="auto"/>
        <w:rPr>
          <w:rFonts w:ascii="Times New Roman" w:eastAsia="Times New Roman" w:hAnsi="Times New Roman" w:cs="Times New Roman"/>
          <w:lang w:eastAsia="ar-SA"/>
        </w:rPr>
      </w:pPr>
    </w:p>
    <w:p w:rsidR="00603BCD" w:rsidRDefault="00603BCD" w:rsidP="00603BCD">
      <w:pPr>
        <w:rPr>
          <w:rFonts w:ascii="Arial" w:eastAsia="Times New Roman" w:hAnsi="Arial" w:cs="Arial"/>
          <w:color w:val="6B6B6B"/>
          <w:sz w:val="19"/>
          <w:szCs w:val="19"/>
          <w:lang w:eastAsia="ru-RU"/>
        </w:rPr>
      </w:pPr>
    </w:p>
    <w:p w:rsidR="007C3CE1" w:rsidRPr="007C3CE1" w:rsidRDefault="007C3CE1" w:rsidP="00603BCD">
      <w:pPr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7C3CE1">
        <w:rPr>
          <w:rFonts w:ascii="Arial" w:eastAsia="Times New Roman" w:hAnsi="Arial" w:cs="Arial"/>
          <w:color w:val="000000" w:themeColor="text1"/>
          <w:sz w:val="19"/>
          <w:szCs w:val="19"/>
          <w:lang w:eastAsia="ru-RU"/>
        </w:rPr>
        <w:t xml:space="preserve">__________________________/ </w:t>
      </w:r>
      <w:r w:rsidRPr="007C3CE1">
        <w:rPr>
          <w:rFonts w:ascii="Times New Roman" w:eastAsia="Times New Roman" w:hAnsi="Times New Roman" w:cs="Times New Roman"/>
          <w:color w:val="000000" w:themeColor="text1"/>
          <w:lang w:eastAsia="ru-RU"/>
        </w:rPr>
        <w:t>А.М. Пелевин</w:t>
      </w:r>
    </w:p>
    <w:p w:rsidR="007C3CE1" w:rsidRPr="00603BCD" w:rsidRDefault="007C3CE1" w:rsidP="00603BCD">
      <w:pPr>
        <w:rPr>
          <w:rFonts w:ascii="Calibri" w:eastAsia="Calibri" w:hAnsi="Calibri" w:cs="Times New Roman"/>
        </w:rPr>
      </w:pPr>
    </w:p>
    <w:p w:rsidR="007C3CE1" w:rsidRPr="00737391" w:rsidRDefault="007C3CE1" w:rsidP="007C3CE1">
      <w:pPr>
        <w:tabs>
          <w:tab w:val="left" w:pos="0"/>
          <w:tab w:val="num" w:pos="4188"/>
        </w:tabs>
        <w:spacing w:after="0" w:line="240" w:lineRule="auto"/>
        <w:contextualSpacing/>
        <w:jc w:val="both"/>
        <w:rPr>
          <w:rFonts w:ascii="Times New Roman" w:eastAsia="Cambria" w:hAnsi="Times New Roman" w:cs="Times New Roman"/>
        </w:rPr>
      </w:pPr>
      <w:r>
        <w:rPr>
          <w:rFonts w:ascii="Times New Roman" w:eastAsia="Cambria" w:hAnsi="Times New Roman" w:cs="Times New Roman"/>
        </w:rPr>
        <w:t>АУ</w:t>
      </w:r>
      <w:r w:rsidRPr="00737391">
        <w:rPr>
          <w:rFonts w:ascii="Times New Roman" w:eastAsia="Cambria" w:hAnsi="Times New Roman" w:cs="Times New Roman"/>
        </w:rPr>
        <w:t xml:space="preserve"> —  </w:t>
      </w:r>
      <w:permStart w:id="450962531" w:edGrp="everyone"/>
      <w:r w:rsidRPr="00737391">
        <w:rPr>
          <w:rFonts w:ascii="Times New Roman" w:eastAsia="Cambria" w:hAnsi="Times New Roman" w:cs="Times New Roman"/>
        </w:rPr>
        <w:t xml:space="preserve">                                                                                                                                </w:t>
      </w:r>
      <w:permEnd w:id="450962531"/>
      <w:r w:rsidRPr="00737391">
        <w:rPr>
          <w:rFonts w:ascii="Times New Roman" w:eastAsia="Cambria" w:hAnsi="Times New Roman" w:cs="Times New Roman"/>
        </w:rPr>
        <w:t xml:space="preserve">                </w:t>
      </w:r>
    </w:p>
    <w:p w:rsidR="007C3CE1" w:rsidRPr="00737391" w:rsidRDefault="007C3CE1" w:rsidP="007C3CE1">
      <w:pPr>
        <w:tabs>
          <w:tab w:val="left" w:pos="0"/>
          <w:tab w:val="num" w:pos="4188"/>
        </w:tabs>
        <w:spacing w:after="0" w:line="240" w:lineRule="auto"/>
        <w:contextualSpacing/>
        <w:jc w:val="both"/>
        <w:rPr>
          <w:rFonts w:ascii="Times New Roman" w:eastAsia="Cambria" w:hAnsi="Times New Roman" w:cs="Times New Roman"/>
        </w:rPr>
      </w:pPr>
    </w:p>
    <w:p w:rsidR="007C3CE1" w:rsidRPr="00737391" w:rsidRDefault="007C3CE1" w:rsidP="007C3CE1">
      <w:pPr>
        <w:tabs>
          <w:tab w:val="left" w:pos="0"/>
          <w:tab w:val="num" w:pos="4188"/>
        </w:tabs>
        <w:spacing w:after="0" w:line="240" w:lineRule="auto"/>
        <w:contextualSpacing/>
        <w:jc w:val="both"/>
        <w:rPr>
          <w:rFonts w:ascii="Times New Roman" w:eastAsia="Cambria" w:hAnsi="Times New Roman" w:cs="Times New Roman"/>
        </w:rPr>
      </w:pPr>
      <w:r w:rsidRPr="00737391">
        <w:rPr>
          <w:rFonts w:ascii="Times New Roman" w:eastAsia="Cambria" w:hAnsi="Times New Roman" w:cs="Times New Roman"/>
        </w:rPr>
        <w:t xml:space="preserve">ИНН   </w:t>
      </w:r>
      <w:permStart w:id="625561809" w:edGrp="everyone"/>
      <w:r w:rsidRPr="00737391">
        <w:rPr>
          <w:rFonts w:ascii="Times New Roman" w:eastAsia="Cambria" w:hAnsi="Times New Roman" w:cs="Times New Roman"/>
        </w:rPr>
        <w:t>____________________________________</w:t>
      </w:r>
      <w:permEnd w:id="625561809"/>
    </w:p>
    <w:p w:rsidR="007C3CE1" w:rsidRPr="00737391" w:rsidRDefault="007C3CE1" w:rsidP="007C3CE1">
      <w:pPr>
        <w:tabs>
          <w:tab w:val="left" w:pos="0"/>
          <w:tab w:val="num" w:pos="4188"/>
        </w:tabs>
        <w:spacing w:after="0" w:line="240" w:lineRule="auto"/>
        <w:contextualSpacing/>
        <w:jc w:val="both"/>
        <w:rPr>
          <w:rFonts w:ascii="Times New Roman" w:eastAsia="Cambria" w:hAnsi="Times New Roman" w:cs="Times New Roman"/>
        </w:rPr>
      </w:pPr>
      <w:r w:rsidRPr="00737391">
        <w:rPr>
          <w:rFonts w:ascii="Times New Roman" w:eastAsia="Cambria" w:hAnsi="Times New Roman" w:cs="Times New Roman"/>
        </w:rPr>
        <w:t xml:space="preserve">Адрес: </w:t>
      </w:r>
      <w:permStart w:id="1546985826" w:edGrp="everyone"/>
      <w:r w:rsidRPr="00737391">
        <w:rPr>
          <w:rFonts w:ascii="Times New Roman" w:eastAsia="Cambria" w:hAnsi="Times New Roman" w:cs="Times New Roman"/>
        </w:rPr>
        <w:t>___________________________________________</w:t>
      </w:r>
      <w:permEnd w:id="1546985826"/>
    </w:p>
    <w:p w:rsidR="007C3CE1" w:rsidRPr="00737391" w:rsidRDefault="007C3CE1" w:rsidP="007C3CE1">
      <w:pPr>
        <w:tabs>
          <w:tab w:val="left" w:pos="0"/>
          <w:tab w:val="num" w:pos="4188"/>
        </w:tabs>
        <w:spacing w:after="0" w:line="240" w:lineRule="auto"/>
        <w:contextualSpacing/>
        <w:jc w:val="both"/>
        <w:rPr>
          <w:rFonts w:ascii="Times New Roman" w:eastAsia="Cambria" w:hAnsi="Times New Roman" w:cs="Times New Roman"/>
        </w:rPr>
      </w:pPr>
      <w:r w:rsidRPr="00737391">
        <w:rPr>
          <w:rFonts w:ascii="Times New Roman" w:eastAsia="Cambria" w:hAnsi="Times New Roman" w:cs="Times New Roman"/>
        </w:rPr>
        <w:t xml:space="preserve">Электронный адрес: </w:t>
      </w:r>
      <w:bookmarkStart w:id="0" w:name="_GoBack"/>
      <w:permStart w:id="1083057339" w:edGrp="everyone"/>
      <w:r w:rsidRPr="00737391">
        <w:rPr>
          <w:rFonts w:ascii="Times New Roman" w:eastAsia="Cambria" w:hAnsi="Times New Roman" w:cs="Times New Roman"/>
        </w:rPr>
        <w:t>________________________</w:t>
      </w:r>
      <w:bookmarkEnd w:id="0"/>
      <w:permEnd w:id="1083057339"/>
    </w:p>
    <w:p w:rsidR="007C3CE1" w:rsidRPr="00737391" w:rsidRDefault="007C3CE1" w:rsidP="007C3CE1">
      <w:pPr>
        <w:tabs>
          <w:tab w:val="left" w:pos="0"/>
          <w:tab w:val="num" w:pos="4188"/>
        </w:tabs>
        <w:spacing w:after="0" w:line="240" w:lineRule="auto"/>
        <w:contextualSpacing/>
        <w:jc w:val="both"/>
        <w:rPr>
          <w:rFonts w:ascii="Times New Roman" w:eastAsia="Cambria" w:hAnsi="Times New Roman" w:cs="Times New Roman"/>
        </w:rPr>
      </w:pPr>
    </w:p>
    <w:p w:rsidR="007C3CE1" w:rsidRPr="00737391" w:rsidRDefault="007C3CE1" w:rsidP="007C3CE1">
      <w:pPr>
        <w:tabs>
          <w:tab w:val="left" w:pos="0"/>
          <w:tab w:val="num" w:pos="4188"/>
        </w:tabs>
        <w:spacing w:after="0" w:line="240" w:lineRule="auto"/>
        <w:contextualSpacing/>
        <w:jc w:val="both"/>
        <w:rPr>
          <w:rFonts w:ascii="Times New Roman" w:eastAsia="Cambria" w:hAnsi="Times New Roman" w:cs="Times New Roman"/>
        </w:rPr>
      </w:pPr>
    </w:p>
    <w:p w:rsidR="007C3CE1" w:rsidRPr="00737391" w:rsidRDefault="007C3CE1" w:rsidP="007C3CE1">
      <w:pPr>
        <w:tabs>
          <w:tab w:val="left" w:pos="0"/>
          <w:tab w:val="num" w:pos="4188"/>
        </w:tabs>
        <w:spacing w:after="0" w:line="240" w:lineRule="auto"/>
        <w:contextualSpacing/>
        <w:jc w:val="both"/>
        <w:rPr>
          <w:rFonts w:ascii="Times New Roman" w:eastAsia="Cambria" w:hAnsi="Times New Roman" w:cs="Times New Roman"/>
        </w:rPr>
      </w:pPr>
      <w:r w:rsidRPr="00737391">
        <w:rPr>
          <w:rFonts w:ascii="Times New Roman" w:eastAsia="Cambria" w:hAnsi="Times New Roman" w:cs="Times New Roman"/>
        </w:rPr>
        <w:t>______________________________ / ______________________________________</w:t>
      </w:r>
    </w:p>
    <w:p w:rsidR="007C3CE1" w:rsidRPr="00737391" w:rsidRDefault="007C3CE1" w:rsidP="007C3CE1">
      <w:pPr>
        <w:spacing w:after="0" w:line="240" w:lineRule="auto"/>
        <w:contextualSpacing/>
        <w:jc w:val="both"/>
        <w:rPr>
          <w:rFonts w:ascii="Times New Roman" w:eastAsia="Cambria" w:hAnsi="Times New Roman" w:cs="Times New Roman"/>
        </w:rPr>
      </w:pPr>
    </w:p>
    <w:p w:rsidR="007C3CE1" w:rsidRPr="001136BB" w:rsidRDefault="007C3CE1" w:rsidP="007C3CE1">
      <w:pPr>
        <w:tabs>
          <w:tab w:val="left" w:pos="0"/>
          <w:tab w:val="num" w:pos="4188"/>
        </w:tabs>
        <w:spacing w:after="0" w:line="240" w:lineRule="auto"/>
        <w:jc w:val="center"/>
        <w:rPr>
          <w:rFonts w:ascii="Times New Roman" w:eastAsia="Cambria" w:hAnsi="Times New Roman" w:cs="Times New Roman"/>
          <w:b/>
        </w:rPr>
      </w:pPr>
    </w:p>
    <w:p w:rsidR="00CE4BFD" w:rsidRDefault="00CE4BFD"/>
    <w:sectPr w:rsidR="00CE4BFD"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5CED" w:rsidRDefault="00525CED" w:rsidP="007C3CE1">
      <w:pPr>
        <w:spacing w:after="0" w:line="240" w:lineRule="auto"/>
      </w:pPr>
      <w:r>
        <w:separator/>
      </w:r>
    </w:p>
  </w:endnote>
  <w:endnote w:type="continuationSeparator" w:id="0">
    <w:p w:rsidR="00525CED" w:rsidRDefault="00525CED" w:rsidP="007C3C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C3CE1" w:rsidRPr="007C3CE1" w:rsidRDefault="007C3CE1">
    <w:pPr>
      <w:pStyle w:val="a6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Агент _________________                                                                               АУ ___________________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C3CE1" w:rsidRPr="007C3CE1" w:rsidRDefault="007C3CE1">
    <w:pPr>
      <w:pStyle w:val="a6"/>
      <w:rPr>
        <w:rFonts w:ascii="Times New Roman" w:hAnsi="Times New Roman" w:cs="Times New Roman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25CED" w:rsidRDefault="00525CED" w:rsidP="007C3CE1">
      <w:pPr>
        <w:spacing w:after="0" w:line="240" w:lineRule="auto"/>
      </w:pPr>
      <w:r>
        <w:separator/>
      </w:r>
    </w:p>
  </w:footnote>
  <w:footnote w:type="continuationSeparator" w:id="0">
    <w:p w:rsidR="00525CED" w:rsidRDefault="00525CED" w:rsidP="007C3C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891A85"/>
    <w:multiLevelType w:val="hybridMultilevel"/>
    <w:tmpl w:val="4E80D31C"/>
    <w:lvl w:ilvl="0" w:tplc="D83639EC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D0823BC"/>
    <w:multiLevelType w:val="multilevel"/>
    <w:tmpl w:val="895E3AD0"/>
    <w:lvl w:ilvl="0">
      <w:start w:val="1"/>
      <w:numFmt w:val="decimal"/>
      <w:lvlText w:val="%1."/>
      <w:lvlJc w:val="left"/>
      <w:pPr>
        <w:ind w:left="4188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4188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454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4548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90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908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26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268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628" w:hanging="1800"/>
      </w:pPr>
      <w:rPr>
        <w:rFonts w:hint="default"/>
      </w:rPr>
    </w:lvl>
  </w:abstractNum>
  <w:abstractNum w:abstractNumId="2">
    <w:nsid w:val="5814470E"/>
    <w:multiLevelType w:val="multilevel"/>
    <w:tmpl w:val="F00246C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ocumentProtection w:edit="readOnly" w:enforcement="1" w:cryptProviderType="rsaAES" w:cryptAlgorithmClass="hash" w:cryptAlgorithmType="typeAny" w:cryptAlgorithmSid="14" w:cryptSpinCount="100000" w:hash="XzdL0NwxrPNiImTng1lysUFvObrjIF+GDjfxu+cpyY8xz0Z+4Rhd8c740w3yuBBPCe9V4oylWRFPbxrecAfoJQ==" w:salt="OxKGcliJ/yJnVisCXQNcow==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3BCD"/>
    <w:rsid w:val="004E1973"/>
    <w:rsid w:val="004E5898"/>
    <w:rsid w:val="00525CED"/>
    <w:rsid w:val="00603BCD"/>
    <w:rsid w:val="007C3CE1"/>
    <w:rsid w:val="00991D46"/>
    <w:rsid w:val="00AA7A66"/>
    <w:rsid w:val="00CE4BFD"/>
    <w:rsid w:val="00D27ED7"/>
    <w:rsid w:val="00F105EE"/>
    <w:rsid w:val="00F72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C9A6D11-ADC1-44C8-9956-A6AE348658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E589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3BCD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7C3CE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C3CE1"/>
  </w:style>
  <w:style w:type="paragraph" w:styleId="a6">
    <w:name w:val="footer"/>
    <w:basedOn w:val="a"/>
    <w:link w:val="a7"/>
    <w:uiPriority w:val="99"/>
    <w:unhideWhenUsed/>
    <w:rsid w:val="007C3CE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C3C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978</Words>
  <Characters>5579</Characters>
  <Application>Microsoft Office Word</Application>
  <DocSecurity>8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</dc:creator>
  <cp:keywords/>
  <dc:description/>
  <cp:lastModifiedBy>Пользователь Windows</cp:lastModifiedBy>
  <cp:revision>2</cp:revision>
  <dcterms:created xsi:type="dcterms:W3CDTF">2018-06-27T13:16:00Z</dcterms:created>
  <dcterms:modified xsi:type="dcterms:W3CDTF">2018-06-27T13:16:00Z</dcterms:modified>
</cp:coreProperties>
</file>