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80BA" w14:textId="1F7DA7E6" w:rsidR="00E80206" w:rsidRDefault="0074310E">
      <w:pPr>
        <w:rPr>
          <w:lang w:val="en-US"/>
        </w:rPr>
      </w:pPr>
      <w:r>
        <w:rPr>
          <w:lang w:val="en-US"/>
        </w:rPr>
        <w:t>Q3 Assumptions:</w:t>
      </w:r>
      <w:r>
        <w:rPr>
          <w:lang w:val="en-US"/>
        </w:rPr>
        <w:br/>
        <w:t xml:space="preserve"> </w:t>
      </w:r>
      <w:r>
        <w:rPr>
          <w:lang w:val="en-US"/>
        </w:rPr>
        <w:br/>
        <w:t>1) For part B, since GDP Per Capita is a whole number (not a percentage like other metrics), I divided it by 10000 and then demonstrated in the trend line,</w:t>
      </w:r>
    </w:p>
    <w:p w14:paraId="210B8B10" w14:textId="77777777" w:rsidR="0074310E" w:rsidRDefault="0074310E">
      <w:pPr>
        <w:rPr>
          <w:lang w:val="en-US"/>
        </w:rPr>
      </w:pPr>
    </w:p>
    <w:p w14:paraId="5FFF5F8E" w14:textId="7911E90D" w:rsidR="0074310E" w:rsidRPr="0074310E" w:rsidRDefault="0074310E" w:rsidP="0074310E">
      <w:pPr>
        <w:rPr>
          <w:lang w:val="en-US"/>
        </w:rPr>
      </w:pPr>
    </w:p>
    <w:sectPr w:rsidR="0074310E" w:rsidRPr="0074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3444"/>
    <w:multiLevelType w:val="hybridMultilevel"/>
    <w:tmpl w:val="01A21C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73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A"/>
    <w:rsid w:val="00402BA7"/>
    <w:rsid w:val="0063725A"/>
    <w:rsid w:val="0074310E"/>
    <w:rsid w:val="00922CCB"/>
    <w:rsid w:val="00BB4672"/>
    <w:rsid w:val="00E80206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01185"/>
  <w15:chartTrackingRefBased/>
  <w15:docId w15:val="{795F0035-C693-A64A-B1EE-F40625FD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2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2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Kulshreshtha</dc:creator>
  <cp:keywords/>
  <dc:description/>
  <cp:lastModifiedBy>Akshat Kulshreshtha</cp:lastModifiedBy>
  <cp:revision>2</cp:revision>
  <dcterms:created xsi:type="dcterms:W3CDTF">2024-04-03T20:07:00Z</dcterms:created>
  <dcterms:modified xsi:type="dcterms:W3CDTF">2024-04-03T20:11:00Z</dcterms:modified>
</cp:coreProperties>
</file>