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w:t>
            </w:r>
            <w:bookmarkStart w:id="0" w:name="_GoBack"/>
            <w:bookmarkEnd w:id="0"/>
            <w:r>
              <w:rPr>
                <w:rFonts w:hint="eastAsia" w:ascii="仿宋_GB2312" w:hAnsi="Times New Roman" w:eastAsia="仿宋_GB2312"/>
                <w:color w:val="0000FF"/>
                <w:sz w:val="24"/>
                <w:highlight w:val="none"/>
                <w:lang w:val="en-US" w:eastAsia="zh-CN"/>
              </w:rPr>
              <w:t>gong_cheng_ming}}</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{{xiangmu_bianhao}}       {{gongcheng_bianhao}}</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{{caigou_xiangmu_ming}}</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{{caigou_leixing}}</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{{gongyingshang1}}</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{{lianxiren1}}</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{{lianxi_dianhua1}}</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w:t>
            </w:r>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613EC60-39C5-48FA-A3A6-9386A4F8AE2D}"/>
  </w:font>
  <w:font w:name="仿宋_GB2312">
    <w:altName w:val="仿宋"/>
    <w:panose1 w:val="02010609030101010101"/>
    <w:charset w:val="86"/>
    <w:family w:val="modern"/>
    <w:pitch w:val="default"/>
    <w:sig w:usb0="00000000" w:usb1="00000000" w:usb2="00000010" w:usb3="00000000" w:csb0="00040000" w:csb1="00000000"/>
    <w:embedRegular r:id="rId2" w:fontKey="{9B9FB4B0-CD4A-41FF-96CF-C30D58F25390}"/>
  </w:font>
  <w:font w:name="仿宋">
    <w:panose1 w:val="02010609060101010101"/>
    <w:charset w:val="86"/>
    <w:family w:val="auto"/>
    <w:pitch w:val="default"/>
    <w:sig w:usb0="800002BF" w:usb1="38CF7CFA" w:usb2="00000016" w:usb3="00000000" w:csb0="00040001" w:csb1="00000000"/>
    <w:embedRegular r:id="rId3" w:fontKey="{717F3A57-679A-453E-BFBE-3D141C4A4662}"/>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0715843"/>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2026-03-23T14:13:20Z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