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DF66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宋体" w:hAnsi="宋体" w:eastAsia="宋体" w:cs="宋体"/>
          <w:bCs/>
          <w:color w:val="auto"/>
          <w:kern w:val="0"/>
          <w:sz w:val="44"/>
          <w:szCs w:val="44"/>
          <w:highlight w:val="none"/>
          <w:lang w:val="en-US" w:eastAsia="zh-CN"/>
        </w:rPr>
      </w:pPr>
      <w:r>
        <w:rPr>
          <w:rFonts w:hint="eastAsia" w:ascii="宋体" w:hAnsi="宋体" w:eastAsia="宋体" w:cs="宋体"/>
          <w:bCs/>
          <w:color w:val="auto"/>
          <w:kern w:val="0"/>
          <w:sz w:val="44"/>
          <w:szCs w:val="44"/>
          <w:highlight w:val="none"/>
          <w:lang w:val="en-US" w:eastAsia="zh-CN"/>
        </w:rPr>
        <w:t>广州自来水专业建安有限公司</w:t>
      </w:r>
    </w:p>
    <w:p w14:paraId="5ED85F4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宋体" w:hAnsi="宋体" w:eastAsia="宋体" w:cs="宋体"/>
          <w:bCs/>
          <w:color w:val="auto"/>
          <w:kern w:val="0"/>
          <w:sz w:val="44"/>
          <w:szCs w:val="44"/>
          <w:highlight w:val="none"/>
          <w:lang w:val="en-US" w:eastAsia="zh-CN"/>
        </w:rPr>
        <w:t>参与工程项目租赁供应商推荐表</w:t>
      </w:r>
    </w:p>
    <w:p w14:paraId="20BE8F02">
      <w:pPr>
        <w:contextualSpacing/>
        <w:rPr>
          <w:rFonts w:hint="eastAsia" w:ascii="仿宋_GB2312" w:hAnsi="仿宋_GB2312" w:eastAsia="仿宋_GB2312" w:cs="仿宋_GB2312"/>
          <w:bCs/>
          <w:color w:val="auto"/>
          <w:sz w:val="24"/>
          <w:highlight w:val="none"/>
        </w:rPr>
      </w:pPr>
    </w:p>
    <w:p w14:paraId="6242E4E4">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078C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113CE5BD">
            <w:pPr>
              <w:keepNext w:val="0"/>
              <w:keepLines w:val="0"/>
              <w:suppressLineNumbers w:val="0"/>
              <w:snapToGrid w:val="0"/>
              <w:spacing w:before="0" w:beforeAutospacing="0" w:after="0" w:afterAutospacing="0"/>
              <w:ind w:left="0" w:leftChars="0" w:right="0" w:rightChars="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5AA3DC2B">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0000FF"/>
                <w:kern w:val="2"/>
                <w:sz w:val="24"/>
                <w:szCs w:val="24"/>
                <w:highlight w:val="none"/>
                <w:lang w:val="en-US" w:eastAsia="zh-CN" w:bidi="ar-SA"/>
              </w:rPr>
            </w:pPr>
            <w:r>
              <w:rPr>
                <w:rFonts w:hint="eastAsia" w:ascii="仿宋_GB2312" w:hAnsi="Times New Roman" w:eastAsia="仿宋_GB2312"/>
                <w:color w:val="0000FF"/>
                <w:sz w:val="24"/>
                <w:highlight w:val="none"/>
                <w:lang w:val="en-US" w:eastAsia="zh-CN"/>
              </w:rPr>
              <w:t>{{gong_cheng_ming}}</w:t>
            </w:r>
            <w:bookmarkStart w:id="0" w:name="_GoBack"/>
            <w:bookmarkEnd w:id="0"/>
          </w:p>
        </w:tc>
        <w:tc>
          <w:tcPr>
            <w:tcW w:w="1332" w:type="dxa"/>
            <w:noWrap/>
            <w:vAlign w:val="center"/>
          </w:tcPr>
          <w:p w14:paraId="0B17E31E">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48E36A06">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97A43B5">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0000FF"/>
                <w:kern w:val="2"/>
                <w:sz w:val="24"/>
                <w:szCs w:val="24"/>
                <w:highlight w:val="none"/>
                <w:lang w:val="en-US" w:eastAsia="zh-CN" w:bidi="ar-SA"/>
              </w:rPr>
            </w:pPr>
            <w:r>
              <w:rPr>
                <w:rFonts w:hint="eastAsia" w:ascii="仿宋_GB2312" w:hAnsi="Times New Roman" w:eastAsia="仿宋_GB2312"/>
                <w:color w:val="0000FF"/>
                <w:sz w:val="24"/>
                <w:highlight w:val="none"/>
                <w:lang w:val="en-US" w:eastAsia="zh-CN"/>
              </w:rPr>
              <w:t>{{xiangmu_bianhao}}       {{gongcheng_bianhao}}</w:t>
            </w:r>
          </w:p>
        </w:tc>
      </w:tr>
      <w:tr w14:paraId="41B2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5AB521A5">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16B32E05">
            <w:pPr>
              <w:keepNext w:val="0"/>
              <w:keepLines w:val="0"/>
              <w:suppressLineNumbers w:val="0"/>
              <w:snapToGrid w:val="0"/>
              <w:spacing w:before="0" w:beforeAutospacing="0" w:after="0" w:afterAutospacing="0"/>
              <w:ind w:left="0" w:leftChars="0" w:right="0" w:rightChars="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73AFAC6D">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0000FF"/>
                <w:kern w:val="2"/>
                <w:sz w:val="24"/>
                <w:szCs w:val="24"/>
                <w:highlight w:val="none"/>
                <w:lang w:val="en-US" w:eastAsia="zh-CN" w:bidi="ar-SA"/>
              </w:rPr>
            </w:pPr>
            <w:r>
              <w:rPr>
                <w:rFonts w:hint="eastAsia" w:ascii="仿宋_GB2312" w:hAnsi="Times New Roman" w:eastAsia="仿宋_GB2312"/>
                <w:color w:val="0000FF"/>
                <w:sz w:val="24"/>
                <w:highlight w:val="none"/>
                <w:lang w:val="en-US" w:eastAsia="zh-CN"/>
              </w:rPr>
              <w:t>{{caigou_xiangmu_ming}}</w:t>
            </w:r>
          </w:p>
        </w:tc>
        <w:tc>
          <w:tcPr>
            <w:tcW w:w="1332" w:type="dxa"/>
            <w:noWrap/>
            <w:vAlign w:val="center"/>
          </w:tcPr>
          <w:p w14:paraId="67F682B6">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74DB46D">
            <w:pPr>
              <w:keepNext w:val="0"/>
              <w:keepLines w:val="0"/>
              <w:suppressLineNumbers w:val="0"/>
              <w:snapToGrid w:val="0"/>
              <w:spacing w:before="0" w:beforeAutospacing="0" w:after="0" w:afterAutospacing="0"/>
              <w:ind w:left="0" w:leftChars="0" w:right="0" w:rightChars="0"/>
              <w:jc w:val="center"/>
              <w:rPr>
                <w:rFonts w:hint="default" w:ascii="仿宋_GB2312" w:hAnsi="仿宋_GB2312" w:eastAsia="仿宋_GB2312" w:cs="仿宋_GB2312"/>
                <w:color w:val="0000FF"/>
                <w:kern w:val="2"/>
                <w:sz w:val="24"/>
                <w:szCs w:val="24"/>
                <w:highlight w:val="none"/>
                <w:lang w:val="en-US" w:eastAsia="zh-CN" w:bidi="ar-SA"/>
              </w:rPr>
            </w:pPr>
            <w:r>
              <w:rPr>
                <w:rFonts w:hint="eastAsia" w:ascii="仿宋_GB2312" w:hAnsi="Times New Roman" w:eastAsia="仿宋_GB2312"/>
                <w:color w:val="0000FF"/>
                <w:sz w:val="24"/>
                <w:highlight w:val="none"/>
                <w:lang w:val="en-US" w:eastAsia="zh-CN"/>
              </w:rPr>
              <w:t>{{caigou_leixing}}</w:t>
            </w:r>
          </w:p>
        </w:tc>
      </w:tr>
      <w:tr w14:paraId="592A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76B8E7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877B0AD">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3319FC24">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49DB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noWrap/>
            <w:vAlign w:val="center"/>
          </w:tcPr>
          <w:p w14:paraId="7B8FD551">
            <w:pPr>
              <w:keepNext w:val="0"/>
              <w:keepLines w:val="0"/>
              <w:suppressLineNumbers w:val="0"/>
              <w:spacing w:before="0" w:beforeAutospacing="0" w:after="0" w:afterAutospacing="0"/>
              <w:ind w:left="0" w:leftChars="0" w:right="0" w:rightChars="0"/>
              <w:contextualSpacing/>
              <w:jc w:val="center"/>
              <w:rPr>
                <w:rFonts w:hint="eastAsia" w:ascii="仿宋" w:hAnsi="仿宋" w:eastAsia="仿宋" w:cs="仿宋"/>
                <w:color w:val="0000FF"/>
                <w:kern w:val="2"/>
                <w:sz w:val="24"/>
                <w:szCs w:val="24"/>
                <w:highlight w:val="none"/>
                <w:lang w:val="en-US" w:eastAsia="zh-CN" w:bidi="ar-SA"/>
              </w:rPr>
            </w:pPr>
            <w:r>
              <w:rPr>
                <w:rFonts w:hint="eastAsia" w:ascii="仿宋_GB2312" w:hAnsi="仿宋_GB2312" w:eastAsia="仿宋_GB2312" w:cs="仿宋_GB2312"/>
                <w:bCs/>
                <w:color w:val="0000FF"/>
                <w:sz w:val="24"/>
                <w:highlight w:val="none"/>
                <w:lang w:val="en-US" w:eastAsia="zh-CN"/>
              </w:rPr>
              <w:t>{{gongyingshang1}}</w:t>
            </w:r>
          </w:p>
        </w:tc>
        <w:tc>
          <w:tcPr>
            <w:tcW w:w="1332" w:type="dxa"/>
            <w:noWrap/>
            <w:vAlign w:val="center"/>
          </w:tcPr>
          <w:p w14:paraId="7008A2C2">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color w:val="0000FF"/>
                <w:kern w:val="2"/>
                <w:sz w:val="24"/>
                <w:szCs w:val="24"/>
                <w:highlight w:val="none"/>
                <w:lang w:val="en-US" w:eastAsia="zh-CN" w:bidi="ar-SA"/>
              </w:rPr>
            </w:pPr>
            <w:r>
              <w:rPr>
                <w:rFonts w:hint="eastAsia" w:ascii="仿宋_GB2312" w:hAnsi="仿宋_GB2312" w:eastAsia="仿宋_GB2312" w:cs="仿宋_GB2312"/>
                <w:bCs/>
                <w:color w:val="0000FF"/>
                <w:sz w:val="24"/>
                <w:highlight w:val="none"/>
                <w:lang w:val="en-US" w:eastAsia="zh-CN"/>
              </w:rPr>
              <w:t>{{lianxiren1}}</w:t>
            </w:r>
          </w:p>
        </w:tc>
        <w:tc>
          <w:tcPr>
            <w:tcW w:w="2356" w:type="dxa"/>
            <w:noWrap/>
            <w:vAlign w:val="center"/>
          </w:tcPr>
          <w:p w14:paraId="56CAAC6D">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color w:val="0000FF"/>
                <w:kern w:val="2"/>
                <w:sz w:val="24"/>
                <w:szCs w:val="24"/>
                <w:highlight w:val="none"/>
                <w:lang w:val="en-US" w:eastAsia="zh-CN" w:bidi="ar-SA"/>
              </w:rPr>
            </w:pPr>
            <w:r>
              <w:rPr>
                <w:rFonts w:hint="eastAsia" w:ascii="仿宋_GB2312" w:hAnsi="仿宋_GB2312" w:eastAsia="仿宋_GB2312" w:cs="仿宋_GB2312"/>
                <w:bCs/>
                <w:color w:val="0000FF"/>
                <w:sz w:val="24"/>
                <w:highlight w:val="none"/>
                <w:lang w:val="en-US" w:eastAsia="zh-CN"/>
              </w:rPr>
              <w:t>{{lianxi_dianhua1}}</w:t>
            </w:r>
          </w:p>
        </w:tc>
      </w:tr>
      <w:tr w14:paraId="75B2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5830" w:type="dxa"/>
            <w:gridSpan w:val="2"/>
            <w:noWrap/>
            <w:vAlign w:val="center"/>
          </w:tcPr>
          <w:p w14:paraId="5A08571C">
            <w:pPr>
              <w:keepNext w:val="0"/>
              <w:keepLines w:val="0"/>
              <w:suppressLineNumbers w:val="0"/>
              <w:spacing w:before="0" w:beforeAutospacing="0" w:after="0" w:afterAutospacing="0"/>
              <w:ind w:left="0" w:leftChars="0" w:right="0" w:rightChars="0"/>
              <w:contextualSpacing/>
              <w:jc w:val="center"/>
              <w:rPr>
                <w:rFonts w:hint="eastAsia" w:ascii="仿宋" w:hAnsi="仿宋" w:eastAsia="仿宋" w:cs="仿宋"/>
                <w:color w:val="0000FF"/>
                <w:kern w:val="2"/>
                <w:sz w:val="24"/>
                <w:szCs w:val="24"/>
                <w:highlight w:val="none"/>
                <w:lang w:val="en-US" w:eastAsia="zh-CN" w:bidi="ar-SA"/>
              </w:rPr>
            </w:pPr>
            <w:r>
              <w:rPr>
                <w:rFonts w:hint="eastAsia" w:ascii="仿宋_GB2312" w:hAnsi="仿宋_GB2312" w:eastAsia="仿宋_GB2312" w:cs="仿宋_GB2312"/>
                <w:bCs/>
                <w:color w:val="0000FF"/>
                <w:sz w:val="24"/>
                <w:highlight w:val="none"/>
                <w:lang w:val="en-US" w:eastAsia="zh-CN"/>
              </w:rPr>
              <w:t>{{gongyingshang2}}</w:t>
            </w:r>
          </w:p>
        </w:tc>
        <w:tc>
          <w:tcPr>
            <w:tcW w:w="1332" w:type="dxa"/>
            <w:noWrap/>
            <w:vAlign w:val="center"/>
          </w:tcPr>
          <w:p w14:paraId="6F570EFF">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color w:val="0000FF"/>
                <w:kern w:val="2"/>
                <w:sz w:val="24"/>
                <w:szCs w:val="24"/>
                <w:highlight w:val="none"/>
                <w:lang w:val="en-US" w:eastAsia="zh-CN" w:bidi="ar-SA"/>
              </w:rPr>
            </w:pPr>
            <w:r>
              <w:rPr>
                <w:rFonts w:hint="eastAsia" w:ascii="仿宋_GB2312" w:hAnsi="仿宋_GB2312" w:eastAsia="仿宋_GB2312" w:cs="仿宋_GB2312"/>
                <w:bCs/>
                <w:color w:val="0000FF"/>
                <w:sz w:val="24"/>
                <w:highlight w:val="none"/>
                <w:lang w:val="en-US" w:eastAsia="zh-CN"/>
              </w:rPr>
              <w:t>{{lianxiren2}}</w:t>
            </w:r>
          </w:p>
        </w:tc>
        <w:tc>
          <w:tcPr>
            <w:tcW w:w="2356" w:type="dxa"/>
            <w:noWrap/>
            <w:vAlign w:val="center"/>
          </w:tcPr>
          <w:p w14:paraId="1239C351">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color w:val="0000FF"/>
                <w:kern w:val="2"/>
                <w:sz w:val="24"/>
                <w:szCs w:val="24"/>
                <w:highlight w:val="none"/>
                <w:lang w:val="en-US" w:eastAsia="zh-CN" w:bidi="ar-SA"/>
              </w:rPr>
            </w:pPr>
            <w:r>
              <w:rPr>
                <w:rFonts w:hint="eastAsia" w:ascii="仿宋_GB2312" w:hAnsi="仿宋_GB2312" w:eastAsia="仿宋_GB2312" w:cs="仿宋_GB2312"/>
                <w:bCs/>
                <w:color w:val="0000FF"/>
                <w:sz w:val="24"/>
                <w:highlight w:val="none"/>
                <w:lang w:val="en-US" w:eastAsia="zh-CN"/>
              </w:rPr>
              <w:t>{{lianxi_dianhua2}}</w:t>
            </w:r>
          </w:p>
        </w:tc>
      </w:tr>
      <w:tr w14:paraId="2BF2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trPr>
        <w:tc>
          <w:tcPr>
            <w:tcW w:w="5830" w:type="dxa"/>
            <w:gridSpan w:val="2"/>
            <w:noWrap/>
            <w:vAlign w:val="center"/>
          </w:tcPr>
          <w:p w14:paraId="3DD45D7E">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color w:val="0000FF"/>
                <w:kern w:val="2"/>
                <w:sz w:val="24"/>
                <w:szCs w:val="24"/>
                <w:highlight w:val="none"/>
                <w:lang w:val="en-US" w:eastAsia="zh-CN" w:bidi="ar-SA"/>
              </w:rPr>
            </w:pPr>
            <w:r>
              <w:rPr>
                <w:rFonts w:hint="eastAsia" w:ascii="仿宋_GB2312" w:hAnsi="仿宋_GB2312" w:eastAsia="仿宋_GB2312" w:cs="仿宋_GB2312"/>
                <w:bCs/>
                <w:color w:val="0000FF"/>
                <w:sz w:val="24"/>
                <w:highlight w:val="none"/>
                <w:lang w:val="en-US" w:eastAsia="zh-CN"/>
              </w:rPr>
              <w:t>{{gongyingshang3}}</w:t>
            </w:r>
          </w:p>
        </w:tc>
        <w:tc>
          <w:tcPr>
            <w:tcW w:w="1332" w:type="dxa"/>
            <w:noWrap/>
            <w:vAlign w:val="center"/>
          </w:tcPr>
          <w:p w14:paraId="745BFAC2">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color w:val="0000FF"/>
                <w:kern w:val="2"/>
                <w:sz w:val="24"/>
                <w:szCs w:val="24"/>
                <w:highlight w:val="none"/>
                <w:lang w:val="en-US" w:eastAsia="zh-CN" w:bidi="ar-SA"/>
              </w:rPr>
            </w:pPr>
            <w:r>
              <w:rPr>
                <w:rFonts w:hint="eastAsia" w:ascii="仿宋_GB2312" w:hAnsi="仿宋_GB2312" w:eastAsia="仿宋_GB2312" w:cs="仿宋_GB2312"/>
                <w:bCs/>
                <w:color w:val="0000FF"/>
                <w:sz w:val="24"/>
                <w:highlight w:val="none"/>
                <w:lang w:val="en-US" w:eastAsia="zh-CN"/>
              </w:rPr>
              <w:t>{{lianxiren3}}</w:t>
            </w:r>
          </w:p>
        </w:tc>
        <w:tc>
          <w:tcPr>
            <w:tcW w:w="2356" w:type="dxa"/>
            <w:noWrap/>
            <w:vAlign w:val="center"/>
          </w:tcPr>
          <w:p w14:paraId="4DF0588E">
            <w:pPr>
              <w:keepNext w:val="0"/>
              <w:keepLines w:val="0"/>
              <w:suppressLineNumbers w:val="0"/>
              <w:spacing w:before="0" w:beforeAutospacing="0" w:after="0" w:afterAutospacing="0"/>
              <w:ind w:left="0" w:leftChars="0" w:right="0" w:rightChars="0"/>
              <w:contextualSpacing/>
              <w:jc w:val="center"/>
              <w:rPr>
                <w:rFonts w:hint="default" w:ascii="仿宋" w:hAnsi="仿宋" w:eastAsia="仿宋" w:cs="仿宋"/>
                <w:color w:val="0000FF"/>
                <w:kern w:val="2"/>
                <w:sz w:val="24"/>
                <w:szCs w:val="24"/>
                <w:highlight w:val="none"/>
                <w:lang w:val="en-US" w:eastAsia="zh-CN" w:bidi="ar-SA"/>
              </w:rPr>
            </w:pPr>
            <w:r>
              <w:rPr>
                <w:rFonts w:hint="eastAsia" w:ascii="仿宋_GB2312" w:hAnsi="仿宋_GB2312" w:eastAsia="仿宋_GB2312" w:cs="仿宋_GB2312"/>
                <w:bCs/>
                <w:color w:val="0000FF"/>
                <w:sz w:val="24"/>
                <w:highlight w:val="none"/>
                <w:lang w:val="en-US" w:eastAsia="zh-CN"/>
              </w:rPr>
              <w:t>{{lianxi_dianhua3}}</w:t>
            </w:r>
          </w:p>
        </w:tc>
      </w:tr>
      <w:tr w14:paraId="314A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74FA5FC2">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50972A64">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41A5A39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供应商有出租意向，并经查询，公司资质、机械设备、设备技术要求、信用等方面满足公司项目需求。</w:t>
            </w:r>
          </w:p>
        </w:tc>
      </w:tr>
      <w:tr w14:paraId="3EB3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788F6CB8">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0DC4E9A3">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230B36DF">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38157A4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7343783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61381BC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0BF968CD">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00C4BDEF">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3857894">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510CB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302CBF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5DF4BDF6">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15BCF36E">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52BFB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03272616">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F957A8A">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577DBE17">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5923B052">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0E3F3CE2">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448BBBD3">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79633B15">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p w14:paraId="11B7B3DB"/>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75E6126D-E78B-4AD8-A0BA-DCF21AF74072}"/>
  </w:font>
  <w:font w:name="仿宋_GB2312">
    <w:altName w:val="仿宋"/>
    <w:panose1 w:val="02010609030101010101"/>
    <w:charset w:val="86"/>
    <w:family w:val="modern"/>
    <w:pitch w:val="default"/>
    <w:sig w:usb0="00000000" w:usb1="00000000" w:usb2="00000010" w:usb3="00000000" w:csb0="00040000" w:csb1="00000000"/>
    <w:embedRegular r:id="rId2" w:fontKey="{2A9241E7-7573-4F85-8804-B689C71EBBC2}"/>
  </w:font>
  <w:font w:name="仿宋">
    <w:panose1 w:val="02010609060101010101"/>
    <w:charset w:val="86"/>
    <w:family w:val="auto"/>
    <w:pitch w:val="default"/>
    <w:sig w:usb0="800002BF" w:usb1="38CF7CFA" w:usb2="00000016" w:usb3="00000000" w:csb0="00040001" w:csb1="00000000"/>
    <w:embedRegular r:id="rId3" w:fontKey="{25E9F641-F5B0-47D2-AADD-FD91FC608C06}"/>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13602D3"/>
    <w:rsid w:val="01844A0D"/>
    <w:rsid w:val="03870C59"/>
    <w:rsid w:val="04C16007"/>
    <w:rsid w:val="08793FA4"/>
    <w:rsid w:val="08EA41E4"/>
    <w:rsid w:val="0BA1039D"/>
    <w:rsid w:val="0C4B52C2"/>
    <w:rsid w:val="0D5D20E6"/>
    <w:rsid w:val="113E5D8A"/>
    <w:rsid w:val="123A34A2"/>
    <w:rsid w:val="14504AE0"/>
    <w:rsid w:val="150311EA"/>
    <w:rsid w:val="168E2691"/>
    <w:rsid w:val="1740460A"/>
    <w:rsid w:val="19632832"/>
    <w:rsid w:val="1B245FF1"/>
    <w:rsid w:val="1B8D1DE8"/>
    <w:rsid w:val="1D554B87"/>
    <w:rsid w:val="1D8D32B3"/>
    <w:rsid w:val="1EE47F71"/>
    <w:rsid w:val="20515ADA"/>
    <w:rsid w:val="20D504B9"/>
    <w:rsid w:val="27475541"/>
    <w:rsid w:val="28074CD0"/>
    <w:rsid w:val="29127DD1"/>
    <w:rsid w:val="2C1874AC"/>
    <w:rsid w:val="316B62D0"/>
    <w:rsid w:val="3417273F"/>
    <w:rsid w:val="35F574C9"/>
    <w:rsid w:val="39AB195F"/>
    <w:rsid w:val="3E6F297B"/>
    <w:rsid w:val="451051A4"/>
    <w:rsid w:val="478657BA"/>
    <w:rsid w:val="47A33674"/>
    <w:rsid w:val="48816C8F"/>
    <w:rsid w:val="48E21116"/>
    <w:rsid w:val="48F84495"/>
    <w:rsid w:val="4ACF5565"/>
    <w:rsid w:val="4C063952"/>
    <w:rsid w:val="4E2A0355"/>
    <w:rsid w:val="4F895C1E"/>
    <w:rsid w:val="50362D98"/>
    <w:rsid w:val="53CB2ED2"/>
    <w:rsid w:val="543E2252"/>
    <w:rsid w:val="56D115B7"/>
    <w:rsid w:val="587A6C75"/>
    <w:rsid w:val="59012EF2"/>
    <w:rsid w:val="5C792BBE"/>
    <w:rsid w:val="5EC24E49"/>
    <w:rsid w:val="611B6B1B"/>
    <w:rsid w:val="624A27C5"/>
    <w:rsid w:val="63A728E8"/>
    <w:rsid w:val="640C67B2"/>
    <w:rsid w:val="6707201B"/>
    <w:rsid w:val="67217060"/>
    <w:rsid w:val="67FC1454"/>
    <w:rsid w:val="6A961FDE"/>
    <w:rsid w:val="6AAF7F72"/>
    <w:rsid w:val="70781894"/>
    <w:rsid w:val="70D0347E"/>
    <w:rsid w:val="718A7AD1"/>
    <w:rsid w:val="761756AB"/>
    <w:rsid w:val="776667C1"/>
    <w:rsid w:val="790939D1"/>
    <w:rsid w:val="7DC073AE"/>
    <w:rsid w:val="7FD245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8"/>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character" w:styleId="7">
    <w:name w:val="Hyperlink"/>
    <w:basedOn w:val="6"/>
    <w:qFormat/>
    <w:uiPriority w:val="0"/>
    <w:rPr>
      <w:color w:val="0000FF"/>
      <w:u w:val="single"/>
    </w:rPr>
  </w:style>
  <w:style w:type="character" w:customStyle="1" w:styleId="8">
    <w:name w:val="标题 3 字符"/>
    <w:basedOn w:val="6"/>
    <w:link w:val="3"/>
    <w:uiPriority w:val="0"/>
    <w:rPr>
      <w:rFonts w:hint="default" w:ascii="Times New Roman" w:hAnsi="Times New Roman" w:eastAsia="宋体" w:cs="Times New Roman"/>
      <w:b/>
      <w:bCs/>
      <w:kern w:val="2"/>
      <w:sz w:val="32"/>
      <w:szCs w:val="32"/>
    </w:rPr>
  </w:style>
  <w:style w:type="paragraph" w:customStyle="1" w:styleId="9">
    <w:name w:val="表格文字"/>
    <w:basedOn w:val="1"/>
    <w:qFormat/>
    <w:uiPriority w:val="0"/>
    <w:pPr>
      <w:adjustRightInd w:val="0"/>
      <w:spacing w:line="420" w:lineRule="atLeast"/>
      <w:jc w:val="left"/>
      <w:textAlignment w:val="baseline"/>
    </w:pPr>
    <w:rPr>
      <w:kern w:val="0"/>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353</Words>
  <Characters>597</Characters>
  <Lines>0</Lines>
  <Paragraphs>0</Paragraphs>
  <TotalTime>0</TotalTime>
  <ScaleCrop>false</ScaleCrop>
  <LinksUpToDate>false</LinksUpToDate>
  <CharactersWithSpaces>733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dcterms:modified xsi:type="dcterms:W3CDTF">2026-03-25T02:37:23Z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58ADA7DFD470453AAC9941E5C1C012D3_13</vt:lpwstr>
  </property>
  <property fmtid="{D5CDD505-2E9C-101B-9397-08002B2CF9AE}" pid="4" name="KSOTemplateDocerSaveRecord">
    <vt:lpwstr>eyJoZGlkIjoiMGFmYTMyNTY0NzA2YWY0NDE4MmM2YzE5Y2RkMTIwZGYiLCJ1c2VySWQiOiIzNjA4Nzc1MzIifQ==</vt:lpwstr>
  </property>
</Properties>
</file>