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rPr>
        <w:t>月</w:t>
      </w:r>
    </w:p>
    <w:p w14:paraId="6142A8F0">
      <w:pPr>
        <w:pStyle w:val="63"/>
        <w:keepNext w:val="0"/>
        <w:keepLines w:val="0"/>
        <w:pageBreakBefore/>
        <w:widowControl w:val="0"/>
        <w:kinsoku/>
        <w:wordWrap/>
        <w:overflowPunct/>
        <w:topLinePunct w:val="0"/>
        <w:autoSpaceDE/>
        <w:autoSpaceDN/>
        <w:bidi w:val="0"/>
        <w:adjustRightInd w:val="0"/>
        <w:snapToGrid w:val="0"/>
        <w:spacing w:before="0" w:line="600" w:lineRule="exact"/>
        <w:jc w:val="center"/>
        <w:textAlignment w:val="auto"/>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widowControl w:val="0"/>
        <w:kinsoku/>
        <w:wordWrap/>
        <w:overflowPunct/>
        <w:topLinePunct w:val="0"/>
        <w:autoSpaceDE/>
        <w:autoSpaceDN/>
        <w:bidi w:val="0"/>
        <w:adjustRightInd/>
        <w:snapToGrid w:val="0"/>
        <w:spacing w:line="580" w:lineRule="exact"/>
        <w:ind w:firstLine="72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lang w:val="en-US" w:eastAsia="zh-CN"/>
        </w:rPr>
        <w:t>{{caigou_xiangmu_ming}}</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w:t>
      </w:r>
      <w:r>
        <w:rPr>
          <w:rFonts w:hint="eastAsia" w:ascii="仿宋_GB2312" w:eastAsia="仿宋_GB2312" w:cs="Times New Roman"/>
          <w:color w:val="0000FF"/>
          <w:sz w:val="28"/>
          <w:szCs w:val="28"/>
          <w:highlight w:val="none"/>
          <w:u w:val="single"/>
          <w:lang w:val="en-US" w:eastAsia="zh-CN"/>
        </w:rPr>
        <w:t>kongzhijia}}</w:t>
      </w:r>
      <w:r>
        <w:rPr>
          <w:rFonts w:hint="eastAsia" w:ascii="仿宋_GB2312" w:eastAsia="仿宋_GB2312" w:cs="Times New Roman"/>
          <w:color w:val="auto"/>
          <w:sz w:val="28"/>
          <w:szCs w:val="28"/>
          <w:highlight w:val="none"/>
          <w:u w:val="single"/>
          <w:lang w:val="en-US" w:eastAsia="zh-CN"/>
        </w:rPr>
        <w:t>（其中第一标段：约</w:t>
      </w:r>
      <w:r>
        <w:rPr>
          <w:rFonts w:hint="eastAsia" w:ascii="仿宋_GB2312" w:eastAsia="仿宋_GB2312" w:cs="Times New Roman"/>
          <w:color w:val="0000FF"/>
          <w:sz w:val="28"/>
          <w:szCs w:val="28"/>
          <w:highlight w:val="none"/>
          <w:u w:val="single"/>
          <w:lang w:val="en-US" w:eastAsia="zh-CN"/>
        </w:rPr>
        <w:t>{{kongzhijia_biao1}}</w:t>
      </w:r>
      <w:r>
        <w:rPr>
          <w:rFonts w:hint="eastAsia" w:ascii="仿宋_GB2312" w:eastAsia="仿宋_GB2312" w:cs="Times New Roman"/>
          <w:color w:val="auto"/>
          <w:sz w:val="28"/>
          <w:szCs w:val="28"/>
          <w:highlight w:val="none"/>
          <w:u w:val="single"/>
          <w:lang w:val="en-US" w:eastAsia="zh-CN"/>
        </w:rPr>
        <w:t>元；第二标段约</w:t>
      </w:r>
      <w:r>
        <w:rPr>
          <w:rFonts w:hint="eastAsia" w:ascii="仿宋_GB2312" w:eastAsia="仿宋_GB2312" w:cs="Times New Roman"/>
          <w:color w:val="0000FF"/>
          <w:sz w:val="28"/>
          <w:szCs w:val="28"/>
          <w:highlight w:val="none"/>
          <w:u w:val="single"/>
          <w:lang w:val="en-US" w:eastAsia="zh-CN"/>
        </w:rPr>
        <w:t>{{kongzhijia_biao2}}</w:t>
      </w:r>
      <w:r>
        <w:rPr>
          <w:rFonts w:hint="eastAsia" w:ascii="仿宋_GB2312" w:eastAsia="仿宋_GB2312" w:cs="Times New Roman"/>
          <w:color w:val="auto"/>
          <w:sz w:val="28"/>
          <w:szCs w:val="28"/>
          <w:highlight w:val="none"/>
          <w:u w:val="single"/>
          <w:lang w:val="en-US" w:eastAsia="zh-CN"/>
        </w:rPr>
        <w:t>元）</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eastAsia="仿宋_GB2312"/>
          <w:color w:val="0000FF"/>
          <w:sz w:val="28"/>
          <w:szCs w:val="28"/>
          <w:highlight w:val="none"/>
          <w:u w:val="single"/>
          <w:lang w:val="en-US" w:eastAsia="zh-CN"/>
        </w:rPr>
        <w:t>{{caigou_neirong}}</w:t>
      </w:r>
    </w:p>
    <w:p w14:paraId="6D24D39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项目工期：自合同签订起至工程结束</w:t>
      </w:r>
    </w:p>
    <w:p w14:paraId="2E133D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项目地点：</w:t>
      </w:r>
      <w:r>
        <w:rPr>
          <w:rFonts w:hint="eastAsia" w:ascii="仿宋_GB2312" w:eastAsia="仿宋_GB2312"/>
          <w:color w:val="0000FF"/>
          <w:sz w:val="28"/>
          <w:szCs w:val="28"/>
          <w:highlight w:val="none"/>
          <w:u w:val="single"/>
          <w:lang w:val="en-US" w:eastAsia="zh-CN"/>
        </w:rPr>
        <w:t>{{xiangmu_dizhi}}</w:t>
      </w:r>
    </w:p>
    <w:p w14:paraId="508C28C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default" w:ascii="仿宋_GB2312" w:eastAsia="仿宋_GB2312"/>
          <w:sz w:val="28"/>
          <w:szCs w:val="28"/>
          <w:highlight w:val="none"/>
          <w:lang w:val="en-US" w:eastAsia="zh-CN"/>
        </w:rPr>
        <w:t>质量要求：</w:t>
      </w:r>
      <w:r>
        <w:rPr>
          <w:rFonts w:hint="eastAsia" w:ascii="仿宋_GB2312" w:eastAsia="仿宋_GB2312"/>
          <w:sz w:val="28"/>
          <w:szCs w:val="28"/>
          <w:highlight w:val="none"/>
        </w:rPr>
        <w:t>符合国家相关质量标准，确保工程质量通过项目质检部门和政府质检部门的质量验收</w:t>
      </w:r>
      <w:r>
        <w:rPr>
          <w:rFonts w:hint="eastAsia" w:ascii="仿宋_GB2312" w:eastAsia="仿宋_GB2312"/>
          <w:sz w:val="28"/>
          <w:szCs w:val="28"/>
          <w:highlight w:val="none"/>
          <w:lang w:val="en-US" w:eastAsia="zh-CN"/>
        </w:rPr>
        <w:t>。</w:t>
      </w:r>
    </w:p>
    <w:p w14:paraId="27AB7B4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highlight w:val="none"/>
          <w:lang w:val="en-US" w:eastAsia="zh-CN"/>
        </w:rPr>
      </w:pPr>
      <w:r>
        <w:rPr>
          <w:rFonts w:hint="eastAsia" w:ascii="仿宋_GB2312" w:eastAsia="仿宋_GB2312"/>
          <w:sz w:val="28"/>
          <w:szCs w:val="28"/>
          <w:highlight w:val="none"/>
          <w:lang w:val="en-US" w:eastAsia="zh-CN"/>
        </w:rPr>
        <w:t>其他</w:t>
      </w:r>
      <w:r>
        <w:rPr>
          <w:rFonts w:hint="default" w:ascii="仿宋_GB2312" w:eastAsia="仿宋_GB2312"/>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7C3D559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）须能提供与近三年内</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项或以上</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销售业绩证明材料。</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keepLines w:val="0"/>
        <w:pageBreakBefore w:val="0"/>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keepLines w:val="0"/>
        <w:pageBreakBefore w:val="0"/>
        <w:widowControl w:val="0"/>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6BA8642D">
      <w:pPr>
        <w:keepNext/>
        <w:keepLines/>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0000FF"/>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keepNext/>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keepNext/>
        <w:keepLines w:val="0"/>
        <w:pageBreakBefore w:val="0"/>
        <w:widowControl w:val="0"/>
        <w:kinsoku/>
        <w:wordWrap/>
        <w:overflowPunct/>
        <w:topLinePunct w:val="0"/>
        <w:autoSpaceDE/>
        <w:autoSpaceDN/>
        <w:bidi w:val="0"/>
        <w:adjustRightInd w:val="0"/>
        <w:snapToGrid w:val="0"/>
        <w:spacing w:before="120" w:beforeLines="50" w:after="120" w:afterLines="50" w:line="600" w:lineRule="exact"/>
        <w:ind w:left="640" w:leftChars="305" w:firstLine="0" w:firstLineChars="0"/>
        <w:jc w:val="left"/>
        <w:textAlignment w:val="auto"/>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4C7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63" w:hRule="atLeast"/>
        </w:trPr>
        <w:tc>
          <w:tcPr>
            <w:tcW w:w="723" w:type="dxa"/>
            <w:vMerge w:val="continue"/>
            <w:tcBorders>
              <w:left w:val="single" w:color="auto" w:sz="4" w:space="0"/>
            </w:tcBorders>
            <w:noWrap w:val="0"/>
            <w:vAlign w:val="center"/>
          </w:tcPr>
          <w:p w14:paraId="5BB7396F">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16FB09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66F899B9">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业绩</w:t>
            </w:r>
            <w:r>
              <w:rPr>
                <w:rFonts w:ascii="仿宋_GB2312" w:eastAsia="仿宋_GB2312"/>
                <w:sz w:val="24"/>
                <w:szCs w:val="24"/>
                <w:highlight w:val="none"/>
              </w:rPr>
              <w:t>要求</w:t>
            </w:r>
          </w:p>
          <w:p w14:paraId="4BE1A8D3">
            <w:pPr>
              <w:adjustRightInd w:val="0"/>
              <w:snapToGrid w:val="0"/>
              <w:spacing w:line="600" w:lineRule="exact"/>
              <w:jc w:val="center"/>
              <w:rPr>
                <w:rFonts w:hint="eastAsia" w:ascii="仿宋_GB2312" w:eastAsia="仿宋_GB2312"/>
                <w:sz w:val="24"/>
                <w:szCs w:val="24"/>
                <w:highlight w:val="none"/>
                <w:lang w:eastAsia="zh-CN"/>
              </w:rPr>
            </w:pPr>
          </w:p>
        </w:tc>
        <w:tc>
          <w:tcPr>
            <w:tcW w:w="6062" w:type="dxa"/>
            <w:tcBorders>
              <w:right w:val="single" w:color="auto" w:sz="4" w:space="0"/>
            </w:tcBorders>
            <w:noWrap w:val="0"/>
            <w:vAlign w:val="center"/>
          </w:tcPr>
          <w:p w14:paraId="66F537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06920D7D">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1F8ED9CC">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04B0C96">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keepNext w:val="0"/>
        <w:keepLines w:val="0"/>
        <w:pageBreakBefore/>
        <w:widowControl w:val="0"/>
        <w:kinsoku/>
        <w:wordWrap/>
        <w:overflowPunct/>
        <w:topLinePunct w:val="0"/>
        <w:autoSpaceDE/>
        <w:autoSpaceDN/>
        <w:bidi w:val="0"/>
        <w:adjustRightInd w:val="0"/>
        <w:snapToGrid w:val="0"/>
        <w:spacing w:before="120" w:beforeLines="50" w:after="120" w:afterLines="50" w:line="560" w:lineRule="exact"/>
        <w:jc w:val="left"/>
        <w:textAlignment w:val="auto"/>
        <w:outlineLvl w:val="1"/>
        <w:rPr>
          <w:rFonts w:ascii="宋体" w:hAnsi="宋体"/>
          <w:b/>
          <w:sz w:val="32"/>
          <w:szCs w:val="32"/>
          <w:highlight w:val="none"/>
        </w:rPr>
      </w:pP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1"/>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采购</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项目报价，由最低采购价格的前两家供应商中选，并按照最低中选价（第一名供应商报价）与两家供应商分别签订</w:t>
            </w:r>
            <w:r>
              <w:rPr>
                <w:rFonts w:hint="eastAsia" w:ascii="仿宋_GB2312" w:hAnsi="仿宋_GB2312" w:eastAsia="仿宋_GB2312" w:cs="仿宋_GB2312"/>
                <w:color w:val="0000FF"/>
                <w:sz w:val="24"/>
                <w:lang w:val="en-US" w:eastAsia="zh-CN"/>
              </w:rPr>
              <w:t>{{biaoduanming1}}</w:t>
            </w:r>
            <w:r>
              <w:rPr>
                <w:rFonts w:hint="eastAsia" w:ascii="仿宋_GB2312" w:hAnsi="仿宋_GB2312" w:eastAsia="仿宋_GB2312" w:cs="仿宋_GB2312"/>
                <w:color w:val="auto"/>
                <w:sz w:val="24"/>
                <w:lang w:val="en-US" w:eastAsia="zh-CN"/>
              </w:rPr>
              <w:t>（第一名）和</w:t>
            </w:r>
            <w:r>
              <w:rPr>
                <w:rFonts w:hint="eastAsia" w:ascii="仿宋_GB2312" w:hAnsi="仿宋_GB2312" w:eastAsia="仿宋_GB2312" w:cs="仿宋_GB2312"/>
                <w:color w:val="0000FF"/>
                <w:sz w:val="24"/>
                <w:lang w:val="en-US" w:eastAsia="zh-CN"/>
              </w:rPr>
              <w:t>{{biaoduanming2}}</w:t>
            </w:r>
            <w:r>
              <w:rPr>
                <w:rFonts w:hint="eastAsia" w:ascii="仿宋_GB2312" w:hAnsi="仿宋_GB2312" w:eastAsia="仿宋_GB2312" w:cs="仿宋_GB2312"/>
                <w:color w:val="auto"/>
                <w:sz w:val="24"/>
                <w:lang w:val="en-US" w:eastAsia="zh-CN"/>
              </w:rPr>
              <w:t>（第二名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材料采购项目</w:t>
            </w:r>
            <w:r>
              <w:rPr>
                <w:rFonts w:hint="eastAsia" w:ascii="仿宋_GB2312" w:hAnsi="仿宋_GB2312" w:eastAsia="仿宋_GB2312" w:cs="仿宋_GB2312"/>
                <w:color w:val="auto"/>
                <w:sz w:val="24"/>
              </w:rPr>
              <w:t>标段间供应商不兼中。</w:t>
            </w:r>
          </w:p>
          <w:p w14:paraId="50BB493A">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5538AA88">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1E542793">
      <w:pPr>
        <w:pStyle w:val="30"/>
        <w:rPr>
          <w:highlight w:val="none"/>
        </w:rPr>
      </w:pPr>
    </w:p>
    <w:p w14:paraId="50181946">
      <w:pPr>
        <w:pStyle w:val="30"/>
        <w:rPr>
          <w:highlight w:val="none"/>
        </w:rPr>
      </w:pPr>
    </w:p>
    <w:p w14:paraId="20E008EB">
      <w:pPr>
        <w:pStyle w:val="30"/>
        <w:rPr>
          <w:highlight w:val="none"/>
        </w:rPr>
      </w:pPr>
    </w:p>
    <w:p w14:paraId="42AF6D9C">
      <w:pPr>
        <w:pStyle w:val="30"/>
        <w:rPr>
          <w:highlight w:val="none"/>
        </w:rPr>
      </w:pPr>
    </w:p>
    <w:p w14:paraId="6FC8703A">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highlight w:val="none"/>
        </w:rPr>
        <w:t>第三章</w:t>
      </w:r>
      <w:bookmarkStart w:id="26" w:name="_Toc87616371"/>
      <w:bookmarkStart w:id="27" w:name="_Toc88209934"/>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color w:val="0000FF"/>
                <w:sz w:val="24"/>
                <w:szCs w:val="24"/>
                <w:highlight w:val="none"/>
                <w:u w:val="single"/>
                <w:lang w:eastAsia="zh-CN"/>
              </w:rPr>
            </w:pPr>
            <w:r>
              <w:rPr>
                <w:rFonts w:hint="eastAsia" w:ascii="仿宋_GB2312" w:hAnsi="宋体" w:eastAsia="仿宋_GB2312"/>
                <w:color w:val="0000FF"/>
                <w:sz w:val="24"/>
                <w:szCs w:val="24"/>
                <w:highlight w:val="none"/>
                <w:u w:val="single"/>
                <w:lang w:val="en-US" w:eastAsia="zh-CN"/>
              </w:rPr>
              <w:t>{{jishui_fangshi}}</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w:t>
      </w:r>
      <w:bookmarkStart w:id="77" w:name="_GoBack"/>
      <w:bookmarkEnd w:id="77"/>
      <w:r>
        <w:rPr>
          <w:rFonts w:hint="eastAsia" w:ascii="仿宋_GB2312" w:eastAsia="仿宋_GB2312" w:cs="Times New Roman"/>
          <w:sz w:val="28"/>
          <w:szCs w:val="28"/>
          <w:highlight w:val="none"/>
        </w:rPr>
        <w:t>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eastAsia="方正小标宋简体"/>
          <w:highlight w:val="none"/>
          <w:lang w:val="en-US" w:eastAsia="zh-CN"/>
        </w:rPr>
      </w:pP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86A04F6">
      <w:pPr>
        <w:pStyle w:val="2"/>
        <w:keepNext w:val="0"/>
        <w:keepLines w:val="0"/>
        <w:pageBreakBefore/>
        <w:widowControl w:val="0"/>
        <w:kinsoku/>
        <w:wordWrap/>
        <w:overflowPunct/>
        <w:topLinePunct w:val="0"/>
        <w:autoSpaceDE/>
        <w:autoSpaceDN/>
        <w:bidi w:val="0"/>
        <w:adjustRightInd/>
        <w:snapToGrid/>
        <w:spacing w:line="240" w:lineRule="auto"/>
        <w:ind w:left="113" w:right="0"/>
        <w:jc w:val="center"/>
        <w:textAlignment w:val="auto"/>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color w:val="0000FF"/>
          <w:kern w:val="0"/>
          <w:sz w:val="36"/>
          <w:szCs w:val="36"/>
          <w:lang w:val="en-US" w:eastAsia="zh-CN" w:bidi="ar-SA"/>
        </w:rPr>
        <w:t>biaoduanming1}}</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065F9C3B">
      <w:pPr>
        <w:pStyle w:val="2"/>
        <w:keepNext w:val="0"/>
        <w:keepLines w:val="0"/>
        <w:pageBreakBefore/>
        <w:widowControl w:val="0"/>
        <w:kinsoku/>
        <w:wordWrap/>
        <w:overflowPunct/>
        <w:topLinePunct w:val="0"/>
        <w:autoSpaceDE/>
        <w:autoSpaceDN/>
        <w:bidi w:val="0"/>
        <w:adjustRightInd/>
        <w:snapToGrid/>
        <w:spacing w:line="240" w:lineRule="auto"/>
        <w:ind w:left="113" w:right="0"/>
        <w:jc w:val="center"/>
        <w:textAlignment w:val="auto"/>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color w:val="0000FF"/>
          <w:kern w:val="0"/>
          <w:sz w:val="36"/>
          <w:szCs w:val="36"/>
          <w:lang w:val="en-US" w:eastAsia="zh-CN" w:bidi="ar-SA"/>
        </w:rPr>
        <w:t>{{biaoduanming</w:t>
      </w:r>
      <w:r>
        <w:rPr>
          <w:rFonts w:hint="eastAsia" w:ascii="方正小标宋简体" w:hAnsi="方正小标宋简体" w:cs="方正小标宋简体"/>
          <w:color w:val="0000FF"/>
          <w:kern w:val="0"/>
          <w:sz w:val="36"/>
          <w:szCs w:val="36"/>
          <w:lang w:val="en-US" w:eastAsia="zh-CN" w:bidi="ar-SA"/>
        </w:rPr>
        <w:t>2</w:t>
      </w:r>
      <w:r>
        <w:rPr>
          <w:rFonts w:hint="eastAsia" w:ascii="方正小标宋简体" w:hAnsi="方正小标宋简体" w:eastAsia="方正小标宋简体" w:cs="方正小标宋简体"/>
          <w:color w:val="0000FF"/>
          <w:kern w:val="0"/>
          <w:sz w:val="36"/>
          <w:szCs w:val="36"/>
          <w:lang w:val="en-US" w:eastAsia="zh-CN" w:bidi="ar-SA"/>
        </w:rPr>
        <w:t>}}</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58ECB5CB">
      <w:pPr>
        <w:spacing w:line="240" w:lineRule="auto"/>
        <w:ind w:left="0" w:right="0" w:firstLine="0"/>
        <w:jc w:val="both"/>
        <w:rPr>
          <w:rFonts w:hint="eastAsia" w:ascii="黑体" w:hAnsi="黑体" w:eastAsia="黑体" w:cs="黑体"/>
          <w:w w:val="100"/>
          <w:sz w:val="32"/>
          <w:szCs w:val="32"/>
          <w:lang w:eastAsia="zh-CN"/>
        </w:rPr>
      </w:pPr>
    </w:p>
    <w:p w14:paraId="315C9FF2">
      <w:pPr>
        <w:keepNext w:val="0"/>
        <w:keepLines w:val="0"/>
        <w:pageBreakBefore/>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采购</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.确定中选供应商后按照最低中选价分别与第一名签订标段一的材料供应合同，与第二名签订标段二的材料供应合同。（排名第二名的供应商无条件按照竞价会议的最低报价签订材料供应合同）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8598F4">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1、确定标段一和标段二的中选单位后，采购人应与中选单位分别签订单价合同，合同单品价格按照最低中选价签订，合同材料（设备）的量分别以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2、确定中选供应商后按照最低中选价分别与第一名签订标段一的材料供应合同，与第二名签订标段二的材料供应合同。（排名第二名的供应商无条件按照竞价会议的最低报价签订材料供应合同）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五</w:t>
      </w:r>
      <w:r>
        <w:rPr>
          <w:rFonts w:hint="eastAsia" w:ascii="黑体" w:hAnsi="黑体" w:eastAsia="黑体" w:cs="黑体"/>
          <w:w w:val="100"/>
          <w:sz w:val="32"/>
          <w:szCs w:val="32"/>
          <w:lang w:eastAsia="zh-CN"/>
        </w:rPr>
        <w:t>、其他注意事项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664D3ABE">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highlight w:val="none"/>
        </w:rPr>
      </w:pPr>
      <w:bookmarkStart w:id="39" w:name="_Toc88209949"/>
      <w:bookmarkStart w:id="40" w:name="_Toc87616386"/>
      <w:r>
        <w:rPr>
          <w:rFonts w:hint="eastAsia" w:ascii="Calibri" w:hAnsi="Calibri" w:eastAsia="方正小标宋简体" w:cs="Times New Roman"/>
          <w:bCs/>
          <w:kern w:val="44"/>
          <w:sz w:val="44"/>
          <w:szCs w:val="44"/>
          <w:lang w:val="en-US" w:eastAsia="zh-CN" w:bidi="ar-SA"/>
        </w:rPr>
        <w:t>第六章</w:t>
      </w:r>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keepNext w:val="0"/>
        <w:keepLines w:val="0"/>
        <w:pageBreakBefore/>
        <w:widowControl w:val="0"/>
        <w:kinsoku/>
        <w:wordWrap/>
        <w:overflowPunct/>
        <w:topLinePunct w:val="0"/>
        <w:autoSpaceDE/>
        <w:autoSpaceDN/>
        <w:bidi w:val="0"/>
        <w:adjustRightInd/>
        <w:snapToGrid/>
        <w:spacing w:line="579" w:lineRule="auto"/>
        <w:textAlignment w:val="auto"/>
        <w:rPr>
          <w:highlight w:val="none"/>
        </w:rPr>
      </w:pPr>
      <w:r>
        <w:rPr>
          <w:rFonts w:hint="eastAsia"/>
          <w:highlight w:val="none"/>
        </w:rPr>
        <w:t>第七章</w:t>
      </w:r>
      <w:bookmarkStart w:id="43" w:name="_Toc88209951"/>
      <w:bookmarkStart w:id="44" w:name="_Toc87616388"/>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color w:val="0000FF"/>
          <w:sz w:val="44"/>
          <w:szCs w:val="44"/>
          <w:highlight w:val="none"/>
          <w:u w:val="single"/>
        </w:rPr>
      </w:pPr>
      <w:r>
        <w:rPr>
          <w:rFonts w:hint="eastAsia" w:ascii="方正小标宋简体" w:eastAsia="方正小标宋简体"/>
          <w:color w:val="0000FF"/>
          <w:sz w:val="44"/>
          <w:szCs w:val="44"/>
          <w:highlight w:val="none"/>
          <w:u w:val="single"/>
          <w:lang w:val="en-US" w:eastAsia="zh-CN"/>
        </w:rPr>
        <w:t>{{caigou_xiangmu_ming}}</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8209952"/>
      <w:bookmarkStart w:id="46" w:name="_Toc87616389"/>
      <w:bookmarkStart w:id="47" w:name="_Toc28256"/>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8209953"/>
      <w:bookmarkStart w:id="49" w:name="_Toc87616390"/>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494BCCC3">
      <w:pPr>
        <w:pStyle w:val="4"/>
        <w:keepNext w:val="0"/>
        <w:keepLines w:val="0"/>
        <w:pageBreakBefore/>
        <w:widowControl w:val="0"/>
        <w:kinsoku/>
        <w:wordWrap/>
        <w:overflowPunct/>
        <w:topLinePunct w:val="0"/>
        <w:autoSpaceDE/>
        <w:autoSpaceDN/>
        <w:bidi w:val="0"/>
        <w:adjustRightInd/>
        <w:snapToGrid/>
        <w:spacing w:line="416" w:lineRule="auto"/>
        <w:jc w:val="left"/>
        <w:textAlignment w:val="auto"/>
        <w:outlineLvl w:val="1"/>
        <w:rPr>
          <w:rFonts w:ascii="宋体" w:hAnsi="宋体"/>
          <w:sz w:val="28"/>
          <w:szCs w:val="28"/>
          <w:highlight w:val="none"/>
        </w:rPr>
      </w:pPr>
      <w:bookmarkStart w:id="52" w:name="_Toc88209957"/>
      <w:bookmarkStart w:id="53" w:name="_Toc28619645"/>
      <w:bookmarkStart w:id="54" w:name="_Toc87616394"/>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4FE90B05">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7" w:name="_Toc87616395"/>
      <w:bookmarkStart w:id="58" w:name="_Toc88209958"/>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8A3A1C0">
      <w:pPr>
        <w:adjustRightInd w:val="0"/>
        <w:snapToGrid w:val="0"/>
        <w:spacing w:line="600" w:lineRule="exact"/>
        <w:ind w:firstLine="480"/>
        <w:rPr>
          <w:highlight w:val="none"/>
        </w:rPr>
      </w:pPr>
      <w:r>
        <w:rPr>
          <w:rFonts w:hint="eastAsia" w:ascii="仿宋_GB2312" w:hAnsi="宋体" w:eastAsia="仿宋_GB2312"/>
          <w:kern w:val="0"/>
          <w:szCs w:val="21"/>
          <w:highlight w:val="none"/>
        </w:rPr>
        <w:t>注：法定代表人证明书亦可采用工商行政管理局统一制订的格式。</w:t>
      </w: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F69FD84">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6640B26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7197"/>
      <w:bookmarkStart w:id="67" w:name="_Toc87616400"/>
      <w:bookmarkStart w:id="68" w:name="_Toc88209963"/>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0DAC6C81">
      <w:pPr>
        <w:keepNext w:val="0"/>
        <w:keepLines w:val="0"/>
        <w:pageBreakBefore/>
        <w:widowControl w:val="0"/>
        <w:kinsoku/>
        <w:wordWrap/>
        <w:overflowPunct/>
        <w:topLinePunct w:val="0"/>
        <w:autoSpaceDE/>
        <w:autoSpaceDN/>
        <w:bidi w:val="0"/>
        <w:adjustRightInd w:val="0"/>
        <w:snapToGrid w:val="0"/>
        <w:spacing w:line="600" w:lineRule="exact"/>
        <w:textAlignment w:val="auto"/>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183B5647">
      <w:pPr>
        <w:pStyle w:val="20"/>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1" w:name="_Toc88209965"/>
      <w:bookmarkStart w:id="72" w:name="_Toc87616402"/>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D542323">
      <w:pPr>
        <w:adjustRightInd w:val="0"/>
        <w:snapToGrid w:val="0"/>
        <w:spacing w:line="600" w:lineRule="exact"/>
        <w:ind w:firstLine="570"/>
        <w:outlineLvl w:val="0"/>
        <w:rPr>
          <w:rFonts w:hint="eastAsia"/>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429AE01E">
      <w:pPr>
        <w:keepNext w:val="0"/>
        <w:keepLines w:val="0"/>
        <w:pageBreakBefore/>
        <w:widowControl w:val="0"/>
        <w:kinsoku/>
        <w:wordWrap/>
        <w:overflowPunct/>
        <w:topLinePunct w:val="0"/>
        <w:autoSpaceDE/>
        <w:autoSpaceDN/>
        <w:bidi w:val="0"/>
        <w:adjustRightInd/>
        <w:snapToGrid/>
        <w:spacing w:line="420" w:lineRule="exact"/>
        <w:ind w:right="266" w:firstLine="640" w:firstLineChars="200"/>
        <w:jc w:val="left"/>
        <w:textAlignment w:val="auto"/>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p>
    <w:tbl>
      <w:tblPr>
        <w:tblStyle w:val="3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658955B8">
      <w:pPr>
        <w:rPr>
          <w:rFonts w:ascii="仿宋" w:hAnsi="仿宋" w:eastAsia="仿宋"/>
          <w:spacing w:val="20"/>
          <w:sz w:val="28"/>
          <w:highlight w:val="none"/>
        </w:rPr>
      </w:pPr>
    </w:p>
    <w:p w14:paraId="388D3B0C">
      <w:pPr>
        <w:rPr>
          <w:rFonts w:ascii="仿宋" w:hAnsi="仿宋" w:eastAsia="仿宋"/>
          <w:spacing w:val="20"/>
          <w:sz w:val="28"/>
          <w:highlight w:val="none"/>
        </w:rPr>
      </w:pPr>
    </w:p>
    <w:p w14:paraId="73C9D3AF">
      <w:pPr>
        <w:rPr>
          <w:rFonts w:ascii="仿宋" w:hAnsi="仿宋" w:eastAsia="仿宋"/>
          <w:spacing w:val="20"/>
          <w:sz w:val="28"/>
          <w:highlight w:val="none"/>
        </w:rPr>
      </w:pPr>
    </w:p>
    <w:p w14:paraId="37938F69">
      <w:pPr>
        <w:rPr>
          <w:rFonts w:ascii="仿宋" w:hAnsi="仿宋" w:eastAsia="仿宋"/>
          <w:spacing w:val="20"/>
          <w:sz w:val="28"/>
          <w:highlight w:val="none"/>
        </w:rPr>
      </w:pPr>
    </w:p>
    <w:p w14:paraId="4368FFA0">
      <w:pPr>
        <w:rPr>
          <w:rFonts w:ascii="仿宋" w:hAnsi="仿宋" w:eastAsia="仿宋"/>
          <w:spacing w:val="20"/>
          <w:sz w:val="28"/>
          <w:highlight w:val="none"/>
        </w:rPr>
      </w:pPr>
    </w:p>
    <w:p w14:paraId="41A25264">
      <w:pPr>
        <w:rPr>
          <w:rFonts w:ascii="仿宋" w:hAnsi="仿宋" w:eastAsia="仿宋"/>
          <w:spacing w:val="20"/>
          <w:sz w:val="28"/>
          <w:highlight w:val="none"/>
        </w:rPr>
      </w:pPr>
    </w:p>
    <w:p w14:paraId="0C288857">
      <w:pPr>
        <w:rPr>
          <w:rFonts w:ascii="仿宋" w:hAnsi="仿宋" w:eastAsia="仿宋"/>
          <w:spacing w:val="20"/>
          <w:sz w:val="28"/>
          <w:highlight w:val="none"/>
        </w:rPr>
      </w:pPr>
    </w:p>
    <w:p w14:paraId="48EE7422">
      <w:pPr>
        <w:rPr>
          <w:rFonts w:ascii="仿宋" w:hAnsi="仿宋" w:eastAsia="仿宋"/>
          <w:spacing w:val="20"/>
          <w:sz w:val="28"/>
          <w:highlight w:val="none"/>
        </w:rPr>
      </w:pPr>
    </w:p>
    <w:p w14:paraId="19466554">
      <w:pPr>
        <w:rPr>
          <w:rFonts w:ascii="仿宋" w:hAnsi="仿宋" w:eastAsia="仿宋"/>
          <w:spacing w:val="20"/>
          <w:sz w:val="28"/>
          <w:highlight w:val="none"/>
        </w:rPr>
      </w:pPr>
    </w:p>
    <w:p w14:paraId="6AD8701F">
      <w:pPr>
        <w:rPr>
          <w:rFonts w:ascii="仿宋" w:hAnsi="仿宋" w:eastAsia="仿宋"/>
          <w:spacing w:val="20"/>
          <w:sz w:val="28"/>
          <w:highlight w:val="none"/>
        </w:rPr>
      </w:pPr>
    </w:p>
    <w:p w14:paraId="55CE8B2F">
      <w:pPr>
        <w:rPr>
          <w:rFonts w:ascii="仿宋" w:hAnsi="仿宋" w:eastAsia="仿宋"/>
          <w:spacing w:val="20"/>
          <w:sz w:val="28"/>
          <w:highlight w:val="none"/>
        </w:rPr>
      </w:pPr>
    </w:p>
    <w:p w14:paraId="3E41C4CD">
      <w:pPr>
        <w:rPr>
          <w:rFonts w:ascii="仿宋" w:hAnsi="仿宋" w:eastAsia="仿宋"/>
          <w:spacing w:val="20"/>
          <w:sz w:val="28"/>
          <w:highlight w:val="none"/>
        </w:rPr>
      </w:pPr>
    </w:p>
    <w:p w14:paraId="5D4EF1E8">
      <w:pPr>
        <w:rPr>
          <w:rFonts w:ascii="仿宋" w:hAnsi="仿宋" w:eastAsia="仿宋"/>
          <w:spacing w:val="20"/>
          <w:sz w:val="28"/>
          <w:highlight w:val="none"/>
        </w:rPr>
      </w:pPr>
    </w:p>
    <w:p w14:paraId="08DA2D00">
      <w:pPr>
        <w:rPr>
          <w:rFonts w:ascii="仿宋" w:hAnsi="仿宋" w:eastAsia="仿宋"/>
          <w:spacing w:val="20"/>
          <w:sz w:val="28"/>
          <w:highlight w:val="none"/>
        </w:rPr>
      </w:pPr>
    </w:p>
    <w:p w14:paraId="02A98542">
      <w:pPr>
        <w:pStyle w:val="14"/>
        <w:rPr>
          <w:highlight w:val="none"/>
        </w:rPr>
      </w:pPr>
    </w:p>
    <w:p w14:paraId="320E742C">
      <w:pPr>
        <w:rPr>
          <w:rFonts w:hint="eastAsia" w:ascii="仿宋" w:hAnsi="仿宋" w:eastAsia="仿宋"/>
          <w:spacing w:val="20"/>
          <w:sz w:val="28"/>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86DB227-7AF8-436C-A71B-1728968D757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696B2E04-821E-47B0-A6F2-E0EF3CF059B9}"/>
  </w:font>
  <w:font w:name="方正小标宋简体">
    <w:panose1 w:val="02000000000000000000"/>
    <w:charset w:val="86"/>
    <w:family w:val="script"/>
    <w:pitch w:val="default"/>
    <w:sig w:usb0="00000001" w:usb1="08000000" w:usb2="00000000" w:usb3="00000000" w:csb0="00040000" w:csb1="00000000"/>
    <w:embedRegular r:id="rId3" w:fontKey="{9F55553B-585D-433F-AD6E-1CE91605061C}"/>
  </w:font>
  <w:font w:name="Cambria">
    <w:panose1 w:val="02040503050406030204"/>
    <w:charset w:val="00"/>
    <w:family w:val="roman"/>
    <w:pitch w:val="default"/>
    <w:sig w:usb0="E00006FF" w:usb1="420024FF" w:usb2="02000000" w:usb3="00000000" w:csb0="2000019F" w:csb1="00000000"/>
    <w:embedRegular r:id="rId4" w:fontKey="{C22C6FEF-03C5-4383-AD09-3C75D2FA9FC3}"/>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A74BB047-E852-4EB7-8F38-61AF07DEEEBE}"/>
  </w:font>
  <w:font w:name="仿宋">
    <w:panose1 w:val="02010609060101010101"/>
    <w:charset w:val="86"/>
    <w:family w:val="modern"/>
    <w:pitch w:val="default"/>
    <w:sig w:usb0="800002BF" w:usb1="38CF7CFA" w:usb2="00000016" w:usb3="00000000" w:csb0="00040001" w:csb1="00000000"/>
    <w:embedRegular r:id="rId6" w:fontKey="{CFF54F9B-7750-4779-B8CC-8D3DE43D0E3C}"/>
  </w:font>
  <w:font w:name="仿宋_GB2312">
    <w:altName w:val="仿宋"/>
    <w:panose1 w:val="02010609030101010101"/>
    <w:charset w:val="86"/>
    <w:family w:val="modern"/>
    <w:pitch w:val="default"/>
    <w:sig w:usb0="00000000" w:usb1="00000000" w:usb2="00000000" w:usb3="00000000" w:csb0="00040000" w:csb1="00000000"/>
    <w:embedRegular r:id="rId7" w:fontKey="{B5880C57-425C-43B3-9BFC-44E8E74B388B}"/>
  </w:font>
  <w:font w:name="等线">
    <w:panose1 w:val="02010600030101010101"/>
    <w:charset w:val="86"/>
    <w:family w:val="auto"/>
    <w:pitch w:val="default"/>
    <w:sig w:usb0="A00002BF" w:usb1="38CF7CFA" w:usb2="00000016" w:usb3="00000000" w:csb0="0004000F" w:csb1="00000000"/>
    <w:embedRegular r:id="rId8" w:fontKey="{CD5CA653-90A8-49AF-BEF6-81F85DA27622}"/>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18C33F1"/>
    <w:rsid w:val="02274EC8"/>
    <w:rsid w:val="02306473"/>
    <w:rsid w:val="027D0F8C"/>
    <w:rsid w:val="02A47562"/>
    <w:rsid w:val="03056075"/>
    <w:rsid w:val="033D23D1"/>
    <w:rsid w:val="03922815"/>
    <w:rsid w:val="04475814"/>
    <w:rsid w:val="044C0C16"/>
    <w:rsid w:val="04D05AA3"/>
    <w:rsid w:val="0526590B"/>
    <w:rsid w:val="05432287"/>
    <w:rsid w:val="061614DB"/>
    <w:rsid w:val="063F3EA4"/>
    <w:rsid w:val="067F3525"/>
    <w:rsid w:val="06B94035"/>
    <w:rsid w:val="06E25B50"/>
    <w:rsid w:val="073562D9"/>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D273053"/>
    <w:rsid w:val="0E056A05"/>
    <w:rsid w:val="0E1F4392"/>
    <w:rsid w:val="0E6927C2"/>
    <w:rsid w:val="0EBF08C8"/>
    <w:rsid w:val="0EC73CBB"/>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9ED659F"/>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6F7280B"/>
    <w:rsid w:val="274B6933"/>
    <w:rsid w:val="27E9484A"/>
    <w:rsid w:val="28125B4F"/>
    <w:rsid w:val="29C63095"/>
    <w:rsid w:val="2A960D5D"/>
    <w:rsid w:val="2BBE7D9C"/>
    <w:rsid w:val="2BF81500"/>
    <w:rsid w:val="2C2C73FB"/>
    <w:rsid w:val="2C9C00DD"/>
    <w:rsid w:val="2D3D68DF"/>
    <w:rsid w:val="2D4D13D7"/>
    <w:rsid w:val="2D586A8D"/>
    <w:rsid w:val="2D8E211C"/>
    <w:rsid w:val="2E093550"/>
    <w:rsid w:val="2E3507E9"/>
    <w:rsid w:val="2E3E7203"/>
    <w:rsid w:val="2F1E6A16"/>
    <w:rsid w:val="2F2D326E"/>
    <w:rsid w:val="2F307202"/>
    <w:rsid w:val="2F4800A8"/>
    <w:rsid w:val="2FE752D1"/>
    <w:rsid w:val="30444953"/>
    <w:rsid w:val="307D0225"/>
    <w:rsid w:val="30D06622"/>
    <w:rsid w:val="31BC4C98"/>
    <w:rsid w:val="31F90EA1"/>
    <w:rsid w:val="31FC517A"/>
    <w:rsid w:val="32244DFC"/>
    <w:rsid w:val="32B55A55"/>
    <w:rsid w:val="339C09C3"/>
    <w:rsid w:val="33BA52ED"/>
    <w:rsid w:val="344E7236"/>
    <w:rsid w:val="345474EF"/>
    <w:rsid w:val="34C25ABC"/>
    <w:rsid w:val="34E02B31"/>
    <w:rsid w:val="36B21075"/>
    <w:rsid w:val="3772660A"/>
    <w:rsid w:val="37FC5ED4"/>
    <w:rsid w:val="385C6D26"/>
    <w:rsid w:val="385E5BF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AF37A62"/>
    <w:rsid w:val="3B404329"/>
    <w:rsid w:val="3B911029"/>
    <w:rsid w:val="3BA50630"/>
    <w:rsid w:val="3BB0325D"/>
    <w:rsid w:val="3BEC2FBB"/>
    <w:rsid w:val="3BF70E8C"/>
    <w:rsid w:val="3BFD221A"/>
    <w:rsid w:val="3C074E47"/>
    <w:rsid w:val="3C3D6ABB"/>
    <w:rsid w:val="3D0C4E0B"/>
    <w:rsid w:val="3DF8713D"/>
    <w:rsid w:val="3DFC57BB"/>
    <w:rsid w:val="3E6D7B2B"/>
    <w:rsid w:val="3E8B0522"/>
    <w:rsid w:val="3EF376E4"/>
    <w:rsid w:val="3FB35A12"/>
    <w:rsid w:val="3FF83425"/>
    <w:rsid w:val="401069C0"/>
    <w:rsid w:val="402416BC"/>
    <w:rsid w:val="404B79F8"/>
    <w:rsid w:val="40C03668"/>
    <w:rsid w:val="40C81FC2"/>
    <w:rsid w:val="422C3859"/>
    <w:rsid w:val="42AA5257"/>
    <w:rsid w:val="42E63A08"/>
    <w:rsid w:val="42FE51F6"/>
    <w:rsid w:val="435117C9"/>
    <w:rsid w:val="437E00E5"/>
    <w:rsid w:val="43935B32"/>
    <w:rsid w:val="43DE1CE0"/>
    <w:rsid w:val="43F860E9"/>
    <w:rsid w:val="4420119C"/>
    <w:rsid w:val="44226D58"/>
    <w:rsid w:val="44627BB5"/>
    <w:rsid w:val="448E1AF3"/>
    <w:rsid w:val="44F6057F"/>
    <w:rsid w:val="454B2248"/>
    <w:rsid w:val="45A51959"/>
    <w:rsid w:val="45FF375F"/>
    <w:rsid w:val="460E39A2"/>
    <w:rsid w:val="462F3918"/>
    <w:rsid w:val="465B470D"/>
    <w:rsid w:val="46875502"/>
    <w:rsid w:val="46E91D19"/>
    <w:rsid w:val="46ED1809"/>
    <w:rsid w:val="475C24EB"/>
    <w:rsid w:val="478A52AA"/>
    <w:rsid w:val="47A125F4"/>
    <w:rsid w:val="4843095C"/>
    <w:rsid w:val="484C6A03"/>
    <w:rsid w:val="48D574CA"/>
    <w:rsid w:val="4AB935EE"/>
    <w:rsid w:val="4B95421D"/>
    <w:rsid w:val="4BB26B7D"/>
    <w:rsid w:val="4BDF1609"/>
    <w:rsid w:val="4BF13CC2"/>
    <w:rsid w:val="4CAA3CF8"/>
    <w:rsid w:val="4CD531F5"/>
    <w:rsid w:val="4D280231"/>
    <w:rsid w:val="4DC34B7B"/>
    <w:rsid w:val="4F005452"/>
    <w:rsid w:val="4F672375"/>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55CDC"/>
    <w:rsid w:val="60BE0768"/>
    <w:rsid w:val="60D237CC"/>
    <w:rsid w:val="61357BDD"/>
    <w:rsid w:val="61891CD7"/>
    <w:rsid w:val="62020CF1"/>
    <w:rsid w:val="62AE28FC"/>
    <w:rsid w:val="62B45479"/>
    <w:rsid w:val="62F53133"/>
    <w:rsid w:val="63901A42"/>
    <w:rsid w:val="63E03CB6"/>
    <w:rsid w:val="63EF49BB"/>
    <w:rsid w:val="640146EE"/>
    <w:rsid w:val="64236413"/>
    <w:rsid w:val="64524F4A"/>
    <w:rsid w:val="648669A1"/>
    <w:rsid w:val="64CA0F84"/>
    <w:rsid w:val="657333CA"/>
    <w:rsid w:val="65F8567D"/>
    <w:rsid w:val="663A7A43"/>
    <w:rsid w:val="66611474"/>
    <w:rsid w:val="66860E32"/>
    <w:rsid w:val="66F127F8"/>
    <w:rsid w:val="671B1623"/>
    <w:rsid w:val="67395F4D"/>
    <w:rsid w:val="68E048D2"/>
    <w:rsid w:val="690C3919"/>
    <w:rsid w:val="695D2AA9"/>
    <w:rsid w:val="69A011CE"/>
    <w:rsid w:val="69EE74C3"/>
    <w:rsid w:val="6A8B4D12"/>
    <w:rsid w:val="6A916A0D"/>
    <w:rsid w:val="6AEA1A38"/>
    <w:rsid w:val="6B331025"/>
    <w:rsid w:val="6B3C7DBA"/>
    <w:rsid w:val="6B6712DB"/>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844CAB"/>
    <w:rsid w:val="74EB6AD9"/>
    <w:rsid w:val="75792336"/>
    <w:rsid w:val="75A60C51"/>
    <w:rsid w:val="75EF43A6"/>
    <w:rsid w:val="760D6F22"/>
    <w:rsid w:val="76477DAC"/>
    <w:rsid w:val="76527665"/>
    <w:rsid w:val="76D90BB3"/>
    <w:rsid w:val="76F42654"/>
    <w:rsid w:val="772B7660"/>
    <w:rsid w:val="779E797E"/>
    <w:rsid w:val="77F263D0"/>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D2B6B"/>
    <w:rsid w:val="7C8F68E3"/>
    <w:rsid w:val="7C972302"/>
    <w:rsid w:val="7CC540B3"/>
    <w:rsid w:val="7D611E4A"/>
    <w:rsid w:val="7D6F70FB"/>
    <w:rsid w:val="7EBB39C0"/>
    <w:rsid w:val="7F6F0306"/>
    <w:rsid w:val="7F876A21"/>
    <w:rsid w:val="7FBB354B"/>
    <w:rsid w:val="7FFC429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3668</Words>
  <Characters>4506</Characters>
  <Lines>414</Lines>
  <Paragraphs>116</Paragraphs>
  <TotalTime>12</TotalTime>
  <ScaleCrop>false</ScaleCrop>
  <LinksUpToDate>false</LinksUpToDate>
  <CharactersWithSpaces>4912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2026-03-23T14:51:39Z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