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专土23-07广钢新城加压站建设工程总承包蒸汽混凝土砌块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采购意向公告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采购意向公告上网审批表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意向报名截止日期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交易文件</w:t>
            </w:r>
          </w:p>
        </w:tc>
        <w:tc>
          <w:tcPr>
            <w:tcW w:type="dxa" w:w="4320"/>
          </w:tcPr>
          <w:p>
            <w:r>
              <w:t>2025.6.1</w:t>
            </w:r>
          </w:p>
        </w:tc>
      </w:tr>
      <w:tr>
        <w:tc>
          <w:tcPr>
            <w:tcW w:type="dxa" w:w="4320"/>
          </w:tcPr>
          <w:p>
            <w:r>
              <w:t>交易文件审核表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响应文件接收函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响应文件递交截止日期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询比/单源采购会议通知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供应商资格审查表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询比/单源/直接采购记录及结果呈批表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中选通知书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2025.6.1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