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37C9F1">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44A65FF8">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工程项目采购交易文件审核表</w:t>
      </w:r>
    </w:p>
    <w:p w14:paraId="45BCCEE0">
      <w:pPr>
        <w:widowControl/>
        <w:spacing w:line="440" w:lineRule="exact"/>
        <w:jc w:val="left"/>
        <w:rPr>
          <w:rFonts w:ascii="仿宋_GB2312" w:hAnsi="仿宋_GB2312" w:eastAsia="仿宋_GB2312" w:cs="仿宋_GB2312"/>
          <w:bCs/>
          <w:color w:val="auto"/>
          <w:kern w:val="0"/>
          <w:sz w:val="24"/>
          <w:highlight w:val="none"/>
        </w:rPr>
      </w:pPr>
      <w:r>
        <w:rPr>
          <w:rFonts w:hint="eastAsia" w:ascii="仿宋_GB2312" w:hAnsi="仿宋_GB2312" w:eastAsia="仿宋_GB2312" w:cs="仿宋_GB2312"/>
          <w:bCs/>
          <w:color w:val="auto"/>
          <w:kern w:val="0"/>
          <w:sz w:val="24"/>
          <w:highlight w:val="none"/>
          <w:lang w:val="en-US" w:eastAsia="zh-CN"/>
        </w:rPr>
        <w:t>编制部门</w:t>
      </w:r>
      <w:r>
        <w:rPr>
          <w:rFonts w:hint="eastAsia" w:ascii="仿宋_GB2312" w:hAnsi="仿宋_GB2312" w:eastAsia="仿宋_GB2312" w:cs="仿宋_GB2312"/>
          <w:bCs/>
          <w:color w:val="auto"/>
          <w:kern w:val="0"/>
          <w:sz w:val="24"/>
          <w:highlight w:val="none"/>
        </w:rPr>
        <w:t xml:space="preserve">（盖章）：                           </w:t>
      </w:r>
      <w:r>
        <w:rPr>
          <w:rFonts w:hint="eastAsia" w:ascii="仿宋_GB2312" w:hAnsi="仿宋_GB2312" w:eastAsia="仿宋_GB2312" w:cs="仿宋_GB2312"/>
          <w:bCs/>
          <w:color w:val="auto"/>
          <w:kern w:val="0"/>
          <w:sz w:val="24"/>
          <w:highlight w:val="none"/>
          <w:lang w:val="en-US" w:eastAsia="zh-CN"/>
        </w:rPr>
        <w:t xml:space="preserve">   </w:t>
      </w:r>
      <w:r>
        <w:rPr>
          <w:rFonts w:hint="eastAsia" w:ascii="仿宋_GB2312" w:hAnsi="仿宋_GB2312" w:eastAsia="仿宋_GB2312" w:cs="仿宋_GB2312"/>
          <w:bCs/>
          <w:color w:val="auto"/>
          <w:kern w:val="0"/>
          <w:sz w:val="24"/>
          <w:highlight w:val="none"/>
        </w:rPr>
        <w:t xml:space="preserve"> 日期：    年   月   日</w:t>
      </w:r>
    </w:p>
    <w:tbl>
      <w:tblPr>
        <w:tblStyle w:val="3"/>
        <w:tblW w:w="94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0"/>
        <w:gridCol w:w="3863"/>
        <w:gridCol w:w="1219"/>
        <w:gridCol w:w="2424"/>
      </w:tblGrid>
      <w:tr w14:paraId="7E41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5" w:hRule="atLeast"/>
          <w:jc w:val="center"/>
        </w:trPr>
        <w:tc>
          <w:tcPr>
            <w:tcW w:w="1950" w:type="dxa"/>
            <w:noWrap/>
            <w:vAlign w:val="center"/>
          </w:tcPr>
          <w:p w14:paraId="78D5E121">
            <w:pPr>
              <w:spacing w:line="440" w:lineRule="exact"/>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总项目</w:t>
            </w:r>
            <w:r>
              <w:rPr>
                <w:rFonts w:hint="eastAsia" w:ascii="仿宋_GB2312" w:hAnsi="仿宋_GB2312" w:eastAsia="仿宋_GB2312" w:cs="仿宋_GB2312"/>
                <w:color w:val="auto"/>
                <w:sz w:val="24"/>
                <w:highlight w:val="none"/>
              </w:rPr>
              <w:t>名称</w:t>
            </w:r>
          </w:p>
        </w:tc>
        <w:tc>
          <w:tcPr>
            <w:tcW w:w="3863" w:type="dxa"/>
            <w:noWrap/>
            <w:vAlign w:val="center"/>
          </w:tcPr>
          <w:p w14:paraId="0B283D7C">
            <w:pPr>
              <w:snapToGrid w:val="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惠州至肇庆高速公路白云至三水段项目给排水迁改工程</w:t>
            </w:r>
          </w:p>
        </w:tc>
        <w:tc>
          <w:tcPr>
            <w:tcW w:w="1219" w:type="dxa"/>
            <w:noWrap/>
            <w:vAlign w:val="center"/>
          </w:tcPr>
          <w:p w14:paraId="7793B6F2">
            <w:pPr>
              <w:snapToGrid w:val="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11A97D0A">
            <w:pPr>
              <w:snapToGrid w:val="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424" w:type="dxa"/>
            <w:noWrap/>
            <w:vAlign w:val="center"/>
          </w:tcPr>
          <w:p w14:paraId="47A57F40">
            <w:pPr>
              <w:snapToGrid w:val="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1023001302Z       专机23-17N</w:t>
            </w:r>
          </w:p>
        </w:tc>
      </w:tr>
      <w:tr w14:paraId="0C430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4" w:hRule="atLeast"/>
          <w:jc w:val="center"/>
        </w:trPr>
        <w:tc>
          <w:tcPr>
            <w:tcW w:w="1950" w:type="dxa"/>
            <w:noWrap/>
            <w:vAlign w:val="center"/>
          </w:tcPr>
          <w:p w14:paraId="5D66E2EF">
            <w:pPr>
              <w:spacing w:line="300" w:lineRule="exact"/>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 xml:space="preserve">采购项目名称</w:t>
            </w:r>
          </w:p>
        </w:tc>
        <w:tc>
          <w:tcPr>
            <w:tcW w:w="3863" w:type="dxa"/>
            <w:noWrap/>
            <w:vAlign w:val="center"/>
          </w:tcPr>
          <w:p w14:paraId="3AE2F570">
            <w:pPr>
              <w:snapToGrid w:val="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 惠州至肇庆高速公路白云至三水段项目给排水迁改工程蒸汽混凝土砌块采购项目</w:t>
            </w:r>
          </w:p>
        </w:tc>
        <w:tc>
          <w:tcPr>
            <w:tcW w:w="1219" w:type="dxa"/>
            <w:noWrap/>
            <w:vAlign w:val="center"/>
          </w:tcPr>
          <w:p w14:paraId="6CEB8B62">
            <w:pPr>
              <w:snapToGrid w:val="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424" w:type="dxa"/>
            <w:noWrap/>
            <w:vAlign w:val="center"/>
          </w:tcPr>
          <w:p w14:paraId="00B487D5">
            <w:pPr>
              <w:snapToGrid w:val="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材料采购</w:t>
            </w:r>
          </w:p>
        </w:tc>
      </w:tr>
      <w:tr w14:paraId="22DF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2" w:hRule="atLeast"/>
          <w:jc w:val="center"/>
        </w:trPr>
        <w:tc>
          <w:tcPr>
            <w:tcW w:w="1950" w:type="dxa"/>
            <w:noWrap/>
            <w:vAlign w:val="center"/>
          </w:tcPr>
          <w:p w14:paraId="5DE1D6D6">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采购项目概况</w:t>
            </w:r>
          </w:p>
        </w:tc>
        <w:tc>
          <w:tcPr>
            <w:tcW w:w="7506" w:type="dxa"/>
            <w:gridSpan w:val="3"/>
            <w:noWrap/>
            <w:vAlign w:val="center"/>
          </w:tcPr>
          <w:p w14:paraId="46154411">
            <w:pPr>
              <w:keepNext w:val="0"/>
              <w:keepLines w:val="0"/>
              <w:pageBreakBefore w:val="0"/>
              <w:kinsoku/>
              <w:wordWrap/>
              <w:overflowPunct/>
              <w:topLinePunct w:val="0"/>
              <w:autoSpaceDE/>
              <w:autoSpaceDN/>
              <w:bidi w:val="0"/>
              <w:adjustRightInd w:val="0"/>
              <w:snapToGrid w:val="0"/>
              <w:spacing w:line="560" w:lineRule="exact"/>
              <w:jc w:val="left"/>
              <w:textAlignment w:val="auto"/>
              <w:rPr>
                <w:rFonts w:hint="default" w:ascii="仿宋_GB2312" w:hAnsi="仿宋_GB2312" w:eastAsia="仿宋_GB2312" w:cs="仿宋_GB2312"/>
                <w:color w:val="FF0000"/>
                <w:sz w:val="24"/>
                <w:highlight w:val="none"/>
                <w:u w:val="single"/>
                <w:lang w:val="en-US" w:eastAsia="zh-CN"/>
              </w:rPr>
            </w:pPr>
            <w:r>
              <w:rPr>
                <w:rFonts w:hint="eastAsia" w:ascii="仿宋_GB2312" w:hAnsi="仿宋_GB2312" w:eastAsia="仿宋_GB2312" w:cs="仿宋_GB2312"/>
                <w:color w:val="auto"/>
                <w:sz w:val="24"/>
                <w:highlight w:val="none"/>
                <w:lang w:val="en-US" w:eastAsia="zh-CN"/>
              </w:rPr>
              <w:t>1.</w:t>
            </w:r>
            <w:r>
              <w:rPr>
                <w:rFonts w:hint="eastAsia" w:ascii="仿宋_GB2312" w:hAnsi="仿宋_GB2312" w:eastAsia="仿宋_GB2312" w:cs="仿宋_GB2312"/>
                <w:color w:val="auto"/>
                <w:sz w:val="24"/>
                <w:highlight w:val="none"/>
              </w:rPr>
              <w:t>采购预算</w:t>
            </w:r>
            <w:r>
              <w:rPr>
                <w:rFonts w:hint="eastAsia" w:ascii="仿宋_GB2312" w:hAnsi="仿宋_GB2312" w:eastAsia="仿宋_GB2312" w:cs="仿宋_GB2312"/>
                <w:color w:val="auto"/>
                <w:sz w:val="24"/>
                <w:highlight w:val="none"/>
                <w:lang w:eastAsia="zh-CN"/>
              </w:rPr>
              <w:t>（</w:t>
            </w:r>
            <w:r>
              <w:rPr>
                <w:rFonts w:hint="eastAsia" w:ascii="仿宋_GB2312" w:hAnsi="仿宋_GB2312" w:eastAsia="仿宋_GB2312" w:cs="仿宋_GB2312"/>
                <w:color w:val="auto"/>
                <w:sz w:val="24"/>
                <w:highlight w:val="none"/>
                <w:lang w:val="en-US" w:eastAsia="zh-CN"/>
              </w:rPr>
              <w:t>万元</w:t>
            </w:r>
            <w:r>
              <w:rPr>
                <w:rFonts w:hint="eastAsia" w:ascii="仿宋_GB2312" w:hAnsi="仿宋_GB2312" w:eastAsia="仿宋_GB2312" w:cs="仿宋_GB2312"/>
                <w:color w:val="auto"/>
                <w:sz w:val="24"/>
                <w:highlight w:val="none"/>
                <w:lang w:eastAsia="zh-CN"/>
              </w:rPr>
              <w:t>）</w:t>
            </w:r>
            <w:r>
              <w:rPr>
                <w:rFonts w:hint="eastAsia"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val="en-US" w:eastAsia="zh-CN"/>
              </w:rPr>
              <w:t xml:space="preserve">41</w:t>
            </w:r>
          </w:p>
          <w:p w14:paraId="69F01D5C">
            <w:pPr>
              <w:widowControl/>
              <w:numPr>
                <w:ilvl w:val="0"/>
                <w:numId w:val="0"/>
              </w:numPr>
              <w:adjustRightInd w:val="0"/>
              <w:snapToGrid w:val="0"/>
              <w:jc w:val="left"/>
              <w:rPr>
                <w:rFonts w:hint="default" w:ascii="仿宋_GB2312" w:hAnsi="仿宋_GB2312" w:eastAsia="仿宋_GB2312" w:cs="仿宋_GB2312"/>
                <w:color w:val="auto"/>
                <w:sz w:val="24"/>
                <w:highlight w:val="none"/>
                <w:lang w:val="en-US" w:eastAsia="zh-CN"/>
              </w:rPr>
            </w:pPr>
            <w:r>
              <w:rPr>
                <w:rFonts w:ascii="仿宋_GB2312" w:hAnsi="仿宋" w:eastAsia="仿宋_GB2312" w:cs="宋体"/>
                <w:color w:val="auto"/>
                <w:sz w:val="24"/>
                <w:highlight w:val="none"/>
              </w:rPr>
              <w:t>2.</w:t>
            </w:r>
            <w:r>
              <w:rPr>
                <w:rFonts w:hint="eastAsia" w:ascii="仿宋_GB2312" w:hAnsi="仿宋_GB2312" w:eastAsia="仿宋_GB2312" w:cs="仿宋_GB2312"/>
                <w:color w:val="auto"/>
                <w:sz w:val="24"/>
                <w:highlight w:val="none"/>
              </w:rPr>
              <w:t>采购方式：</w:t>
            </w:r>
            <w:r>
              <w:rPr>
                <w:rFonts w:hint="eastAsia" w:ascii="仿宋_GB2312" w:hAnsi="仿宋_GB2312" w:eastAsia="仿宋_GB2312" w:cs="仿宋_GB2312"/>
                <w:color w:val="auto"/>
                <w:sz w:val="24"/>
                <w:highlight w:val="none"/>
                <w:lang w:val="en-US" w:eastAsia="zh-CN"/>
              </w:rPr>
              <w:t xml:space="preserve">邀请询比</w:t>
            </w:r>
          </w:p>
          <w:p w14:paraId="295B94F1">
            <w:pPr>
              <w:widowControl/>
              <w:tabs>
                <w:tab w:val="left" w:pos="312"/>
              </w:tabs>
              <w:adjustRightInd w:val="0"/>
              <w:snapToGrid w:val="0"/>
              <w:jc w:val="left"/>
              <w:rPr>
                <w:rFonts w:hint="default" w:ascii="仿宋_GB2312" w:hAnsi="仿宋_GB2312" w:eastAsia="仿宋_GB2312" w:cs="仿宋_GB2312"/>
                <w:color w:val="FF0000"/>
                <w:sz w:val="24"/>
                <w:highlight w:val="none"/>
                <w:lang w:val="en-US" w:eastAsia="zh-CN"/>
              </w:rPr>
            </w:pPr>
            <w:r>
              <w:rPr>
                <w:rFonts w:ascii="仿宋_GB2312" w:hAnsi="仿宋" w:eastAsia="仿宋_GB2312" w:cs="宋体"/>
                <w:color w:val="auto"/>
                <w:sz w:val="24"/>
                <w:highlight w:val="none"/>
              </w:rPr>
              <w:t>3.</w:t>
            </w:r>
            <w:r>
              <w:rPr>
                <w:rFonts w:hint="eastAsia" w:ascii="仿宋_GB2312" w:hAnsi="仿宋_GB2312" w:eastAsia="仿宋_GB2312" w:cs="仿宋_GB2312"/>
                <w:color w:val="auto"/>
                <w:sz w:val="24"/>
                <w:highlight w:val="none"/>
              </w:rPr>
              <w:t>采购内容：</w:t>
            </w:r>
            <w:r>
              <w:rPr>
                <w:rFonts w:hint="eastAsia" w:ascii="仿宋_GB2312" w:hAnsi="仿宋_GB2312" w:eastAsia="仿宋_GB2312" w:cs="仿宋_GB2312"/>
                <w:color w:val="auto"/>
                <w:sz w:val="24"/>
                <w:highlight w:val="none"/>
                <w:lang w:val="en-US" w:eastAsia="zh-CN"/>
              </w:rPr>
              <w:t xml:space="preserve">蒸汽混凝土砌块</w:t>
            </w:r>
          </w:p>
          <w:p w14:paraId="15CFAA0F">
            <w:pPr>
              <w:widowControl/>
              <w:tabs>
                <w:tab w:val="left" w:pos="312"/>
              </w:tabs>
              <w:adjustRightInd w:val="0"/>
              <w:snapToGrid w:val="0"/>
              <w:jc w:val="left"/>
              <w:rPr>
                <w:rFonts w:hint="eastAsia" w:ascii="仿宋_GB2312" w:hAnsi="仿宋_GB2312" w:eastAsia="仿宋_GB2312" w:cs="仿宋_GB2312"/>
                <w:color w:val="auto"/>
                <w:sz w:val="24"/>
                <w:highlight w:val="none"/>
                <w:lang w:val="en-US" w:eastAsia="zh-CN"/>
              </w:rPr>
            </w:pPr>
            <w:r>
              <w:rPr>
                <w:rFonts w:ascii="仿宋_GB2312" w:hAnsi="仿宋" w:eastAsia="仿宋_GB2312" w:cs="宋体"/>
                <w:color w:val="auto"/>
                <w:sz w:val="24"/>
                <w:highlight w:val="none"/>
              </w:rPr>
              <w:t>4.</w:t>
            </w:r>
            <w:r>
              <w:rPr>
                <w:rFonts w:hint="eastAsia" w:ascii="仿宋_GB2312" w:hAnsi="仿宋_GB2312" w:eastAsia="仿宋_GB2312" w:cs="仿宋_GB2312"/>
                <w:color w:val="auto"/>
                <w:sz w:val="24"/>
                <w:highlight w:val="none"/>
              </w:rPr>
              <w:t>其他：</w:t>
            </w:r>
            <w:r>
              <w:rPr>
                <w:rFonts w:hint="eastAsia" w:ascii="仿宋_GB2312" w:hAnsi="仿宋_GB2312" w:eastAsia="仿宋_GB2312" w:cs="仿宋_GB2312"/>
                <w:color w:val="auto"/>
                <w:sz w:val="24"/>
                <w:highlight w:val="none"/>
                <w:lang w:val="en-US" w:eastAsia="zh-CN"/>
              </w:rPr>
              <w:t>无</w:t>
            </w:r>
          </w:p>
        </w:tc>
      </w:tr>
      <w:tr w14:paraId="468B6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2" w:hRule="atLeast"/>
          <w:jc w:val="center"/>
        </w:trPr>
        <w:tc>
          <w:tcPr>
            <w:tcW w:w="1950" w:type="dxa"/>
            <w:noWrap/>
            <w:vAlign w:val="center"/>
          </w:tcPr>
          <w:p w14:paraId="17E9BD8D">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合同文本格式</w:t>
            </w:r>
          </w:p>
        </w:tc>
        <w:tc>
          <w:tcPr>
            <w:tcW w:w="7506" w:type="dxa"/>
            <w:gridSpan w:val="3"/>
            <w:noWrap/>
            <w:vAlign w:val="center"/>
          </w:tcPr>
          <w:p w14:paraId="29D5E561">
            <w:pPr>
              <w:widowControl/>
              <w:adjustRightInd w:val="0"/>
              <w:snapToGrid w:val="0"/>
              <w:jc w:val="left"/>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]采用公司印发的合同标准文本编制</w:t>
              <w:br/>
              <w:t xml:space="preserve"> [✓]采用非公司印发的合同标准文本编制</w:t>
            </w:r>
          </w:p>
        </w:tc>
      </w:tr>
      <w:tr w14:paraId="28421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2" w:hRule="atLeast"/>
          <w:jc w:val="center"/>
        </w:trPr>
        <w:tc>
          <w:tcPr>
            <w:tcW w:w="1950" w:type="dxa"/>
            <w:noWrap/>
            <w:vAlign w:val="center"/>
          </w:tcPr>
          <w:p w14:paraId="14710E88">
            <w:pPr>
              <w:widowControl/>
              <w:adjustRightInd w:val="0"/>
              <w:snapToGrid w:val="0"/>
              <w:jc w:val="center"/>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经营管理部负责人意见</w:t>
            </w:r>
          </w:p>
        </w:tc>
        <w:tc>
          <w:tcPr>
            <w:tcW w:w="7506" w:type="dxa"/>
            <w:gridSpan w:val="3"/>
            <w:noWrap/>
            <w:vAlign w:val="bottom"/>
          </w:tcPr>
          <w:p w14:paraId="7ABA6BBC">
            <w:pPr>
              <w:widowControl/>
              <w:tabs>
                <w:tab w:val="left" w:pos="312"/>
              </w:tabs>
              <w:adjustRightInd w:val="0"/>
              <w:snapToGrid w:val="0"/>
              <w:jc w:val="both"/>
              <w:rPr>
                <w:rFonts w:hint="eastAsia" w:ascii="仿宋_GB2312" w:hAnsi="仿宋_GB2312" w:eastAsia="仿宋_GB2312" w:cs="仿宋_GB2312"/>
                <w:color w:val="auto"/>
                <w:sz w:val="24"/>
                <w:highlight w:val="none"/>
                <w:lang w:val="en-US" w:eastAsia="zh-CN"/>
              </w:rPr>
            </w:pPr>
          </w:p>
          <w:p w14:paraId="5EFD56EC">
            <w:pPr>
              <w:widowControl/>
              <w:tabs>
                <w:tab w:val="left" w:pos="312"/>
              </w:tabs>
              <w:adjustRightInd w:val="0"/>
              <w:snapToGrid w:val="0"/>
              <w:jc w:val="both"/>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w:t>
            </w:r>
          </w:p>
        </w:tc>
      </w:tr>
      <w:tr w14:paraId="2A7A9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8" w:hRule="atLeast"/>
          <w:jc w:val="center"/>
        </w:trPr>
        <w:tc>
          <w:tcPr>
            <w:tcW w:w="1950" w:type="dxa"/>
            <w:noWrap/>
            <w:vAlign w:val="center"/>
          </w:tcPr>
          <w:p w14:paraId="37C1C299">
            <w:pPr>
              <w:widowControl/>
              <w:adjustRightInd w:val="0"/>
              <w:snapToGrid w:val="0"/>
              <w:jc w:val="center"/>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工程管理部负责人意见</w:t>
            </w:r>
          </w:p>
        </w:tc>
        <w:tc>
          <w:tcPr>
            <w:tcW w:w="7506" w:type="dxa"/>
            <w:gridSpan w:val="3"/>
            <w:noWrap/>
            <w:vAlign w:val="bottom"/>
          </w:tcPr>
          <w:p w14:paraId="33062AB8">
            <w:pPr>
              <w:widowControl/>
              <w:tabs>
                <w:tab w:val="left" w:pos="312"/>
              </w:tabs>
              <w:adjustRightInd w:val="0"/>
              <w:snapToGrid w:val="0"/>
              <w:jc w:val="both"/>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 xml:space="preserve">                 </w:t>
            </w:r>
          </w:p>
        </w:tc>
      </w:tr>
      <w:tr w14:paraId="53531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9" w:hRule="atLeast"/>
          <w:jc w:val="center"/>
        </w:trPr>
        <w:tc>
          <w:tcPr>
            <w:tcW w:w="1950" w:type="dxa"/>
            <w:noWrap/>
            <w:vAlign w:val="center"/>
          </w:tcPr>
          <w:p w14:paraId="09F936AF">
            <w:pPr>
              <w:adjustRightInd w:val="0"/>
              <w:snapToGrid w:val="0"/>
              <w:jc w:val="center"/>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工程分管</w:t>
            </w:r>
          </w:p>
          <w:p w14:paraId="7B71F954">
            <w:pPr>
              <w:adjustRightInd w:val="0"/>
              <w:snapToGrid w:val="0"/>
              <w:jc w:val="center"/>
              <w:rPr>
                <w:rFonts w:hint="default" w:ascii="仿宋_GB2312" w:hAnsi="仿宋_GB2312" w:eastAsia="仿宋_GB2312" w:cs="仿宋_GB2312"/>
                <w:color w:val="auto"/>
                <w:sz w:val="24"/>
                <w:highlight w:val="none"/>
                <w:lang w:val="en-US"/>
              </w:rPr>
            </w:pPr>
            <w:r>
              <w:rPr>
                <w:rFonts w:hint="eastAsia" w:ascii="仿宋_GB2312" w:hAnsi="仿宋_GB2312" w:eastAsia="仿宋_GB2312" w:cs="仿宋_GB2312"/>
                <w:color w:val="auto"/>
                <w:sz w:val="24"/>
                <w:szCs w:val="24"/>
                <w:highlight w:val="none"/>
                <w:lang w:val="en-US" w:eastAsia="zh-CN"/>
              </w:rPr>
              <w:t>领导意见</w:t>
            </w:r>
          </w:p>
        </w:tc>
        <w:tc>
          <w:tcPr>
            <w:tcW w:w="7506" w:type="dxa"/>
            <w:gridSpan w:val="3"/>
            <w:noWrap/>
            <w:vAlign w:val="top"/>
          </w:tcPr>
          <w:p w14:paraId="35B114C3">
            <w:pPr>
              <w:spacing w:line="440" w:lineRule="exact"/>
              <w:jc w:val="left"/>
              <w:rPr>
                <w:rFonts w:ascii="仿宋_GB2312" w:hAnsi="仿宋_GB2312" w:eastAsia="仿宋_GB2312" w:cs="仿宋_GB2312"/>
                <w:color w:val="auto"/>
                <w:sz w:val="24"/>
                <w:highlight w:val="none"/>
              </w:rPr>
            </w:pPr>
          </w:p>
        </w:tc>
      </w:tr>
      <w:tr w14:paraId="013AF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9" w:hRule="atLeast"/>
          <w:jc w:val="center"/>
        </w:trPr>
        <w:tc>
          <w:tcPr>
            <w:tcW w:w="1950" w:type="dxa"/>
            <w:noWrap/>
            <w:vAlign w:val="center"/>
          </w:tcPr>
          <w:p w14:paraId="308BEE72">
            <w:pPr>
              <w:adjustRightInd w:val="0"/>
              <w:snapToGrid w:val="0"/>
              <w:jc w:val="center"/>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经营分管</w:t>
            </w:r>
          </w:p>
          <w:p w14:paraId="06B95BA3">
            <w:pPr>
              <w:adjustRightInd w:val="0"/>
              <w:snapToGrid w:val="0"/>
              <w:jc w:val="center"/>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领导意见</w:t>
            </w:r>
          </w:p>
        </w:tc>
        <w:tc>
          <w:tcPr>
            <w:tcW w:w="7506" w:type="dxa"/>
            <w:gridSpan w:val="3"/>
            <w:noWrap/>
            <w:vAlign w:val="top"/>
          </w:tcPr>
          <w:p w14:paraId="39B06641">
            <w:pPr>
              <w:spacing w:line="440" w:lineRule="exact"/>
              <w:jc w:val="left"/>
              <w:rPr>
                <w:rFonts w:ascii="仿宋_GB2312" w:hAnsi="仿宋_GB2312" w:eastAsia="仿宋_GB2312" w:cs="仿宋_GB2312"/>
                <w:color w:val="auto"/>
                <w:sz w:val="24"/>
                <w:highlight w:val="none"/>
              </w:rPr>
            </w:pPr>
          </w:p>
        </w:tc>
      </w:tr>
      <w:tr w14:paraId="4D088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8" w:hRule="atLeast"/>
          <w:jc w:val="center"/>
        </w:trPr>
        <w:tc>
          <w:tcPr>
            <w:tcW w:w="1950" w:type="dxa"/>
            <w:noWrap/>
            <w:vAlign w:val="center"/>
          </w:tcPr>
          <w:p w14:paraId="3C00E37F">
            <w:pPr>
              <w:adjustRightInd w:val="0"/>
              <w:snapToGrid w:val="0"/>
              <w:jc w:val="center"/>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公司经理</w:t>
            </w:r>
          </w:p>
          <w:p w14:paraId="18E8DB75">
            <w:pPr>
              <w:adjustRightInd w:val="0"/>
              <w:snapToGrid w:val="0"/>
              <w:jc w:val="center"/>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意见</w:t>
            </w:r>
          </w:p>
        </w:tc>
        <w:tc>
          <w:tcPr>
            <w:tcW w:w="7506" w:type="dxa"/>
            <w:gridSpan w:val="3"/>
            <w:noWrap/>
            <w:vAlign w:val="top"/>
          </w:tcPr>
          <w:p w14:paraId="5BC154E3">
            <w:pPr>
              <w:spacing w:line="440" w:lineRule="exact"/>
              <w:jc w:val="center"/>
              <w:rPr>
                <w:rFonts w:hint="default" w:ascii="仿宋_GB2312" w:hAnsi="仿宋_GB2312" w:eastAsia="仿宋_GB2312" w:cs="仿宋_GB2312"/>
                <w:color w:val="auto"/>
                <w:sz w:val="24"/>
                <w:highlight w:val="none"/>
                <w:lang w:val="en-US" w:eastAsia="zh-CN"/>
              </w:rPr>
            </w:pPr>
          </w:p>
        </w:tc>
      </w:tr>
      <w:tr w14:paraId="3A4ED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90" w:hRule="atLeast"/>
          <w:jc w:val="center"/>
        </w:trPr>
        <w:tc>
          <w:tcPr>
            <w:tcW w:w="1950" w:type="dxa"/>
            <w:noWrap/>
            <w:vAlign w:val="center"/>
          </w:tcPr>
          <w:p w14:paraId="536D0CAE">
            <w:pPr>
              <w:adjustRightInd w:val="0"/>
              <w:snapToGrid w:val="0"/>
              <w:jc w:val="center"/>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公司董事长</w:t>
            </w:r>
          </w:p>
          <w:p w14:paraId="76693FF7">
            <w:pPr>
              <w:adjustRightInd w:val="0"/>
              <w:snapToGrid w:val="0"/>
              <w:jc w:val="center"/>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意见</w:t>
            </w:r>
          </w:p>
        </w:tc>
        <w:tc>
          <w:tcPr>
            <w:tcW w:w="7506" w:type="dxa"/>
            <w:gridSpan w:val="3"/>
            <w:noWrap/>
            <w:vAlign w:val="top"/>
          </w:tcPr>
          <w:p w14:paraId="61BDC231">
            <w:pPr>
              <w:spacing w:line="440" w:lineRule="exact"/>
              <w:jc w:val="center"/>
              <w:rPr>
                <w:rFonts w:hint="default" w:ascii="仿宋_GB2312" w:hAnsi="仿宋_GB2312" w:eastAsia="仿宋_GB2312" w:cs="仿宋_GB2312"/>
                <w:color w:val="auto"/>
                <w:sz w:val="24"/>
                <w:highlight w:val="none"/>
                <w:lang w:val="en-US" w:eastAsia="zh-CN"/>
              </w:rPr>
            </w:pPr>
          </w:p>
        </w:tc>
      </w:tr>
      <w:tr w14:paraId="48018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950" w:type="dxa"/>
            <w:noWrap/>
            <w:vAlign w:val="center"/>
          </w:tcPr>
          <w:p w14:paraId="35DCE842">
            <w:pPr>
              <w:adjustRightInd w:val="0"/>
              <w:snapToGrid w:val="0"/>
              <w:jc w:val="center"/>
              <w:rPr>
                <w:rFonts w:ascii="仿宋_GB2312" w:hAnsi="Times New Roman" w:eastAsia="仿宋_GB2312"/>
                <w:color w:val="auto"/>
                <w:sz w:val="24"/>
                <w:szCs w:val="20"/>
                <w:highlight w:val="none"/>
              </w:rPr>
            </w:pPr>
            <w:r>
              <w:rPr>
                <w:rFonts w:hint="eastAsia" w:ascii="仿宋_GB2312" w:hAnsi="仿宋_GB2312" w:eastAsia="仿宋_GB2312" w:cs="仿宋_GB2312"/>
                <w:color w:val="auto"/>
                <w:sz w:val="24"/>
                <w:szCs w:val="24"/>
                <w:highlight w:val="none"/>
                <w:lang w:val="en-US" w:eastAsia="zh-CN"/>
              </w:rPr>
              <w:t>公司办公会审议</w:t>
            </w:r>
          </w:p>
        </w:tc>
        <w:tc>
          <w:tcPr>
            <w:tcW w:w="7506" w:type="dxa"/>
            <w:gridSpan w:val="3"/>
            <w:noWrap/>
            <w:vAlign w:val="top"/>
          </w:tcPr>
          <w:p w14:paraId="2188EB9A">
            <w:pPr>
              <w:widowControl/>
              <w:tabs>
                <w:tab w:val="left" w:pos="312"/>
              </w:tabs>
              <w:adjustRightInd w:val="0"/>
              <w:snapToGrid w:val="0"/>
              <w:spacing w:line="360" w:lineRule="auto"/>
              <w:jc w:val="left"/>
              <w:rPr>
                <w:rFonts w:hint="default" w:ascii="仿宋_GB2312" w:hAnsi="宋体" w:eastAsia="仿宋_GB2312" w:cs="宋体"/>
                <w:color w:val="auto"/>
                <w:sz w:val="24"/>
                <w:szCs w:val="20"/>
                <w:highlight w:val="none"/>
                <w:u w:val="single"/>
                <w:lang w:val="en-US" w:eastAsia="zh-CN"/>
              </w:rPr>
            </w:pPr>
            <w:r>
              <w:rPr>
                <w:rFonts w:hint="eastAsia" w:ascii="仿宋_GB2312" w:hAnsi="宋体" w:eastAsia="仿宋_GB2312" w:cs="宋体"/>
                <w:color w:val="auto"/>
                <w:sz w:val="24"/>
                <w:szCs w:val="20"/>
                <w:highlight w:val="none"/>
              </w:rPr>
              <w:t>办公会</w:t>
            </w:r>
            <w:r>
              <w:rPr>
                <w:rFonts w:hint="eastAsia" w:ascii="仿宋_GB2312" w:hAnsi="宋体" w:eastAsia="仿宋_GB2312" w:cs="宋体"/>
                <w:color w:val="auto"/>
                <w:sz w:val="24"/>
                <w:szCs w:val="20"/>
                <w:highlight w:val="none"/>
                <w:lang w:val="en-US" w:eastAsia="zh-CN"/>
              </w:rPr>
              <w:t>会</w:t>
            </w:r>
            <w:r>
              <w:rPr>
                <w:rFonts w:hint="eastAsia" w:ascii="仿宋_GB2312" w:hAnsi="宋体" w:eastAsia="仿宋_GB2312" w:cs="宋体"/>
                <w:color w:val="auto"/>
                <w:sz w:val="24"/>
                <w:szCs w:val="20"/>
                <w:highlight w:val="none"/>
              </w:rPr>
              <w:t>议纪要（编号：</w:t>
            </w:r>
            <w:r>
              <w:rPr>
                <w:rFonts w:hint="eastAsia" w:ascii="仿宋_GB2312" w:hAnsi="宋体" w:eastAsia="仿宋_GB2312" w:cs="宋体"/>
                <w:color w:val="auto"/>
                <w:sz w:val="24"/>
                <w:szCs w:val="20"/>
                <w:highlight w:val="none"/>
                <w:lang w:val="en-US" w:eastAsia="zh-CN"/>
              </w:rPr>
              <w:t xml:space="preserve">     </w:t>
            </w:r>
            <w:r>
              <w:rPr>
                <w:rFonts w:hint="eastAsia" w:ascii="仿宋_GB2312" w:hAnsi="宋体" w:eastAsia="仿宋_GB2312" w:cs="宋体"/>
                <w:color w:val="auto"/>
                <w:sz w:val="24"/>
                <w:szCs w:val="20"/>
                <w:highlight w:val="none"/>
              </w:rPr>
              <w:t>）：</w:t>
            </w:r>
            <w:r>
              <w:rPr>
                <w:rFonts w:hint="eastAsia" w:ascii="仿宋_GB2312" w:hAnsi="宋体" w:eastAsia="仿宋_GB2312" w:cs="宋体"/>
                <w:color w:val="auto"/>
                <w:sz w:val="24"/>
                <w:szCs w:val="20"/>
                <w:highlight w:val="none"/>
                <w:u w:val="single"/>
              </w:rPr>
              <w:t>另附</w:t>
            </w:r>
            <w:r>
              <w:rPr>
                <w:rFonts w:hint="eastAsia" w:ascii="仿宋_GB2312" w:hAnsi="??_GB2312" w:eastAsia="仿宋_GB2312" w:cs="??_GB2312"/>
                <w:color w:val="auto"/>
                <w:sz w:val="24"/>
                <w:szCs w:val="20"/>
                <w:highlight w:val="none"/>
                <w:u w:val="single"/>
              </w:rPr>
              <w:t xml:space="preserve"> </w:t>
            </w:r>
            <w:r>
              <w:rPr>
                <w:rFonts w:hint="eastAsia" w:ascii="仿宋_GB2312" w:hAnsi="??_GB2312" w:eastAsia="仿宋_GB2312" w:cs="??_GB2312"/>
                <w:color w:val="auto"/>
                <w:sz w:val="24"/>
                <w:szCs w:val="20"/>
                <w:highlight w:val="none"/>
                <w:u w:val="single"/>
                <w:lang w:val="en-US" w:eastAsia="zh-CN"/>
              </w:rPr>
              <w:t xml:space="preserve">  </w:t>
            </w:r>
            <w:r>
              <w:rPr>
                <w:rFonts w:hint="eastAsia" w:ascii="仿宋_GB2312" w:hAnsi="宋体" w:eastAsia="仿宋_GB2312" w:cs="宋体"/>
                <w:color w:val="auto"/>
                <w:sz w:val="24"/>
                <w:szCs w:val="20"/>
                <w:highlight w:val="none"/>
                <w:u w:val="single"/>
                <w:lang w:val="en-US" w:eastAsia="zh-CN"/>
              </w:rPr>
              <w:t xml:space="preserve">                    </w:t>
            </w:r>
          </w:p>
          <w:p w14:paraId="7FDB36FD">
            <w:pPr>
              <w:widowControl/>
              <w:tabs>
                <w:tab w:val="left" w:pos="312"/>
              </w:tabs>
              <w:adjustRightInd w:val="0"/>
              <w:snapToGrid w:val="0"/>
              <w:spacing w:line="360" w:lineRule="auto"/>
              <w:jc w:val="left"/>
              <w:rPr>
                <w:rFonts w:hint="default" w:ascii="仿宋_GB2312" w:hAnsi="宋体" w:eastAsia="仿宋_GB2312" w:cs="宋体"/>
                <w:color w:val="auto"/>
                <w:sz w:val="24"/>
                <w:szCs w:val="20"/>
                <w:highlight w:val="none"/>
                <w:u w:val="single"/>
                <w:lang w:val="en-US" w:eastAsia="zh-CN"/>
              </w:rPr>
            </w:pPr>
            <w:r>
              <w:rPr>
                <w:rFonts w:hint="eastAsia" w:ascii="仿宋_GB2312" w:hAnsi="宋体" w:eastAsia="仿宋_GB2312" w:cs="宋体"/>
                <w:color w:val="auto"/>
                <w:sz w:val="24"/>
                <w:szCs w:val="20"/>
                <w:highlight w:val="none"/>
                <w:u w:val="none"/>
                <w:lang w:val="en-US" w:eastAsia="zh-CN"/>
              </w:rPr>
              <w:t xml:space="preserve">                      </w:t>
            </w:r>
          </w:p>
        </w:tc>
      </w:tr>
      <w:tr w14:paraId="28DD4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1" w:hRule="atLeast"/>
          <w:jc w:val="center"/>
        </w:trPr>
        <w:tc>
          <w:tcPr>
            <w:tcW w:w="1950" w:type="dxa"/>
            <w:noWrap/>
            <w:vAlign w:val="center"/>
          </w:tcPr>
          <w:p w14:paraId="7A01E197">
            <w:pPr>
              <w:adjustRightInd w:val="0"/>
              <w:snapToGrid w:val="0"/>
              <w:jc w:val="center"/>
              <w:rPr>
                <w:rFonts w:ascii="仿宋_GB2312" w:hAnsi="Times New Roman" w:eastAsia="仿宋_GB2312"/>
                <w:color w:val="auto"/>
                <w:sz w:val="24"/>
                <w:szCs w:val="20"/>
                <w:highlight w:val="none"/>
              </w:rPr>
            </w:pPr>
            <w:r>
              <w:rPr>
                <w:rFonts w:hint="eastAsia" w:ascii="仿宋_GB2312" w:hAnsi="仿宋_GB2312" w:eastAsia="仿宋_GB2312" w:cs="仿宋_GB2312"/>
                <w:color w:val="auto"/>
                <w:sz w:val="24"/>
                <w:szCs w:val="24"/>
                <w:highlight w:val="none"/>
                <w:lang w:val="en-US" w:eastAsia="zh-CN"/>
              </w:rPr>
              <w:t>公司“三重一大”决策程序</w:t>
            </w:r>
          </w:p>
        </w:tc>
        <w:tc>
          <w:tcPr>
            <w:tcW w:w="7506" w:type="dxa"/>
            <w:gridSpan w:val="3"/>
            <w:noWrap/>
            <w:vAlign w:val="top"/>
          </w:tcPr>
          <w:p w14:paraId="66D5823C">
            <w:pPr>
              <w:jc w:val="left"/>
              <w:rPr>
                <w:rFonts w:hint="default" w:ascii="仿宋_GB2312" w:hAnsi="宋体" w:eastAsia="仿宋_GB2312" w:cs="宋体"/>
                <w:color w:val="auto"/>
                <w:sz w:val="24"/>
                <w:szCs w:val="20"/>
                <w:highlight w:val="none"/>
                <w:u w:val="single"/>
                <w:lang w:val="en-US" w:eastAsia="zh-CN"/>
              </w:rPr>
            </w:pPr>
            <w:r>
              <w:rPr>
                <w:rFonts w:hint="eastAsia" w:ascii="仿宋_GB2312" w:hAnsi="宋体" w:eastAsia="仿宋_GB2312" w:cs="宋体"/>
                <w:color w:val="auto"/>
                <w:sz w:val="24"/>
                <w:szCs w:val="20"/>
                <w:highlight w:val="none"/>
                <w:lang w:val="en-US" w:eastAsia="zh-CN"/>
              </w:rPr>
              <w:t>支</w:t>
            </w:r>
            <w:r>
              <w:rPr>
                <w:rFonts w:hint="eastAsia" w:ascii="仿宋_GB2312" w:hAnsi="宋体" w:eastAsia="仿宋_GB2312" w:cs="宋体"/>
                <w:color w:val="auto"/>
                <w:sz w:val="24"/>
                <w:szCs w:val="20"/>
                <w:highlight w:val="none"/>
              </w:rPr>
              <w:t>委会会议纪要（编号：</w:t>
            </w:r>
            <w:r>
              <w:rPr>
                <w:rFonts w:hint="eastAsia" w:ascii="仿宋_GB2312" w:hAnsi="宋体" w:eastAsia="仿宋_GB2312" w:cs="宋体"/>
                <w:color w:val="auto"/>
                <w:sz w:val="24"/>
                <w:szCs w:val="20"/>
                <w:highlight w:val="none"/>
                <w:lang w:val="en-US" w:eastAsia="zh-CN"/>
              </w:rPr>
              <w:t xml:space="preserve">       </w:t>
            </w:r>
            <w:r>
              <w:rPr>
                <w:rFonts w:hint="eastAsia" w:ascii="仿宋_GB2312" w:hAnsi="宋体" w:eastAsia="仿宋_GB2312" w:cs="宋体"/>
                <w:color w:val="auto"/>
                <w:sz w:val="24"/>
                <w:szCs w:val="20"/>
                <w:highlight w:val="none"/>
              </w:rPr>
              <w:t>）：</w:t>
            </w:r>
            <w:r>
              <w:rPr>
                <w:rFonts w:hint="eastAsia" w:ascii="仿宋_GB2312" w:hAnsi="宋体" w:eastAsia="仿宋_GB2312" w:cs="宋体"/>
                <w:color w:val="auto"/>
                <w:sz w:val="24"/>
                <w:szCs w:val="20"/>
                <w:highlight w:val="none"/>
                <w:u w:val="single"/>
              </w:rPr>
              <w:t>另附</w:t>
            </w:r>
            <w:r>
              <w:rPr>
                <w:rFonts w:hint="eastAsia" w:ascii="仿宋_GB2312" w:hAnsi="??_GB2312" w:eastAsia="仿宋_GB2312" w:cs="??_GB2312"/>
                <w:color w:val="auto"/>
                <w:sz w:val="24"/>
                <w:szCs w:val="20"/>
                <w:highlight w:val="none"/>
                <w:u w:val="single"/>
                <w:lang w:val="en-US" w:eastAsia="zh-CN"/>
              </w:rPr>
              <w:t xml:space="preserve">   </w:t>
            </w:r>
            <w:r>
              <w:rPr>
                <w:rFonts w:hint="eastAsia" w:ascii="仿宋_GB2312" w:hAnsi="宋体" w:eastAsia="仿宋_GB2312" w:cs="宋体"/>
                <w:color w:val="auto"/>
                <w:sz w:val="24"/>
                <w:szCs w:val="20"/>
                <w:highlight w:val="none"/>
                <w:u w:val="single"/>
                <w:lang w:val="en-US" w:eastAsia="zh-CN"/>
              </w:rPr>
              <w:t xml:space="preserve">                  </w:t>
            </w:r>
          </w:p>
          <w:p w14:paraId="0C61D7A7">
            <w:pPr>
              <w:jc w:val="left"/>
              <w:rPr>
                <w:rFonts w:hint="default" w:ascii="仿宋_GB2312" w:hAnsi="宋体" w:eastAsia="仿宋_GB2312" w:cs="宋体"/>
                <w:color w:val="auto"/>
                <w:sz w:val="24"/>
                <w:szCs w:val="20"/>
                <w:highlight w:val="none"/>
                <w:u w:val="none"/>
                <w:lang w:val="en-US" w:eastAsia="zh-CN"/>
              </w:rPr>
            </w:pPr>
            <w:r>
              <w:rPr>
                <w:rFonts w:hint="eastAsia" w:ascii="仿宋_GB2312" w:hAnsi="宋体" w:eastAsia="仿宋_GB2312" w:cs="宋体"/>
                <w:color w:val="auto"/>
                <w:sz w:val="24"/>
                <w:szCs w:val="20"/>
                <w:highlight w:val="none"/>
                <w:u w:val="none"/>
                <w:lang w:val="en-US" w:eastAsia="zh-CN"/>
              </w:rPr>
              <w:t xml:space="preserve">                        </w:t>
            </w:r>
          </w:p>
        </w:tc>
      </w:tr>
    </w:tbl>
    <w:p w14:paraId="6663C055">
      <w:pPr>
        <w:ind w:left="424" w:hanging="424" w:hangingChars="202"/>
        <w:rPr>
          <w:rFonts w:hint="eastAsia" w:ascii="仿宋_GB2312" w:hAnsi="宋体" w:eastAsia="仿宋_GB2312"/>
          <w:color w:val="auto"/>
          <w:kern w:val="0"/>
          <w:szCs w:val="21"/>
          <w:highlight w:val="none"/>
        </w:rPr>
      </w:pPr>
      <w:r>
        <w:rPr>
          <w:rFonts w:hint="eastAsia" w:ascii="仿宋_GB2312" w:hAnsi="宋体" w:eastAsia="仿宋_GB2312"/>
          <w:color w:val="auto"/>
          <w:kern w:val="0"/>
          <w:szCs w:val="21"/>
          <w:highlight w:val="none"/>
        </w:rPr>
        <w:t>注：</w:t>
      </w:r>
      <w:r>
        <w:rPr>
          <w:rFonts w:hint="eastAsia" w:ascii="仿宋_GB2312" w:hAnsi="宋体" w:eastAsia="仿宋_GB2312"/>
          <w:color w:val="auto"/>
          <w:kern w:val="0"/>
          <w:szCs w:val="21"/>
          <w:highlight w:val="none"/>
          <w:lang w:val="en-US" w:eastAsia="zh-CN"/>
        </w:rPr>
        <w:t>1.</w:t>
      </w:r>
      <w:r>
        <w:rPr>
          <w:rFonts w:hint="eastAsia" w:ascii="仿宋_GB2312" w:hAnsi="宋体" w:eastAsia="仿宋_GB2312"/>
          <w:color w:val="auto"/>
          <w:kern w:val="0"/>
          <w:szCs w:val="21"/>
          <w:highlight w:val="none"/>
        </w:rPr>
        <w:t>办理交易文件审批时，应提供交易文件（含合同文本格式）、项目策划及审批文件、控制价审核及相关依据文件等资料。</w:t>
      </w:r>
    </w:p>
    <w:p w14:paraId="174AE583">
      <w:pPr>
        <w:ind w:left="418" w:leftChars="199" w:firstLine="0" w:firstLineChars="0"/>
        <w:rPr>
          <w:rFonts w:hint="eastAsia" w:ascii="仿宋_GB2312" w:hAnsi="宋体" w:eastAsia="仿宋_GB2312"/>
          <w:color w:val="auto"/>
          <w:kern w:val="0"/>
          <w:szCs w:val="21"/>
          <w:highlight w:val="none"/>
          <w:lang w:val="en-US" w:eastAsia="zh-CN"/>
        </w:rPr>
      </w:pPr>
      <w:r>
        <w:rPr>
          <w:rFonts w:hint="eastAsia" w:ascii="仿宋_GB2312" w:hAnsi="宋体" w:eastAsia="仿宋_GB2312"/>
          <w:color w:val="auto"/>
          <w:kern w:val="0"/>
          <w:szCs w:val="21"/>
          <w:highlight w:val="none"/>
          <w:lang w:val="en-US" w:eastAsia="zh-CN"/>
        </w:rPr>
        <w:t>2.</w:t>
      </w:r>
      <w:r>
        <w:rPr>
          <w:rFonts w:hint="eastAsia" w:ascii="仿宋_GB2312" w:hAnsi="Times New Roman" w:eastAsia="仿宋_GB2312"/>
          <w:color w:val="auto"/>
          <w:szCs w:val="21"/>
          <w:highlight w:val="none"/>
        </w:rPr>
        <w:t>审批权限</w:t>
      </w:r>
      <w:r>
        <w:rPr>
          <w:rFonts w:hint="eastAsia" w:ascii="仿宋_GB2312" w:hAnsi="Times New Roman" w:eastAsia="仿宋_GB2312"/>
          <w:color w:val="auto"/>
          <w:szCs w:val="21"/>
          <w:highlight w:val="none"/>
          <w:lang w:val="en-US" w:eastAsia="zh-CN"/>
        </w:rPr>
        <w:t>按本制度</w:t>
      </w:r>
      <w:r>
        <w:rPr>
          <w:rFonts w:hint="eastAsia" w:ascii="仿宋_GB2312" w:hAnsi="Times New Roman" w:eastAsia="仿宋_GB2312"/>
          <w:color w:val="auto"/>
          <w:szCs w:val="21"/>
          <w:highlight w:val="none"/>
        </w:rPr>
        <w:t>分类分级标准完成</w:t>
      </w:r>
      <w:r>
        <w:rPr>
          <w:rFonts w:hint="eastAsia" w:ascii="仿宋_GB2312" w:hAnsi="Times New Roman" w:eastAsia="仿宋_GB2312"/>
          <w:color w:val="auto"/>
          <w:szCs w:val="21"/>
          <w:highlight w:val="none"/>
          <w:lang w:eastAsia="zh-CN"/>
        </w:rPr>
        <w:t>，</w:t>
      </w:r>
      <w:r>
        <w:rPr>
          <w:rFonts w:hint="eastAsia" w:ascii="仿宋_GB2312" w:hAnsi="Times New Roman" w:eastAsia="仿宋_GB2312"/>
          <w:color w:val="auto"/>
          <w:szCs w:val="21"/>
          <w:highlight w:val="none"/>
        </w:rPr>
        <w:t>审批不涉及的审批栏可根据实际情况划“/”</w:t>
      </w:r>
      <w:r>
        <w:rPr>
          <w:rFonts w:hint="eastAsia" w:ascii="仿宋_GB2312" w:hAnsi="Times New Roman" w:eastAsia="仿宋_GB2312"/>
          <w:color w:val="auto"/>
          <w:szCs w:val="21"/>
          <w:highlight w:val="none"/>
          <w:lang w:eastAsia="zh-CN"/>
        </w:rPr>
        <w:t>。</w:t>
      </w:r>
      <w:bookmarkStart w:id="0" w:name="_GoBack"/>
      <w:bookmarkEnd w:id="0"/>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7C2F27A2-9BCD-4D9D-8F00-77DBECC4581B}"/>
  </w:font>
  <w:font w:name="仿宋_GB2312">
    <w:altName w:val="仿宋"/>
    <w:panose1 w:val="02010609030101010101"/>
    <w:charset w:val="86"/>
    <w:family w:val="modern"/>
    <w:pitch w:val="default"/>
    <w:sig w:usb0="00000000" w:usb1="00000000" w:usb2="00000000" w:usb3="00000000" w:csb0="00040000" w:csb1="00000000"/>
    <w:embedRegular r:id="rId2" w:fontKey="{1A77C15B-F74A-44BF-A4EF-D8C0E3CF3E89}"/>
  </w:font>
  <w:font w:name="仿宋">
    <w:panose1 w:val="02010609060101010101"/>
    <w:charset w:val="7A"/>
    <w:family w:val="modern"/>
    <w:pitch w:val="default"/>
    <w:sig w:usb0="800002BF" w:usb1="38CF7CFA" w:usb2="00000016" w:usb3="00000000" w:csb0="00040001" w:csb1="00000000"/>
    <w:embedRegular r:id="rId3" w:fontKey="{7A580E14-7574-453F-BD1A-CC27279E3E31}"/>
  </w:font>
  <w:font w:name="??_GB2312">
    <w:altName w:val="Times New Roman"/>
    <w:panose1 w:val="00000000000000000000"/>
    <w:charset w:val="00"/>
    <w:family w:val="auto"/>
    <w:pitch w:val="default"/>
    <w:sig w:usb0="00000000" w:usb1="00000000" w:usb2="00000000" w:usb3="00000000" w:csb0="00000001" w:csb1="00000000"/>
  </w:font>
  <w:font w:name="WPSEMBED13">
    <w:panose1 w:val="02000000000000000000"/>
    <w:charset w:val="86"/>
    <w:family w:val="auto"/>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9833B9"/>
    <w:rsid w:val="02E0607F"/>
    <w:rsid w:val="03332944"/>
    <w:rsid w:val="04363AE8"/>
    <w:rsid w:val="04A15406"/>
    <w:rsid w:val="059B1E55"/>
    <w:rsid w:val="05A827C4"/>
    <w:rsid w:val="05B2719F"/>
    <w:rsid w:val="07B74F40"/>
    <w:rsid w:val="08FA50E4"/>
    <w:rsid w:val="0A33788D"/>
    <w:rsid w:val="0A3D172D"/>
    <w:rsid w:val="0A7C51C7"/>
    <w:rsid w:val="0CD914B5"/>
    <w:rsid w:val="106409D3"/>
    <w:rsid w:val="11856FCE"/>
    <w:rsid w:val="124A4911"/>
    <w:rsid w:val="15B900D5"/>
    <w:rsid w:val="161F262E"/>
    <w:rsid w:val="180C41A8"/>
    <w:rsid w:val="1899317A"/>
    <w:rsid w:val="192B3098"/>
    <w:rsid w:val="1A2F0135"/>
    <w:rsid w:val="1A98650B"/>
    <w:rsid w:val="1ADA7A2A"/>
    <w:rsid w:val="1CFF2872"/>
    <w:rsid w:val="2336631C"/>
    <w:rsid w:val="24BF7AB8"/>
    <w:rsid w:val="25130F8D"/>
    <w:rsid w:val="2534102E"/>
    <w:rsid w:val="28F65471"/>
    <w:rsid w:val="29291C10"/>
    <w:rsid w:val="2AAE5148"/>
    <w:rsid w:val="2B3758CC"/>
    <w:rsid w:val="2B391645"/>
    <w:rsid w:val="2C815051"/>
    <w:rsid w:val="2D652BC5"/>
    <w:rsid w:val="2DE03FF9"/>
    <w:rsid w:val="2E717347"/>
    <w:rsid w:val="2FA63021"/>
    <w:rsid w:val="31AB2B70"/>
    <w:rsid w:val="324C7EAF"/>
    <w:rsid w:val="35EA5E4A"/>
    <w:rsid w:val="36017203"/>
    <w:rsid w:val="370F76FD"/>
    <w:rsid w:val="371D006C"/>
    <w:rsid w:val="385B0E4C"/>
    <w:rsid w:val="39794D6F"/>
    <w:rsid w:val="397E333A"/>
    <w:rsid w:val="39893797"/>
    <w:rsid w:val="3A1F5EA9"/>
    <w:rsid w:val="3C3C0F95"/>
    <w:rsid w:val="3E7D03A9"/>
    <w:rsid w:val="3F2D72BA"/>
    <w:rsid w:val="3FA255B3"/>
    <w:rsid w:val="43CF6B92"/>
    <w:rsid w:val="447119F7"/>
    <w:rsid w:val="45E258A0"/>
    <w:rsid w:val="49E730A6"/>
    <w:rsid w:val="4C15535E"/>
    <w:rsid w:val="4C416153"/>
    <w:rsid w:val="5049768A"/>
    <w:rsid w:val="50AC6291"/>
    <w:rsid w:val="50EA63AA"/>
    <w:rsid w:val="52103B09"/>
    <w:rsid w:val="523350FB"/>
    <w:rsid w:val="54212AF2"/>
    <w:rsid w:val="548E1536"/>
    <w:rsid w:val="54C97480"/>
    <w:rsid w:val="575B456D"/>
    <w:rsid w:val="57D762B9"/>
    <w:rsid w:val="5C533A65"/>
    <w:rsid w:val="5D4D4958"/>
    <w:rsid w:val="5D6D0B56"/>
    <w:rsid w:val="5F891583"/>
    <w:rsid w:val="602C4C40"/>
    <w:rsid w:val="608508AD"/>
    <w:rsid w:val="60B60A66"/>
    <w:rsid w:val="60C211B9"/>
    <w:rsid w:val="61483DB4"/>
    <w:rsid w:val="61525A7E"/>
    <w:rsid w:val="61FC314C"/>
    <w:rsid w:val="62B92A90"/>
    <w:rsid w:val="63190428"/>
    <w:rsid w:val="63CA55D6"/>
    <w:rsid w:val="66805D9E"/>
    <w:rsid w:val="668243D2"/>
    <w:rsid w:val="677F2E96"/>
    <w:rsid w:val="67B04703"/>
    <w:rsid w:val="68A52C62"/>
    <w:rsid w:val="6ABA1153"/>
    <w:rsid w:val="6AFA2914"/>
    <w:rsid w:val="6D0F0A7E"/>
    <w:rsid w:val="70074109"/>
    <w:rsid w:val="74387CB8"/>
    <w:rsid w:val="74F65DCD"/>
    <w:rsid w:val="75C86E1A"/>
    <w:rsid w:val="766F54E7"/>
    <w:rsid w:val="76E23F0B"/>
    <w:rsid w:val="78AF606F"/>
    <w:rsid w:val="7A266805"/>
    <w:rsid w:val="7B38059E"/>
    <w:rsid w:val="7C167970"/>
    <w:rsid w:val="7DCE6F97"/>
    <w:rsid w:val="7E0E55E6"/>
    <w:rsid w:val="7F3472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paragraph" w:customStyle="1" w:styleId="5">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304</Words>
  <Characters>477</Characters>
  <Lines>0</Lines>
  <Paragraphs>0</Paragraphs>
  <TotalTime>0</TotalTime>
  <ScaleCrop>false</ScaleCrop>
  <LinksUpToDate>false</LinksUpToDate>
  <CharactersWithSpaces>662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2023-10-24T07:29:00Z</dcterms:created>
  <dc:creator>Administrator</dc:creator>
  <cp:lastModifiedBy>xiangjiewen</cp:lastModifiedBy>
  <dcterms:modified xsi:type="dcterms:W3CDTF">2026-03-06T08:31:56Z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FB26C5C36D0C4ED6A4867D898CC9116A_13</vt:lpwstr>
  </property>
  <property fmtid="{D5CDD505-2E9C-101B-9397-08002B2CF9AE}" pid="4" name="KSOTemplateDocerSaveRecord">
    <vt:lpwstr>eyJoZGlkIjoiZTgzYzNlMDhjMGY4NDZhNjhlZTk2ZTQ0YmEzMDk4NTMiLCJ1c2VySWQiOiIzNjA4Nzc1MzIifQ==</vt:lpwstr>
  </property>
</Properties>
</file>