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 xml:space="preserve">广钢新城加压站建设工程总承包蒸汽混凝土砌块采购项目补充协议1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2343.0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汕头市凯鑫建材有限公司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广钢新城加压站建设工程总承包根据工程实际情况，与汕头市凯鑫建材有限公司签订补充协议。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DCE6E1C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591</Characters>
  <Lines>0</Lines>
  <Paragraphs>0</Paragraphs>
  <TotalTime>2</TotalTime>
  <ScaleCrop>false</ScaleCrop>
  <LinksUpToDate>false</LinksUpToDate>
  <CharactersWithSpaces>612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2026-03-11T14:28:35Z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