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3FEDF95">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方正小标宋简体" w:hAnsi="方正小标宋简体" w:eastAsia="方正小标宋简体" w:cs="方正小标宋简体"/>
          <w:bCs/>
          <w:color w:val="auto"/>
          <w:kern w:val="0"/>
          <w:sz w:val="44"/>
          <w:szCs w:val="44"/>
          <w:highlight w:val="none"/>
          <w:lang w:val="en-US" w:eastAsia="zh-CN"/>
        </w:rPr>
      </w:pPr>
      <w:r>
        <w:rPr>
          <w:rFonts w:hint="eastAsia" w:ascii="方正小标宋简体" w:hAnsi="方正小标宋简体" w:eastAsia="方正小标宋简体" w:cs="方正小标宋简体"/>
          <w:bCs/>
          <w:color w:val="auto"/>
          <w:kern w:val="0"/>
          <w:sz w:val="44"/>
          <w:szCs w:val="44"/>
          <w:highlight w:val="none"/>
          <w:lang w:val="en-US" w:eastAsia="zh-CN"/>
        </w:rPr>
        <w:t>广州自来水专业建安有限公司</w:t>
      </w:r>
    </w:p>
    <w:p w14:paraId="453DF945">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方正小标宋简体" w:hAnsi="方正小标宋简体" w:eastAsia="方正小标宋简体" w:cs="方正小标宋简体"/>
          <w:bCs/>
          <w:color w:val="auto"/>
          <w:kern w:val="0"/>
          <w:sz w:val="44"/>
          <w:szCs w:val="44"/>
          <w:highlight w:val="none"/>
          <w:lang w:val="en-US" w:eastAsia="zh-CN"/>
        </w:rPr>
      </w:pPr>
      <w:r>
        <w:rPr>
          <w:rFonts w:hint="eastAsia" w:ascii="方正小标宋简体" w:hAnsi="方正小标宋简体" w:eastAsia="方正小标宋简体" w:cs="方正小标宋简体"/>
          <w:bCs/>
          <w:color w:val="auto"/>
          <w:kern w:val="0"/>
          <w:sz w:val="44"/>
          <w:szCs w:val="44"/>
          <w:highlight w:val="none"/>
          <w:lang w:val="en-US" w:eastAsia="zh-CN"/>
        </w:rPr>
        <w:t>参与工程项目采购供应商推荐表</w:t>
      </w:r>
    </w:p>
    <w:p w14:paraId="0F934EF7">
      <w:pPr>
        <w:contextualSpacing/>
        <w:rPr>
          <w:rFonts w:hint="eastAsia" w:ascii="仿宋_GB2312" w:hAnsi="仿宋_GB2312" w:eastAsia="仿宋_GB2312" w:cs="仿宋_GB2312"/>
          <w:bCs/>
          <w:color w:val="auto"/>
          <w:sz w:val="24"/>
          <w:highlight w:val="none"/>
        </w:rPr>
      </w:pPr>
    </w:p>
    <w:p w14:paraId="5EF7FF51">
      <w:pPr>
        <w:contextualSpacing/>
        <w:rPr>
          <w:rFonts w:hint="eastAsia" w:ascii="仿宋_GB2312" w:hAnsi="仿宋_GB2312" w:eastAsia="仿宋_GB2312" w:cs="仿宋_GB2312"/>
          <w:bCs/>
          <w:color w:val="auto"/>
          <w:sz w:val="24"/>
          <w:highlight w:val="none"/>
        </w:rPr>
      </w:pPr>
      <w:r>
        <w:rPr>
          <w:rFonts w:hint="eastAsia" w:ascii="仿宋_GB2312" w:hAnsi="仿宋_GB2312" w:eastAsia="仿宋_GB2312" w:cs="仿宋_GB2312"/>
          <w:bCs/>
          <w:color w:val="auto"/>
          <w:sz w:val="24"/>
          <w:highlight w:val="none"/>
          <w:lang w:val="en-US" w:eastAsia="zh-CN"/>
        </w:rPr>
        <w:t>项目综合管理部</w:t>
      </w:r>
      <w:r>
        <w:rPr>
          <w:rFonts w:hint="eastAsia" w:ascii="仿宋_GB2312" w:hAnsi="仿宋_GB2312" w:eastAsia="仿宋_GB2312" w:cs="仿宋_GB2312"/>
          <w:bCs/>
          <w:color w:val="auto"/>
          <w:sz w:val="24"/>
          <w:highlight w:val="none"/>
        </w:rPr>
        <w:t xml:space="preserve">（盖章）：                      </w:t>
      </w:r>
      <w:r>
        <w:rPr>
          <w:rFonts w:hint="eastAsia" w:ascii="仿宋_GB2312" w:hAnsi="仿宋_GB2312" w:eastAsia="仿宋_GB2312" w:cs="仿宋_GB2312"/>
          <w:bCs/>
          <w:color w:val="auto"/>
          <w:sz w:val="24"/>
          <w:highlight w:val="none"/>
          <w:lang w:val="en-US" w:eastAsia="zh-CN"/>
        </w:rPr>
        <w:t xml:space="preserve">                  </w:t>
      </w:r>
      <w:r>
        <w:rPr>
          <w:rFonts w:hint="eastAsia" w:ascii="仿宋_GB2312" w:hAnsi="仿宋_GB2312" w:eastAsia="仿宋_GB2312" w:cs="仿宋_GB2312"/>
          <w:bCs/>
          <w:color w:val="auto"/>
          <w:sz w:val="24"/>
          <w:highlight w:val="none"/>
        </w:rPr>
        <w:t xml:space="preserve"> 日期：</w:t>
      </w:r>
    </w:p>
    <w:tbl>
      <w:tblPr>
        <w:tblStyle w:val="5"/>
        <w:tblW w:w="951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93"/>
        <w:gridCol w:w="4237"/>
        <w:gridCol w:w="1332"/>
        <w:gridCol w:w="2356"/>
      </w:tblGrid>
      <w:tr w14:paraId="6B641B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77" w:hRule="atLeast"/>
        </w:trPr>
        <w:tc>
          <w:tcPr>
            <w:tcW w:w="1593" w:type="dxa"/>
            <w:noWrap/>
            <w:vAlign w:val="center"/>
          </w:tcPr>
          <w:p w14:paraId="5560C3C2">
            <w:pPr>
              <w:keepNext w:val="0"/>
              <w:keepLines w:val="0"/>
              <w:suppressLineNumbers w:val="0"/>
              <w:snapToGrid w:val="0"/>
              <w:spacing w:before="0" w:beforeAutospacing="0" w:after="0" w:afterAutospacing="0"/>
              <w:ind w:left="0" w:right="0"/>
              <w:jc w:val="center"/>
              <w:rPr>
                <w:rFonts w:hint="default" w:ascii="仿宋_GB2312" w:hAnsi="Times New Roman" w:eastAsia="仿宋_GB2312"/>
                <w:color w:val="auto"/>
                <w:sz w:val="24"/>
                <w:highlight w:val="none"/>
              </w:rPr>
            </w:pPr>
            <w:r>
              <w:rPr>
                <w:rFonts w:hint="eastAsia" w:ascii="仿宋_GB2312" w:hAnsi="Times New Roman" w:eastAsia="仿宋_GB2312"/>
                <w:color w:val="auto"/>
                <w:sz w:val="24"/>
                <w:highlight w:val="none"/>
                <w:lang w:val="en-US" w:eastAsia="zh-CN"/>
              </w:rPr>
              <w:t>总项目</w:t>
            </w:r>
            <w:r>
              <w:rPr>
                <w:rFonts w:hint="eastAsia" w:ascii="仿宋_GB2312" w:hAnsi="Times New Roman" w:eastAsia="仿宋_GB2312"/>
                <w:color w:val="auto"/>
                <w:sz w:val="24"/>
                <w:highlight w:val="none"/>
              </w:rPr>
              <w:t>名称</w:t>
            </w:r>
          </w:p>
        </w:tc>
        <w:tc>
          <w:tcPr>
            <w:tcW w:w="4237" w:type="dxa"/>
            <w:noWrap/>
            <w:vAlign w:val="center"/>
          </w:tcPr>
          <w:p w14:paraId="4C44817D">
            <w:pPr>
              <w:keepNext w:val="0"/>
              <w:keepLines w:val="0"/>
              <w:suppressLineNumbers w:val="0"/>
              <w:snapToGrid w:val="0"/>
              <w:spacing w:before="0" w:beforeAutospacing="0" w:after="0" w:afterAutospacing="0"/>
              <w:ind w:left="0" w:right="0"/>
              <w:jc w:val="center"/>
              <w:rPr>
                <w:rFonts w:hint="default" w:ascii="仿宋_GB2312" w:hAnsi="Times New Roman" w:eastAsia="仿宋_GB2312"/>
                <w:color w:val="auto"/>
                <w:sz w:val="24"/>
                <w:highlight w:val="none"/>
                <w:lang w:val="en-US" w:eastAsia="zh-CN"/>
              </w:rPr>
            </w:pPr>
            <w:r>
              <w:rPr>
                <w:rFonts w:hint="eastAsia" w:ascii="仿宋_GB2312" w:hAnsi="Times New Roman" w:eastAsia="仿宋_GB2312"/>
                <w:color w:val="auto"/>
                <w:sz w:val="24"/>
                <w:highlight w:val="none"/>
                <w:lang w:val="en-US" w:eastAsia="zh-CN"/>
              </w:rPr>
              <w:t xml:space="preserve">广钢新城加压站建设工程总承包</w:t>
            </w:r>
          </w:p>
        </w:tc>
        <w:tc>
          <w:tcPr>
            <w:tcW w:w="1332" w:type="dxa"/>
            <w:noWrap/>
            <w:vAlign w:val="center"/>
          </w:tcPr>
          <w:p w14:paraId="44CF92C1">
            <w:pPr>
              <w:keepNext w:val="0"/>
              <w:keepLines w:val="0"/>
              <w:suppressLineNumbers w:val="0"/>
              <w:snapToGrid w:val="0"/>
              <w:spacing w:before="0" w:beforeAutospacing="0" w:after="0" w:afterAutospacing="0"/>
              <w:ind w:left="0" w:right="0"/>
              <w:jc w:val="center"/>
              <w:rPr>
                <w:rFonts w:hint="eastAsia" w:ascii="仿宋_GB2312" w:hAnsi="Times New Roman" w:eastAsia="仿宋_GB2312"/>
                <w:color w:val="auto"/>
                <w:sz w:val="24"/>
                <w:highlight w:val="none"/>
                <w:lang w:val="en-US" w:eastAsia="zh-CN"/>
              </w:rPr>
            </w:pPr>
            <w:r>
              <w:rPr>
                <w:rFonts w:hint="eastAsia" w:ascii="仿宋_GB2312" w:hAnsi="Times New Roman" w:eastAsia="仿宋_GB2312"/>
                <w:color w:val="auto"/>
                <w:sz w:val="24"/>
                <w:highlight w:val="none"/>
                <w:lang w:val="en-US" w:eastAsia="zh-CN"/>
              </w:rPr>
              <w:t>总项目</w:t>
            </w:r>
          </w:p>
          <w:p w14:paraId="7C4729BF">
            <w:pPr>
              <w:keepNext w:val="0"/>
              <w:keepLines w:val="0"/>
              <w:suppressLineNumbers w:val="0"/>
              <w:snapToGrid w:val="0"/>
              <w:spacing w:before="0" w:beforeAutospacing="0" w:after="0" w:afterAutospacing="0"/>
              <w:ind w:left="0" w:right="0"/>
              <w:jc w:val="center"/>
              <w:rPr>
                <w:rFonts w:hint="default" w:ascii="仿宋_GB2312" w:hAnsi="Times New Roman" w:eastAsia="仿宋_GB2312"/>
                <w:color w:val="auto"/>
                <w:sz w:val="24"/>
                <w:highlight w:val="none"/>
                <w:lang w:val="en-US" w:eastAsia="zh-CN"/>
              </w:rPr>
            </w:pPr>
            <w:r>
              <w:rPr>
                <w:rFonts w:hint="eastAsia" w:ascii="仿宋_GB2312" w:hAnsi="Times New Roman" w:eastAsia="仿宋_GB2312"/>
                <w:color w:val="auto"/>
                <w:sz w:val="24"/>
                <w:highlight w:val="none"/>
                <w:lang w:val="en-US" w:eastAsia="zh-CN"/>
              </w:rPr>
              <w:t>工程编号</w:t>
            </w:r>
          </w:p>
        </w:tc>
        <w:tc>
          <w:tcPr>
            <w:tcW w:w="2356" w:type="dxa"/>
            <w:noWrap/>
            <w:vAlign w:val="center"/>
          </w:tcPr>
          <w:p w14:paraId="2BBB5E89">
            <w:pPr>
              <w:keepNext w:val="0"/>
              <w:keepLines w:val="0"/>
              <w:suppressLineNumbers w:val="0"/>
              <w:snapToGrid w:val="0"/>
              <w:spacing w:before="0" w:beforeAutospacing="0" w:after="0" w:afterAutospacing="0"/>
              <w:ind w:left="0" w:right="0"/>
              <w:jc w:val="center"/>
              <w:rPr>
                <w:rFonts w:hint="default" w:ascii="仿宋_GB2312" w:hAnsi="Times New Roman" w:eastAsia="仿宋_GB2312"/>
                <w:color w:val="auto"/>
                <w:sz w:val="24"/>
                <w:highlight w:val="none"/>
                <w:lang w:val="en-US" w:eastAsia="zh-CN"/>
              </w:rPr>
            </w:pPr>
            <w:r>
              <w:rPr>
                <w:rFonts w:hint="eastAsia" w:ascii="仿宋_GB2312" w:hAnsi="Times New Roman" w:eastAsia="仿宋_GB2312"/>
                <w:color w:val="auto"/>
                <w:sz w:val="24"/>
                <w:highlight w:val="none"/>
                <w:lang w:val="en-US" w:eastAsia="zh-CN"/>
              </w:rPr>
              <w:t xml:space="preserve">1023000401       专土23-07</w:t>
            </w:r>
          </w:p>
        </w:tc>
      </w:tr>
      <w:tr w14:paraId="11E7D2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38" w:hRule="atLeast"/>
        </w:trPr>
        <w:tc>
          <w:tcPr>
            <w:tcW w:w="1593" w:type="dxa"/>
            <w:noWrap/>
            <w:vAlign w:val="center"/>
          </w:tcPr>
          <w:p w14:paraId="3A75B149">
            <w:pPr>
              <w:keepNext w:val="0"/>
              <w:keepLines w:val="0"/>
              <w:suppressLineNumbers w:val="0"/>
              <w:snapToGrid w:val="0"/>
              <w:spacing w:before="0" w:beforeAutospacing="0" w:after="0" w:afterAutospacing="0"/>
              <w:ind w:left="0" w:right="0"/>
              <w:jc w:val="center"/>
              <w:rPr>
                <w:rFonts w:hint="eastAsia" w:ascii="仿宋_GB2312" w:hAnsi="Times New Roman" w:eastAsia="仿宋_GB2312"/>
                <w:color w:val="auto"/>
                <w:sz w:val="24"/>
                <w:highlight w:val="none"/>
              </w:rPr>
            </w:pPr>
            <w:r>
              <w:rPr>
                <w:rFonts w:hint="eastAsia" w:ascii="仿宋_GB2312" w:hAnsi="Times New Roman" w:eastAsia="仿宋_GB2312"/>
                <w:color w:val="auto"/>
                <w:sz w:val="24"/>
                <w:highlight w:val="none"/>
              </w:rPr>
              <w:t>采购项目</w:t>
            </w:r>
          </w:p>
          <w:p w14:paraId="6ECD5B94">
            <w:pPr>
              <w:keepNext w:val="0"/>
              <w:keepLines w:val="0"/>
              <w:suppressLineNumbers w:val="0"/>
              <w:snapToGrid w:val="0"/>
              <w:spacing w:before="0" w:beforeAutospacing="0" w:after="0" w:afterAutospacing="0"/>
              <w:ind w:left="0" w:right="0"/>
              <w:jc w:val="center"/>
              <w:rPr>
                <w:rFonts w:hint="default" w:ascii="仿宋_GB2312" w:hAnsi="Times New Roman" w:eastAsia="仿宋_GB2312"/>
                <w:color w:val="auto"/>
                <w:sz w:val="24"/>
                <w:highlight w:val="none"/>
              </w:rPr>
            </w:pPr>
            <w:r>
              <w:rPr>
                <w:rFonts w:hint="eastAsia" w:ascii="仿宋_GB2312" w:hAnsi="Times New Roman" w:eastAsia="仿宋_GB2312"/>
                <w:color w:val="auto"/>
                <w:sz w:val="24"/>
                <w:highlight w:val="none"/>
              </w:rPr>
              <w:t>名称</w:t>
            </w:r>
          </w:p>
        </w:tc>
        <w:tc>
          <w:tcPr>
            <w:tcW w:w="4237" w:type="dxa"/>
            <w:noWrap/>
            <w:vAlign w:val="center"/>
          </w:tcPr>
          <w:p w14:paraId="2209F204">
            <w:pPr>
              <w:keepNext w:val="0"/>
              <w:keepLines w:val="0"/>
              <w:suppressLineNumbers w:val="0"/>
              <w:snapToGrid w:val="0"/>
              <w:spacing w:before="0" w:beforeAutospacing="0" w:after="0" w:afterAutospacing="0"/>
              <w:ind w:left="0" w:right="0"/>
              <w:jc w:val="center"/>
              <w:rPr>
                <w:rFonts w:hint="default" w:ascii="仿宋_GB2312" w:hAnsi="Times New Roman" w:eastAsia="仿宋_GB2312"/>
                <w:color w:val="auto"/>
                <w:sz w:val="24"/>
                <w:highlight w:val="none"/>
                <w:lang w:val="en-US" w:eastAsia="zh-CN"/>
              </w:rPr>
            </w:pPr>
            <w:r>
              <w:rPr>
                <w:rFonts w:hint="eastAsia" w:ascii="仿宋_GB2312" w:hAnsi="Times New Roman" w:eastAsia="仿宋_GB2312"/>
                <w:color w:val="auto"/>
                <w:sz w:val="24"/>
                <w:highlight w:val="none"/>
                <w:lang w:val="en-US" w:eastAsia="zh-CN"/>
              </w:rPr>
              <w:t xml:space="preserve">广钢新城加压站建设工程总承包钢管采购项目</w:t>
            </w:r>
          </w:p>
        </w:tc>
        <w:tc>
          <w:tcPr>
            <w:tcW w:w="1332" w:type="dxa"/>
            <w:noWrap/>
            <w:vAlign w:val="center"/>
          </w:tcPr>
          <w:p w14:paraId="4A413993">
            <w:pPr>
              <w:keepNext w:val="0"/>
              <w:keepLines w:val="0"/>
              <w:suppressLineNumbers w:val="0"/>
              <w:snapToGrid w:val="0"/>
              <w:spacing w:before="0" w:beforeAutospacing="0" w:after="0" w:afterAutospacing="0"/>
              <w:ind w:left="0" w:right="0"/>
              <w:jc w:val="center"/>
              <w:rPr>
                <w:rFonts w:hint="default" w:ascii="仿宋_GB2312" w:hAnsi="Times New Roman" w:eastAsia="仿宋_GB2312"/>
                <w:color w:val="auto"/>
                <w:sz w:val="24"/>
                <w:highlight w:val="none"/>
                <w:lang w:val="en-US" w:eastAsia="zh-CN"/>
              </w:rPr>
            </w:pPr>
            <w:r>
              <w:rPr>
                <w:rFonts w:hint="eastAsia" w:ascii="仿宋_GB2312" w:hAnsi="Times New Roman" w:eastAsia="仿宋_GB2312"/>
                <w:color w:val="auto"/>
                <w:sz w:val="24"/>
                <w:highlight w:val="none"/>
                <w:lang w:val="en-US" w:eastAsia="zh-CN"/>
              </w:rPr>
              <w:t>采购类型</w:t>
            </w:r>
          </w:p>
        </w:tc>
        <w:tc>
          <w:tcPr>
            <w:tcW w:w="2356" w:type="dxa"/>
            <w:noWrap/>
            <w:vAlign w:val="center"/>
          </w:tcPr>
          <w:p w14:paraId="641EB0A8">
            <w:pPr>
              <w:keepNext w:val="0"/>
              <w:keepLines w:val="0"/>
              <w:suppressLineNumbers w:val="0"/>
              <w:snapToGrid w:val="0"/>
              <w:spacing w:before="0" w:beforeAutospacing="0" w:after="0" w:afterAutospacing="0"/>
              <w:ind w:left="0" w:right="0"/>
              <w:jc w:val="center"/>
              <w:rPr>
                <w:rFonts w:hint="default" w:ascii="仿宋_GB2312" w:hAnsi="Times New Roman" w:eastAsia="仿宋_GB2312"/>
                <w:color w:val="auto"/>
                <w:sz w:val="24"/>
                <w:highlight w:val="none"/>
                <w:lang w:val="en-US" w:eastAsia="zh-CN"/>
              </w:rPr>
            </w:pPr>
            <w:r>
              <w:rPr>
                <w:rFonts w:hint="eastAsia" w:ascii="仿宋_GB2312" w:hAnsi="Times New Roman" w:eastAsia="仿宋_GB2312"/>
                <w:color w:val="auto"/>
                <w:sz w:val="24"/>
                <w:highlight w:val="none"/>
                <w:lang w:val="en-US" w:eastAsia="zh-CN"/>
              </w:rPr>
              <w:t xml:space="preserve">材料采购</w:t>
            </w:r>
          </w:p>
        </w:tc>
      </w:tr>
      <w:tr w14:paraId="5BE65E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66" w:hRule="atLeast"/>
        </w:trPr>
        <w:tc>
          <w:tcPr>
            <w:tcW w:w="5830" w:type="dxa"/>
            <w:gridSpan w:val="2"/>
            <w:noWrap/>
            <w:vAlign w:val="center"/>
          </w:tcPr>
          <w:p w14:paraId="7EF597B3">
            <w:pPr>
              <w:keepNext w:val="0"/>
              <w:keepLines w:val="0"/>
              <w:suppressLineNumbers w:val="0"/>
              <w:spacing w:before="0" w:beforeAutospacing="0" w:after="0" w:afterAutospacing="0"/>
              <w:ind w:left="0" w:right="0"/>
              <w:contextualSpacing/>
              <w:jc w:val="center"/>
              <w:rPr>
                <w:rFonts w:hint="default" w:ascii="仿宋_GB2312" w:hAnsi="仿宋_GB2312" w:eastAsia="仿宋_GB2312" w:cs="仿宋_GB2312"/>
                <w:bCs/>
                <w:color w:val="auto"/>
                <w:sz w:val="24"/>
                <w:szCs w:val="20"/>
                <w:highlight w:val="none"/>
              </w:rPr>
            </w:pPr>
            <w:r>
              <w:rPr>
                <w:rFonts w:hint="eastAsia" w:ascii="仿宋_GB2312" w:hAnsi="仿宋_GB2312" w:eastAsia="仿宋_GB2312" w:cs="仿宋_GB2312"/>
                <w:bCs/>
                <w:color w:val="auto"/>
                <w:sz w:val="24"/>
                <w:highlight w:val="none"/>
              </w:rPr>
              <w:t>推荐供应商名称</w:t>
            </w:r>
          </w:p>
        </w:tc>
        <w:tc>
          <w:tcPr>
            <w:tcW w:w="1332" w:type="dxa"/>
            <w:noWrap/>
            <w:vAlign w:val="center"/>
          </w:tcPr>
          <w:p w14:paraId="245B96C7">
            <w:pPr>
              <w:keepNext w:val="0"/>
              <w:keepLines w:val="0"/>
              <w:suppressLineNumbers w:val="0"/>
              <w:spacing w:before="0" w:beforeAutospacing="0" w:after="0" w:afterAutospacing="0"/>
              <w:ind w:left="0" w:right="0"/>
              <w:contextualSpacing/>
              <w:jc w:val="center"/>
              <w:rPr>
                <w:rFonts w:hint="default" w:ascii="仿宋_GB2312" w:hAnsi="仿宋_GB2312" w:eastAsia="仿宋_GB2312" w:cs="仿宋_GB2312"/>
                <w:bCs/>
                <w:color w:val="auto"/>
                <w:sz w:val="24"/>
                <w:szCs w:val="20"/>
                <w:highlight w:val="none"/>
              </w:rPr>
            </w:pPr>
            <w:r>
              <w:rPr>
                <w:rFonts w:hint="eastAsia" w:ascii="仿宋_GB2312" w:hAnsi="仿宋_GB2312" w:eastAsia="仿宋_GB2312" w:cs="仿宋_GB2312"/>
                <w:bCs/>
                <w:color w:val="auto"/>
                <w:sz w:val="24"/>
                <w:highlight w:val="none"/>
              </w:rPr>
              <w:t>联系人</w:t>
            </w:r>
          </w:p>
        </w:tc>
        <w:tc>
          <w:tcPr>
            <w:tcW w:w="2356" w:type="dxa"/>
            <w:noWrap/>
            <w:vAlign w:val="center"/>
          </w:tcPr>
          <w:p w14:paraId="45483225">
            <w:pPr>
              <w:keepNext w:val="0"/>
              <w:keepLines w:val="0"/>
              <w:suppressLineNumbers w:val="0"/>
              <w:spacing w:before="0" w:beforeAutospacing="0" w:after="0" w:afterAutospacing="0"/>
              <w:ind w:left="0" w:right="0"/>
              <w:contextualSpacing/>
              <w:jc w:val="center"/>
              <w:rPr>
                <w:rFonts w:hint="default" w:ascii="仿宋_GB2312" w:hAnsi="仿宋_GB2312" w:eastAsia="仿宋_GB2312" w:cs="仿宋_GB2312"/>
                <w:bCs/>
                <w:color w:val="auto"/>
                <w:sz w:val="24"/>
                <w:szCs w:val="20"/>
                <w:highlight w:val="none"/>
              </w:rPr>
            </w:pPr>
            <w:r>
              <w:rPr>
                <w:rFonts w:hint="eastAsia" w:ascii="仿宋_GB2312" w:hAnsi="仿宋_GB2312" w:eastAsia="仿宋_GB2312" w:cs="仿宋_GB2312"/>
                <w:bCs/>
                <w:color w:val="auto"/>
                <w:sz w:val="24"/>
                <w:highlight w:val="none"/>
                <w:lang w:val="en-US" w:eastAsia="zh-CN"/>
              </w:rPr>
              <w:t>联系</w:t>
            </w:r>
            <w:r>
              <w:rPr>
                <w:rFonts w:hint="eastAsia" w:ascii="仿宋_GB2312" w:hAnsi="仿宋_GB2312" w:eastAsia="仿宋_GB2312" w:cs="仿宋_GB2312"/>
                <w:bCs/>
                <w:color w:val="auto"/>
                <w:sz w:val="24"/>
                <w:highlight w:val="none"/>
              </w:rPr>
              <w:t>电话</w:t>
            </w:r>
          </w:p>
        </w:tc>
      </w:tr>
      <w:tr w14:paraId="3F84C1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10" w:hRule="atLeast"/>
        </w:trPr>
        <w:tc>
          <w:tcPr>
            <w:tcW w:w="5830" w:type="dxa"/>
            <w:gridSpan w:val="2"/>
            <w:shd w:val="clear" w:color="auto" w:fill="auto"/>
            <w:noWrap/>
            <w:vAlign w:val="center"/>
          </w:tcPr>
          <w:p w14:paraId="1E5D35F0">
            <w:pPr>
              <w:keepNext w:val="0"/>
              <w:keepLines w:val="0"/>
              <w:suppressLineNumbers w:val="0"/>
              <w:spacing w:before="0" w:beforeAutospacing="0" w:after="0" w:afterAutospacing="0"/>
              <w:ind w:left="0" w:right="0"/>
              <w:contextualSpacing/>
              <w:jc w:val="center"/>
              <w:rPr>
                <w:rFonts w:hint="default" w:ascii="仿宋_GB2312" w:hAnsi="仿宋_GB2312" w:eastAsia="仿宋_GB2312" w:cs="仿宋_GB2312"/>
                <w:bCs/>
                <w:color w:val="auto"/>
                <w:sz w:val="24"/>
                <w:highlight w:val="none"/>
                <w:lang w:val="en-US" w:eastAsia="zh-CN"/>
              </w:rPr>
            </w:pPr>
            <w:r>
              <w:rPr>
                <w:rFonts w:hint="eastAsia" w:ascii="仿宋_GB2312" w:hAnsi="仿宋_GB2312" w:eastAsia="仿宋_GB2312" w:cs="仿宋_GB2312"/>
                <w:bCs/>
                <w:color w:val="auto"/>
                <w:sz w:val="24"/>
                <w:highlight w:val="none"/>
                <w:lang w:val="en-US" w:eastAsia="zh-CN"/>
              </w:rPr>
              <w:t xml:space="preserve">广州市自来水制管有限公</w:t>
            </w:r>
          </w:p>
        </w:tc>
        <w:tc>
          <w:tcPr>
            <w:tcW w:w="1332" w:type="dxa"/>
            <w:shd w:val="clear" w:color="auto" w:fill="auto"/>
            <w:noWrap/>
            <w:vAlign w:val="center"/>
          </w:tcPr>
          <w:p w14:paraId="3311D8CB">
            <w:pPr>
              <w:keepNext w:val="0"/>
              <w:keepLines w:val="0"/>
              <w:suppressLineNumbers w:val="0"/>
              <w:spacing w:before="0" w:beforeAutospacing="0" w:after="0" w:afterAutospacing="0"/>
              <w:ind w:left="0" w:right="0"/>
              <w:contextualSpacing/>
              <w:jc w:val="center"/>
              <w:rPr>
                <w:rFonts w:hint="default" w:ascii="仿宋_GB2312" w:hAnsi="仿宋_GB2312" w:eastAsia="仿宋_GB2312" w:cs="仿宋_GB2312"/>
                <w:bCs/>
                <w:color w:val="auto"/>
                <w:sz w:val="24"/>
                <w:highlight w:val="none"/>
                <w:lang w:val="en-US" w:eastAsia="zh-CN"/>
              </w:rPr>
            </w:pPr>
            <w:r>
              <w:rPr>
                <w:rFonts w:hint="eastAsia" w:ascii="仿宋_GB2312" w:hAnsi="仿宋_GB2312" w:eastAsia="仿宋_GB2312" w:cs="仿宋_GB2312"/>
                <w:bCs/>
                <w:color w:val="auto"/>
                <w:sz w:val="24"/>
                <w:highlight w:val="none"/>
                <w:lang w:val="en-US" w:eastAsia="zh-CN"/>
              </w:rPr>
              <w:t xml:space="preserve">龚炳</w:t>
            </w:r>
          </w:p>
        </w:tc>
        <w:tc>
          <w:tcPr>
            <w:tcW w:w="2356" w:type="dxa"/>
            <w:shd w:val="clear" w:color="auto" w:fill="auto"/>
            <w:noWrap/>
            <w:vAlign w:val="center"/>
          </w:tcPr>
          <w:p w14:paraId="0996E739">
            <w:pPr>
              <w:keepNext w:val="0"/>
              <w:keepLines w:val="0"/>
              <w:suppressLineNumbers w:val="0"/>
              <w:spacing w:before="0" w:beforeAutospacing="0" w:after="0" w:afterAutospacing="0"/>
              <w:ind w:left="0" w:right="0"/>
              <w:contextualSpacing/>
              <w:jc w:val="center"/>
              <w:rPr>
                <w:rFonts w:hint="default" w:ascii="仿宋_GB2312" w:hAnsi="仿宋_GB2312" w:eastAsia="仿宋_GB2312" w:cs="仿宋_GB2312"/>
                <w:bCs/>
                <w:color w:val="auto"/>
                <w:sz w:val="24"/>
                <w:highlight w:val="none"/>
                <w:lang w:val="en-US" w:eastAsia="zh-CN"/>
              </w:rPr>
            </w:pPr>
            <w:r>
              <w:rPr>
                <w:rFonts w:hint="eastAsia" w:ascii="仿宋_GB2312" w:hAnsi="仿宋_GB2312" w:eastAsia="仿宋_GB2312" w:cs="仿宋_GB2312"/>
                <w:bCs/>
                <w:color w:val="auto"/>
                <w:sz w:val="24"/>
                <w:highlight w:val="none"/>
                <w:lang w:val="en-US" w:eastAsia="zh-CN"/>
              </w:rPr>
              <w:t xml:space="preserve">020-8602027</w:t>
            </w:r>
          </w:p>
        </w:tc>
      </w:tr>
      <w:tr w14:paraId="69E99E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10" w:hRule="atLeast"/>
        </w:trPr>
        <w:tc>
          <w:tcPr>
            <w:tcW w:w="5830" w:type="dxa"/>
            <w:gridSpan w:val="2"/>
            <w:shd w:val="clear" w:color="auto" w:fill="auto"/>
            <w:noWrap/>
            <w:vAlign w:val="center"/>
          </w:tcPr>
          <w:p w14:paraId="4DDF1C15">
            <w:pPr>
              <w:keepNext w:val="0"/>
              <w:keepLines w:val="0"/>
              <w:suppressLineNumbers w:val="0"/>
              <w:spacing w:before="0" w:beforeAutospacing="0" w:after="0" w:afterAutospacing="0"/>
              <w:ind w:left="0" w:right="0"/>
              <w:contextualSpacing/>
              <w:jc w:val="center"/>
              <w:rPr>
                <w:rFonts w:hint="eastAsia" w:ascii="仿宋_GB2312" w:hAnsi="仿宋_GB2312" w:eastAsia="仿宋_GB2312" w:cs="仿宋_GB2312"/>
                <w:bCs/>
                <w:color w:val="auto"/>
                <w:sz w:val="24"/>
                <w:highlight w:val="none"/>
                <w:lang w:val="en-US" w:eastAsia="zh-CN"/>
              </w:rPr>
            </w:pPr>
            <w:bookmarkStart w:id="0" w:name="_GoBack"/>
            <w:bookmarkEnd w:id="0"/>
          </w:p>
        </w:tc>
        <w:tc>
          <w:tcPr>
            <w:tcW w:w="1332" w:type="dxa"/>
            <w:shd w:val="clear" w:color="auto" w:fill="auto"/>
            <w:noWrap/>
            <w:vAlign w:val="center"/>
          </w:tcPr>
          <w:p w14:paraId="24578B4E">
            <w:pPr>
              <w:keepNext w:val="0"/>
              <w:keepLines w:val="0"/>
              <w:suppressLineNumbers w:val="0"/>
              <w:spacing w:before="0" w:beforeAutospacing="0" w:after="0" w:afterAutospacing="0"/>
              <w:ind w:left="0" w:right="0"/>
              <w:contextualSpacing/>
              <w:jc w:val="center"/>
              <w:rPr>
                <w:rFonts w:hint="eastAsia" w:ascii="仿宋_GB2312" w:hAnsi="仿宋_GB2312" w:eastAsia="仿宋_GB2312" w:cs="仿宋_GB2312"/>
                <w:bCs/>
                <w:color w:val="auto"/>
                <w:sz w:val="24"/>
                <w:highlight w:val="none"/>
                <w:lang w:val="en-US" w:eastAsia="zh-CN"/>
              </w:rPr>
            </w:pPr>
          </w:p>
        </w:tc>
        <w:tc>
          <w:tcPr>
            <w:tcW w:w="2356" w:type="dxa"/>
            <w:shd w:val="clear" w:color="auto" w:fill="auto"/>
            <w:noWrap/>
            <w:vAlign w:val="center"/>
          </w:tcPr>
          <w:p w14:paraId="4F021F0C">
            <w:pPr>
              <w:keepNext w:val="0"/>
              <w:keepLines w:val="0"/>
              <w:suppressLineNumbers w:val="0"/>
              <w:spacing w:before="0" w:beforeAutospacing="0" w:after="0" w:afterAutospacing="0"/>
              <w:ind w:left="0" w:right="0"/>
              <w:contextualSpacing/>
              <w:jc w:val="center"/>
              <w:rPr>
                <w:rFonts w:hint="eastAsia" w:ascii="仿宋_GB2312" w:hAnsi="仿宋_GB2312" w:eastAsia="仿宋_GB2312" w:cs="仿宋_GB2312"/>
                <w:bCs/>
                <w:color w:val="auto"/>
                <w:sz w:val="24"/>
                <w:highlight w:val="none"/>
                <w:lang w:val="en-US" w:eastAsia="zh-CN"/>
              </w:rPr>
            </w:pPr>
          </w:p>
        </w:tc>
      </w:tr>
      <w:tr w14:paraId="1E3B5B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10" w:hRule="atLeast"/>
        </w:trPr>
        <w:tc>
          <w:tcPr>
            <w:tcW w:w="5830" w:type="dxa"/>
            <w:gridSpan w:val="2"/>
            <w:shd w:val="clear" w:color="auto" w:fill="auto"/>
            <w:noWrap/>
            <w:vAlign w:val="center"/>
          </w:tcPr>
          <w:p w14:paraId="61E77557">
            <w:pPr>
              <w:keepNext w:val="0"/>
              <w:keepLines w:val="0"/>
              <w:suppressLineNumbers w:val="0"/>
              <w:spacing w:before="0" w:beforeAutospacing="0" w:after="0" w:afterAutospacing="0"/>
              <w:ind w:left="0" w:right="0"/>
              <w:contextualSpacing/>
              <w:jc w:val="center"/>
              <w:rPr>
                <w:rFonts w:hint="eastAsia" w:ascii="仿宋_GB2312" w:hAnsi="仿宋_GB2312" w:eastAsia="仿宋_GB2312" w:cs="仿宋_GB2312"/>
                <w:bCs/>
                <w:color w:val="auto"/>
                <w:sz w:val="24"/>
                <w:highlight w:val="none"/>
                <w:lang w:val="en-US" w:eastAsia="zh-CN"/>
              </w:rPr>
            </w:pPr>
          </w:p>
        </w:tc>
        <w:tc>
          <w:tcPr>
            <w:tcW w:w="1332" w:type="dxa"/>
            <w:shd w:val="clear" w:color="auto" w:fill="auto"/>
            <w:noWrap/>
            <w:vAlign w:val="center"/>
          </w:tcPr>
          <w:p w14:paraId="093613B2">
            <w:pPr>
              <w:keepNext w:val="0"/>
              <w:keepLines w:val="0"/>
              <w:suppressLineNumbers w:val="0"/>
              <w:spacing w:before="0" w:beforeAutospacing="0" w:after="0" w:afterAutospacing="0"/>
              <w:ind w:left="0" w:right="0"/>
              <w:contextualSpacing/>
              <w:jc w:val="center"/>
              <w:rPr>
                <w:rFonts w:hint="eastAsia" w:ascii="仿宋_GB2312" w:hAnsi="仿宋_GB2312" w:eastAsia="仿宋_GB2312" w:cs="仿宋_GB2312"/>
                <w:bCs/>
                <w:color w:val="auto"/>
                <w:sz w:val="24"/>
                <w:highlight w:val="none"/>
                <w:lang w:val="en-US" w:eastAsia="zh-CN"/>
              </w:rPr>
            </w:pPr>
          </w:p>
        </w:tc>
        <w:tc>
          <w:tcPr>
            <w:tcW w:w="2356" w:type="dxa"/>
            <w:shd w:val="clear" w:color="auto" w:fill="auto"/>
            <w:noWrap/>
            <w:vAlign w:val="center"/>
          </w:tcPr>
          <w:p w14:paraId="29F32F45">
            <w:pPr>
              <w:keepNext w:val="0"/>
              <w:keepLines w:val="0"/>
              <w:suppressLineNumbers w:val="0"/>
              <w:spacing w:before="0" w:beforeAutospacing="0" w:after="0" w:afterAutospacing="0"/>
              <w:ind w:left="0" w:right="0"/>
              <w:contextualSpacing/>
              <w:jc w:val="center"/>
              <w:rPr>
                <w:rFonts w:hint="eastAsia" w:ascii="仿宋_GB2312" w:hAnsi="仿宋_GB2312" w:eastAsia="仿宋_GB2312" w:cs="仿宋_GB2312"/>
                <w:bCs/>
                <w:color w:val="auto"/>
                <w:sz w:val="24"/>
                <w:highlight w:val="none"/>
                <w:lang w:val="en-US" w:eastAsia="zh-CN"/>
              </w:rPr>
            </w:pPr>
          </w:p>
        </w:tc>
      </w:tr>
      <w:tr w14:paraId="3CC287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150" w:hRule="atLeast"/>
        </w:trPr>
        <w:tc>
          <w:tcPr>
            <w:tcW w:w="1593" w:type="dxa"/>
            <w:noWrap/>
            <w:vAlign w:val="center"/>
          </w:tcPr>
          <w:p w14:paraId="1886E8FB">
            <w:pPr>
              <w:keepNext w:val="0"/>
              <w:keepLines w:val="0"/>
              <w:suppressLineNumbers w:val="0"/>
              <w:spacing w:before="0" w:beforeAutospacing="0" w:after="0" w:afterAutospacing="0"/>
              <w:ind w:left="0" w:right="0"/>
              <w:contextualSpacing/>
              <w:jc w:val="center"/>
              <w:rPr>
                <w:rFonts w:hint="default" w:ascii="仿宋_GB2312" w:hAnsi="仿宋_GB2312" w:eastAsia="仿宋_GB2312" w:cs="仿宋_GB2312"/>
                <w:bCs/>
                <w:color w:val="auto"/>
                <w:sz w:val="24"/>
                <w:szCs w:val="20"/>
                <w:highlight w:val="none"/>
              </w:rPr>
            </w:pPr>
            <w:r>
              <w:rPr>
                <w:rFonts w:hint="eastAsia" w:ascii="仿宋_GB2312" w:hAnsi="仿宋_GB2312" w:eastAsia="仿宋_GB2312" w:cs="仿宋_GB2312"/>
                <w:bCs/>
                <w:color w:val="auto"/>
                <w:sz w:val="24"/>
                <w:highlight w:val="none"/>
              </w:rPr>
              <w:t>推荐理由</w:t>
            </w:r>
          </w:p>
        </w:tc>
        <w:tc>
          <w:tcPr>
            <w:tcW w:w="7925" w:type="dxa"/>
            <w:gridSpan w:val="3"/>
            <w:noWrap/>
            <w:vAlign w:val="top"/>
          </w:tcPr>
          <w:p w14:paraId="419F8AAB">
            <w:pPr>
              <w:keepNext w:val="0"/>
              <w:keepLines w:val="0"/>
              <w:suppressLineNumbers w:val="0"/>
              <w:spacing w:before="0" w:beforeAutospacing="0" w:after="0" w:afterAutospacing="0"/>
              <w:ind w:left="0" w:right="0"/>
              <w:contextualSpacing/>
              <w:rPr>
                <w:rFonts w:hint="default" w:ascii="仿宋_GB2312" w:hAnsi="仿宋_GB2312" w:eastAsia="仿宋_GB2312" w:cs="仿宋_GB2312"/>
                <w:bCs/>
                <w:color w:val="auto"/>
                <w:sz w:val="24"/>
                <w:szCs w:val="20"/>
                <w:highlight w:val="none"/>
              </w:rPr>
            </w:pPr>
            <w:r>
              <w:rPr>
                <w:rFonts w:hint="eastAsia" w:ascii="仿宋_GB2312" w:hAnsi="仿宋_GB2312" w:eastAsia="仿宋_GB2312" w:cs="仿宋_GB2312"/>
                <w:bCs/>
                <w:color w:val="auto"/>
                <w:sz w:val="24"/>
                <w:highlight w:val="none"/>
              </w:rPr>
              <w:t>推荐理由：</w:t>
            </w:r>
          </w:p>
          <w:p w14:paraId="66D9EF19">
            <w:pPr>
              <w:keepNext w:val="0"/>
              <w:keepLines w:val="0"/>
              <w:suppressLineNumbers w:val="0"/>
              <w:spacing w:before="0" w:beforeAutospacing="0" w:after="0" w:afterAutospacing="0"/>
              <w:ind w:left="0" w:right="0"/>
              <w:contextualSpacing/>
              <w:rPr>
                <w:rFonts w:hint="default" w:ascii="仿宋_GB2312" w:hAnsi="仿宋_GB2312" w:eastAsia="仿宋_GB2312" w:cs="仿宋_GB2312"/>
                <w:bCs/>
                <w:color w:val="auto"/>
                <w:sz w:val="24"/>
                <w:szCs w:val="20"/>
                <w:highlight w:val="none"/>
              </w:rPr>
            </w:pPr>
            <w:r>
              <w:rPr>
                <w:rFonts w:hint="eastAsia" w:ascii="仿宋" w:hAnsi="仿宋" w:eastAsia="仿宋" w:cs="仿宋"/>
                <w:kern w:val="2"/>
                <w:sz w:val="24"/>
                <w:szCs w:val="24"/>
                <w:lang w:val="en-US" w:eastAsia="zh-CN" w:bidi="ar"/>
              </w:rPr>
              <w:t>供应商有采购意向，并经查询，公司资质、价格、质量、信用等方面满足公司项目需求。</w:t>
            </w:r>
          </w:p>
        </w:tc>
      </w:tr>
      <w:tr w14:paraId="17607A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394" w:hRule="atLeast"/>
        </w:trPr>
        <w:tc>
          <w:tcPr>
            <w:tcW w:w="1593" w:type="dxa"/>
            <w:noWrap/>
            <w:vAlign w:val="center"/>
          </w:tcPr>
          <w:p w14:paraId="04F8A8C1">
            <w:pPr>
              <w:keepNext w:val="0"/>
              <w:keepLines w:val="0"/>
              <w:suppressLineNumbers w:val="0"/>
              <w:spacing w:before="0" w:beforeAutospacing="0" w:after="0" w:afterAutospacing="0"/>
              <w:ind w:left="0" w:right="0"/>
              <w:contextualSpacing/>
              <w:jc w:val="center"/>
              <w:rPr>
                <w:rFonts w:hint="eastAsia" w:ascii="仿宋_GB2312" w:hAnsi="仿宋_GB2312" w:eastAsia="仿宋_GB2312" w:cs="仿宋_GB2312"/>
                <w:bCs/>
                <w:color w:val="auto"/>
                <w:sz w:val="24"/>
                <w:highlight w:val="none"/>
                <w:lang w:val="en-US" w:eastAsia="zh-CN"/>
              </w:rPr>
            </w:pPr>
            <w:r>
              <w:rPr>
                <w:rFonts w:hint="eastAsia" w:ascii="仿宋_GB2312" w:hAnsi="仿宋_GB2312" w:eastAsia="仿宋_GB2312" w:cs="仿宋_GB2312"/>
                <w:bCs/>
                <w:color w:val="auto"/>
                <w:sz w:val="24"/>
                <w:highlight w:val="none"/>
              </w:rPr>
              <w:t>项目</w:t>
            </w:r>
            <w:r>
              <w:rPr>
                <w:rFonts w:hint="eastAsia" w:ascii="仿宋_GB2312" w:hAnsi="仿宋_GB2312" w:eastAsia="仿宋_GB2312" w:cs="仿宋_GB2312"/>
                <w:bCs/>
                <w:color w:val="auto"/>
                <w:sz w:val="24"/>
                <w:highlight w:val="none"/>
                <w:lang w:val="en-US" w:eastAsia="zh-CN"/>
              </w:rPr>
              <w:t>综合</w:t>
            </w:r>
          </w:p>
          <w:p w14:paraId="4D29161F">
            <w:pPr>
              <w:keepNext w:val="0"/>
              <w:keepLines w:val="0"/>
              <w:suppressLineNumbers w:val="0"/>
              <w:spacing w:before="0" w:beforeAutospacing="0" w:after="0" w:afterAutospacing="0"/>
              <w:ind w:left="0" w:right="0"/>
              <w:contextualSpacing/>
              <w:jc w:val="center"/>
              <w:rPr>
                <w:rFonts w:hint="eastAsia" w:ascii="仿宋_GB2312" w:hAnsi="仿宋_GB2312" w:eastAsia="仿宋_GB2312" w:cs="仿宋_GB2312"/>
                <w:bCs/>
                <w:color w:val="auto"/>
                <w:sz w:val="24"/>
                <w:szCs w:val="20"/>
                <w:highlight w:val="none"/>
                <w:lang w:val="en-US" w:eastAsia="zh-CN"/>
              </w:rPr>
            </w:pPr>
            <w:r>
              <w:rPr>
                <w:rFonts w:hint="eastAsia" w:ascii="仿宋_GB2312" w:hAnsi="仿宋_GB2312" w:eastAsia="仿宋_GB2312" w:cs="仿宋_GB2312"/>
                <w:bCs/>
                <w:color w:val="auto"/>
                <w:sz w:val="24"/>
                <w:highlight w:val="none"/>
                <w:lang w:val="en-US" w:eastAsia="zh-CN"/>
              </w:rPr>
              <w:t>管理</w:t>
            </w:r>
            <w:r>
              <w:rPr>
                <w:rFonts w:hint="eastAsia" w:ascii="仿宋_GB2312" w:hAnsi="仿宋_GB2312" w:eastAsia="仿宋_GB2312" w:cs="仿宋_GB2312"/>
                <w:bCs/>
                <w:color w:val="auto"/>
                <w:sz w:val="24"/>
                <w:highlight w:val="none"/>
              </w:rPr>
              <w:t>部</w:t>
            </w:r>
            <w:r>
              <w:rPr>
                <w:rFonts w:hint="eastAsia" w:ascii="仿宋_GB2312" w:hAnsi="仿宋_GB2312" w:eastAsia="仿宋_GB2312" w:cs="仿宋_GB2312"/>
                <w:bCs/>
                <w:color w:val="auto"/>
                <w:sz w:val="24"/>
                <w:highlight w:val="none"/>
                <w:lang w:val="en-US" w:eastAsia="zh-CN"/>
              </w:rPr>
              <w:t>意见</w:t>
            </w:r>
          </w:p>
        </w:tc>
        <w:tc>
          <w:tcPr>
            <w:tcW w:w="7925" w:type="dxa"/>
            <w:gridSpan w:val="3"/>
            <w:noWrap/>
            <w:vAlign w:val="top"/>
          </w:tcPr>
          <w:p w14:paraId="3B1BB8E6">
            <w:pPr>
              <w:keepNext w:val="0"/>
              <w:keepLines w:val="0"/>
              <w:suppressLineNumbers w:val="0"/>
              <w:spacing w:before="0" w:beforeAutospacing="0" w:after="0" w:afterAutospacing="0"/>
              <w:ind w:left="0" w:right="0"/>
              <w:contextualSpacing/>
              <w:rPr>
                <w:rFonts w:hint="default" w:ascii="仿宋_GB2312" w:hAnsi="仿宋_GB2312" w:eastAsia="仿宋_GB2312" w:cs="仿宋_GB2312"/>
                <w:color w:val="auto"/>
                <w:sz w:val="24"/>
                <w:szCs w:val="20"/>
                <w:highlight w:val="none"/>
              </w:rPr>
            </w:pPr>
            <w:r>
              <w:rPr>
                <w:rFonts w:hint="eastAsia" w:ascii="仿宋_GB2312" w:hAnsi="仿宋_GB2312" w:eastAsia="仿宋_GB2312" w:cs="仿宋_GB2312"/>
                <w:color w:val="auto"/>
                <w:sz w:val="24"/>
                <w:highlight w:val="none"/>
              </w:rPr>
              <w:t>经审查，上述推荐单位：</w:t>
            </w:r>
          </w:p>
          <w:p w14:paraId="42B92B53">
            <w:pPr>
              <w:keepNext w:val="0"/>
              <w:keepLines w:val="0"/>
              <w:suppressLineNumbers w:val="0"/>
              <w:spacing w:before="0" w:beforeAutospacing="0" w:after="0" w:afterAutospacing="0"/>
              <w:ind w:left="0" w:right="0"/>
              <w:contextualSpacing/>
              <w:rPr>
                <w:rFonts w:hint="default" w:ascii="仿宋_GB2312" w:hAnsi="仿宋_GB2312" w:eastAsia="仿宋_GB2312" w:cs="仿宋_GB2312"/>
                <w:color w:val="auto"/>
                <w:sz w:val="24"/>
                <w:szCs w:val="20"/>
                <w:highlight w:val="none"/>
              </w:rPr>
            </w:pPr>
            <w:r>
              <w:rPr>
                <w:rFonts w:hint="default" w:ascii="仿宋_GB2312" w:hAnsi="仿宋" w:eastAsia="仿宋_GB2312" w:cs="宋体"/>
                <w:color w:val="auto"/>
                <w:sz w:val="24"/>
                <w:highlight w:val="none"/>
              </w:rPr>
              <w:t>1</w:t>
            </w:r>
            <w:r>
              <w:rPr>
                <w:rFonts w:hint="default" w:ascii="仿宋_GB2312" w:hAnsi="仿宋_GB2312" w:eastAsia="仿宋_GB2312" w:cs="仿宋_GB2312"/>
                <w:color w:val="auto"/>
                <w:sz w:val="24"/>
                <w:highlight w:val="none"/>
              </w:rPr>
              <w:t>.</w:t>
            </w:r>
            <w:r>
              <w:rPr>
                <w:rFonts w:hint="eastAsia" w:ascii="仿宋_GB2312" w:hAnsi="仿宋_GB2312" w:eastAsia="仿宋_GB2312" w:cs="仿宋_GB2312"/>
                <w:color w:val="auto"/>
                <w:sz w:val="24"/>
                <w:highlight w:val="none"/>
                <w:lang w:eastAsia="zh-CN"/>
              </w:rPr>
              <w:t>☑</w:t>
            </w:r>
            <w:r>
              <w:rPr>
                <w:rFonts w:hint="default" w:ascii="仿宋_GB2312" w:hAnsi="仿宋_GB2312" w:eastAsia="仿宋_GB2312" w:cs="仿宋_GB2312"/>
                <w:color w:val="auto"/>
                <w:sz w:val="24"/>
                <w:highlight w:val="none"/>
              </w:rPr>
              <w:t>全称与其公章一致；</w:t>
            </w:r>
          </w:p>
          <w:p w14:paraId="0B365A88">
            <w:pPr>
              <w:keepNext w:val="0"/>
              <w:keepLines w:val="0"/>
              <w:suppressLineNumbers w:val="0"/>
              <w:spacing w:before="0" w:beforeAutospacing="0" w:after="0" w:afterAutospacing="0"/>
              <w:ind w:left="0" w:right="0"/>
              <w:contextualSpacing/>
              <w:rPr>
                <w:rFonts w:hint="default" w:ascii="仿宋_GB2312" w:hAnsi="仿宋_GB2312" w:eastAsia="仿宋_GB2312" w:cs="仿宋_GB2312"/>
                <w:color w:val="auto"/>
                <w:sz w:val="24"/>
                <w:szCs w:val="20"/>
                <w:highlight w:val="none"/>
              </w:rPr>
            </w:pPr>
            <w:r>
              <w:rPr>
                <w:rFonts w:hint="default" w:ascii="仿宋_GB2312" w:hAnsi="仿宋" w:eastAsia="仿宋_GB2312" w:cs="宋体"/>
                <w:color w:val="auto"/>
                <w:sz w:val="24"/>
                <w:highlight w:val="none"/>
              </w:rPr>
              <w:t>2</w:t>
            </w:r>
            <w:r>
              <w:rPr>
                <w:rFonts w:hint="default" w:ascii="仿宋_GB2312" w:hAnsi="仿宋_GB2312" w:eastAsia="仿宋_GB2312" w:cs="仿宋_GB2312"/>
                <w:color w:val="auto"/>
                <w:sz w:val="24"/>
                <w:highlight w:val="none"/>
              </w:rPr>
              <w:t>.</w:t>
            </w:r>
            <w:r>
              <w:rPr>
                <w:rFonts w:hint="eastAsia" w:ascii="仿宋_GB2312" w:hAnsi="仿宋_GB2312" w:eastAsia="仿宋_GB2312" w:cs="仿宋_GB2312"/>
                <w:color w:val="auto"/>
                <w:sz w:val="24"/>
                <w:highlight w:val="none"/>
                <w:lang w:eastAsia="zh-CN"/>
              </w:rPr>
              <w:t>☑</w:t>
            </w:r>
            <w:r>
              <w:rPr>
                <w:rFonts w:hint="default" w:ascii="仿宋_GB2312" w:hAnsi="仿宋_GB2312" w:eastAsia="仿宋_GB2312" w:cs="仿宋_GB2312"/>
                <w:color w:val="auto"/>
                <w:sz w:val="24"/>
                <w:highlight w:val="none"/>
              </w:rPr>
              <w:t>有意向参与采购项目；</w:t>
            </w:r>
          </w:p>
          <w:p w14:paraId="572E79C3">
            <w:pPr>
              <w:keepNext w:val="0"/>
              <w:keepLines w:val="0"/>
              <w:suppressLineNumbers w:val="0"/>
              <w:spacing w:before="0" w:beforeAutospacing="0" w:after="0" w:afterAutospacing="0"/>
              <w:ind w:left="0" w:right="0"/>
              <w:contextualSpacing/>
              <w:rPr>
                <w:rFonts w:hint="default" w:ascii="仿宋_GB2312" w:hAnsi="仿宋_GB2312" w:eastAsia="仿宋_GB2312" w:cs="仿宋_GB2312"/>
                <w:color w:val="auto"/>
                <w:sz w:val="24"/>
                <w:highlight w:val="none"/>
              </w:rPr>
            </w:pPr>
            <w:r>
              <w:rPr>
                <w:rFonts w:hint="default" w:ascii="仿宋_GB2312" w:hAnsi="仿宋" w:eastAsia="仿宋_GB2312" w:cs="宋体"/>
                <w:color w:val="auto"/>
                <w:sz w:val="24"/>
                <w:highlight w:val="none"/>
              </w:rPr>
              <w:t>3</w:t>
            </w:r>
            <w:r>
              <w:rPr>
                <w:rFonts w:hint="default" w:ascii="仿宋_GB2312" w:hAnsi="仿宋_GB2312" w:eastAsia="仿宋_GB2312" w:cs="仿宋_GB2312"/>
                <w:color w:val="auto"/>
                <w:sz w:val="24"/>
                <w:highlight w:val="none"/>
              </w:rPr>
              <w:t>.</w:t>
            </w:r>
            <w:r>
              <w:rPr>
                <w:rFonts w:hint="eastAsia" w:ascii="仿宋_GB2312" w:hAnsi="仿宋_GB2312" w:eastAsia="仿宋_GB2312" w:cs="仿宋_GB2312"/>
                <w:color w:val="auto"/>
                <w:sz w:val="24"/>
                <w:highlight w:val="none"/>
                <w:lang w:eastAsia="zh-CN"/>
              </w:rPr>
              <w:t>☑</w:t>
            </w:r>
            <w:r>
              <w:rPr>
                <w:rFonts w:hint="default" w:ascii="仿宋_GB2312" w:hAnsi="仿宋_GB2312" w:eastAsia="仿宋_GB2312" w:cs="仿宋_GB2312"/>
                <w:color w:val="auto"/>
                <w:sz w:val="24"/>
                <w:highlight w:val="none"/>
              </w:rPr>
              <w:t>不具有下列任一关联关系：</w:t>
            </w:r>
          </w:p>
          <w:p w14:paraId="60768103">
            <w:pPr>
              <w:keepNext w:val="0"/>
              <w:keepLines w:val="0"/>
              <w:suppressLineNumbers w:val="0"/>
              <w:spacing w:before="0" w:beforeAutospacing="0" w:after="0" w:afterAutospacing="0"/>
              <w:ind w:left="0" w:right="0" w:firstLine="391" w:firstLineChars="163"/>
              <w:contextualSpacing/>
              <w:rPr>
                <w:rFonts w:hint="default" w:ascii="仿宋_GB2312" w:hAnsi="仿宋_GB2312" w:eastAsia="仿宋_GB2312" w:cs="仿宋_GB2312"/>
                <w:color w:val="auto"/>
                <w:sz w:val="24"/>
                <w:highlight w:val="none"/>
              </w:rPr>
            </w:pPr>
            <w:r>
              <w:rPr>
                <w:rFonts w:hint="default" w:ascii="仿宋_GB2312" w:hAnsi="仿宋" w:eastAsia="仿宋_GB2312" w:cs="宋体"/>
                <w:color w:val="auto"/>
                <w:sz w:val="24"/>
                <w:highlight w:val="none"/>
              </w:rPr>
              <w:t>A</w:t>
            </w:r>
            <w:r>
              <w:rPr>
                <w:rFonts w:hint="eastAsia" w:ascii="仿宋_GB2312" w:hAnsi="仿宋_GB2312" w:eastAsia="仿宋_GB2312" w:cs="仿宋_GB2312"/>
                <w:color w:val="auto"/>
                <w:sz w:val="24"/>
                <w:highlight w:val="none"/>
              </w:rPr>
              <w:t>.</w:t>
            </w:r>
            <w:r>
              <w:rPr>
                <w:rFonts w:hint="default" w:ascii="仿宋_GB2312" w:hAnsi="仿宋_GB2312" w:eastAsia="仿宋_GB2312" w:cs="仿宋_GB2312"/>
                <w:color w:val="auto"/>
                <w:sz w:val="24"/>
                <w:highlight w:val="none"/>
              </w:rPr>
              <w:t>法定代表人为同一个人的两个或两个以上企业；</w:t>
            </w:r>
          </w:p>
          <w:p w14:paraId="24D56D2C">
            <w:pPr>
              <w:keepNext w:val="0"/>
              <w:keepLines w:val="0"/>
              <w:suppressLineNumbers w:val="0"/>
              <w:spacing w:before="0" w:beforeAutospacing="0" w:after="0" w:afterAutospacing="0"/>
              <w:ind w:left="0" w:right="0" w:firstLine="391" w:firstLineChars="163"/>
              <w:contextualSpacing/>
              <w:rPr>
                <w:rFonts w:hint="default" w:ascii="仿宋_GB2312" w:hAnsi="仿宋_GB2312" w:eastAsia="仿宋_GB2312" w:cs="仿宋_GB2312"/>
                <w:bCs/>
                <w:color w:val="auto"/>
                <w:sz w:val="24"/>
                <w:szCs w:val="20"/>
                <w:highlight w:val="none"/>
              </w:rPr>
            </w:pPr>
            <w:r>
              <w:rPr>
                <w:rFonts w:hint="default" w:ascii="仿宋_GB2312" w:hAnsi="仿宋" w:eastAsia="仿宋_GB2312" w:cs="宋体"/>
                <w:color w:val="auto"/>
                <w:sz w:val="24"/>
                <w:highlight w:val="none"/>
              </w:rPr>
              <w:t>B</w:t>
            </w:r>
            <w:r>
              <w:rPr>
                <w:rFonts w:hint="eastAsia" w:ascii="仿宋_GB2312" w:hAnsi="仿宋_GB2312" w:eastAsia="仿宋_GB2312" w:cs="仿宋_GB2312"/>
                <w:color w:val="auto"/>
                <w:sz w:val="24"/>
                <w:highlight w:val="none"/>
              </w:rPr>
              <w:t>.</w:t>
            </w:r>
            <w:r>
              <w:rPr>
                <w:rFonts w:hint="default" w:ascii="仿宋_GB2312" w:hAnsi="仿宋_GB2312" w:eastAsia="仿宋_GB2312" w:cs="仿宋_GB2312"/>
                <w:color w:val="auto"/>
                <w:sz w:val="24"/>
                <w:highlight w:val="none"/>
              </w:rPr>
              <w:t>具有投资参股关系的关联企业；</w:t>
            </w:r>
          </w:p>
          <w:p w14:paraId="0BB0DBB3">
            <w:pPr>
              <w:keepNext w:val="0"/>
              <w:keepLines w:val="0"/>
              <w:suppressLineNumbers w:val="0"/>
              <w:spacing w:before="0" w:beforeAutospacing="0" w:after="0" w:afterAutospacing="0"/>
              <w:ind w:left="0" w:right="0"/>
              <w:contextualSpacing/>
              <w:rPr>
                <w:rFonts w:hint="default" w:ascii="仿宋_GB2312" w:hAnsi="仿宋_GB2312" w:eastAsia="仿宋_GB2312" w:cs="仿宋_GB2312"/>
                <w:bCs/>
                <w:color w:val="auto"/>
                <w:sz w:val="24"/>
                <w:szCs w:val="20"/>
                <w:highlight w:val="none"/>
              </w:rPr>
            </w:pPr>
          </w:p>
          <w:p w14:paraId="693C8E85">
            <w:pPr>
              <w:keepNext w:val="0"/>
              <w:keepLines w:val="0"/>
              <w:suppressLineNumbers w:val="0"/>
              <w:spacing w:before="0" w:beforeAutospacing="0" w:after="0" w:afterAutospacing="0"/>
              <w:ind w:left="0" w:right="0"/>
              <w:contextualSpacing/>
              <w:rPr>
                <w:rFonts w:hint="default" w:ascii="仿宋_GB2312" w:hAnsi="仿宋_GB2312" w:eastAsia="仿宋_GB2312" w:cs="仿宋_GB2312"/>
                <w:bCs/>
                <w:color w:val="auto"/>
                <w:sz w:val="24"/>
                <w:szCs w:val="20"/>
                <w:highlight w:val="none"/>
              </w:rPr>
            </w:pPr>
          </w:p>
          <w:p w14:paraId="4C1051C1">
            <w:pPr>
              <w:keepNext w:val="0"/>
              <w:keepLines w:val="0"/>
              <w:suppressLineNumbers w:val="0"/>
              <w:spacing w:before="0" w:beforeAutospacing="0" w:after="0" w:afterAutospacing="0"/>
              <w:ind w:left="0" w:right="0"/>
              <w:contextualSpacing/>
              <w:rPr>
                <w:rFonts w:hint="default" w:ascii="仿宋_GB2312" w:hAnsi="仿宋_GB2312" w:eastAsia="仿宋_GB2312" w:cs="仿宋_GB2312"/>
                <w:bCs/>
                <w:color w:val="auto"/>
                <w:sz w:val="24"/>
                <w:szCs w:val="20"/>
                <w:highlight w:val="none"/>
              </w:rPr>
            </w:pPr>
          </w:p>
          <w:p w14:paraId="3AAE80F8">
            <w:pPr>
              <w:keepNext w:val="0"/>
              <w:keepLines w:val="0"/>
              <w:suppressLineNumbers w:val="0"/>
              <w:spacing w:before="0" w:beforeAutospacing="0" w:after="0" w:afterAutospacing="0"/>
              <w:ind w:left="0" w:right="0"/>
              <w:contextualSpacing/>
              <w:rPr>
                <w:rFonts w:hint="default" w:ascii="仿宋_GB2312" w:hAnsi="仿宋_GB2312" w:eastAsia="仿宋_GB2312" w:cs="仿宋_GB2312"/>
                <w:bCs/>
                <w:color w:val="auto"/>
                <w:sz w:val="24"/>
                <w:highlight w:val="none"/>
                <w:lang w:val="en-US" w:eastAsia="zh-CN"/>
              </w:rPr>
            </w:pPr>
            <w:r>
              <w:rPr>
                <w:rFonts w:hint="eastAsia" w:ascii="仿宋_GB2312" w:hAnsi="仿宋_GB2312" w:eastAsia="仿宋_GB2312" w:cs="仿宋_GB2312"/>
                <w:bCs/>
                <w:color w:val="auto"/>
                <w:sz w:val="24"/>
                <w:highlight w:val="none"/>
                <w:lang w:val="en-US" w:eastAsia="zh-CN"/>
              </w:rPr>
              <w:t>经办人：                     部门负责人</w:t>
            </w:r>
            <w:r>
              <w:rPr>
                <w:rFonts w:hint="eastAsia" w:ascii="仿宋_GB2312" w:hAnsi="仿宋_GB2312" w:eastAsia="仿宋_GB2312" w:cs="仿宋_GB2312"/>
                <w:bCs/>
                <w:color w:val="auto"/>
                <w:sz w:val="24"/>
                <w:highlight w:val="none"/>
                <w:lang w:eastAsia="zh-CN"/>
              </w:rPr>
              <w:t>：</w:t>
            </w:r>
          </w:p>
          <w:p w14:paraId="6500376D">
            <w:pPr>
              <w:keepNext w:val="0"/>
              <w:keepLines w:val="0"/>
              <w:suppressLineNumbers w:val="0"/>
              <w:spacing w:before="0" w:beforeAutospacing="0" w:after="0" w:afterAutospacing="0"/>
              <w:ind w:left="0" w:right="0" w:firstLine="720" w:firstLineChars="300"/>
              <w:contextualSpacing/>
              <w:rPr>
                <w:rFonts w:hint="default" w:ascii="仿宋_GB2312" w:hAnsi="仿宋_GB2312" w:eastAsia="仿宋_GB2312" w:cs="仿宋_GB2312"/>
                <w:bCs/>
                <w:color w:val="auto"/>
                <w:sz w:val="24"/>
                <w:szCs w:val="20"/>
                <w:highlight w:val="none"/>
                <w:lang w:val="en-US"/>
              </w:rPr>
            </w:pPr>
            <w:r>
              <w:rPr>
                <w:rFonts w:hint="eastAsia" w:ascii="仿宋_GB2312" w:hAnsi="仿宋_GB2312" w:eastAsia="仿宋_GB2312" w:cs="仿宋_GB2312"/>
                <w:bCs/>
                <w:color w:val="auto"/>
                <w:sz w:val="24"/>
                <w:highlight w:val="none"/>
                <w:lang w:val="en-US" w:eastAsia="zh-CN"/>
              </w:rPr>
              <w:t xml:space="preserve">                       日期：</w:t>
            </w:r>
          </w:p>
        </w:tc>
      </w:tr>
      <w:tr w14:paraId="00AD34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401" w:hRule="atLeast"/>
        </w:trPr>
        <w:tc>
          <w:tcPr>
            <w:tcW w:w="1593" w:type="dxa"/>
            <w:noWrap/>
            <w:vAlign w:val="center"/>
          </w:tcPr>
          <w:p w14:paraId="71CA49D8">
            <w:pPr>
              <w:keepNext w:val="0"/>
              <w:keepLines w:val="0"/>
              <w:suppressLineNumbers w:val="0"/>
              <w:spacing w:before="0" w:beforeAutospacing="0" w:after="0" w:afterAutospacing="0"/>
              <w:ind w:left="0" w:right="0"/>
              <w:contextualSpacing/>
              <w:jc w:val="center"/>
              <w:rPr>
                <w:rFonts w:hint="default" w:ascii="仿宋_GB2312" w:hAnsi="仿宋_GB2312" w:eastAsia="仿宋_GB2312" w:cs="仿宋_GB2312"/>
                <w:bCs/>
                <w:color w:val="auto"/>
                <w:sz w:val="24"/>
                <w:highlight w:val="none"/>
                <w:lang w:val="en-US" w:eastAsia="zh-CN"/>
              </w:rPr>
            </w:pPr>
            <w:r>
              <w:rPr>
                <w:rFonts w:hint="eastAsia" w:ascii="仿宋_GB2312" w:hAnsi="仿宋_GB2312" w:eastAsia="仿宋_GB2312" w:cs="仿宋_GB2312"/>
                <w:bCs/>
                <w:color w:val="auto"/>
                <w:sz w:val="24"/>
                <w:highlight w:val="none"/>
                <w:lang w:val="en-US" w:eastAsia="zh-CN"/>
              </w:rPr>
              <w:t>经营管理部意见</w:t>
            </w:r>
          </w:p>
        </w:tc>
        <w:tc>
          <w:tcPr>
            <w:tcW w:w="7925" w:type="dxa"/>
            <w:gridSpan w:val="3"/>
            <w:noWrap/>
            <w:vAlign w:val="top"/>
          </w:tcPr>
          <w:p w14:paraId="0A5C8D8C">
            <w:pPr>
              <w:keepNext w:val="0"/>
              <w:keepLines w:val="0"/>
              <w:suppressLineNumbers w:val="0"/>
              <w:spacing w:before="0" w:beforeAutospacing="0" w:after="0" w:afterAutospacing="0"/>
              <w:ind w:left="0" w:right="0"/>
              <w:contextualSpacing/>
              <w:rPr>
                <w:rFonts w:hint="default" w:ascii="仿宋_GB2312" w:hAnsi="仿宋_GB2312" w:eastAsia="仿宋_GB2312" w:cs="仿宋_GB2312"/>
                <w:color w:val="auto"/>
                <w:sz w:val="24"/>
                <w:highlight w:val="none"/>
                <w:lang w:val="en-US" w:eastAsia="zh-CN"/>
              </w:rPr>
            </w:pPr>
            <w:r>
              <w:rPr>
                <w:rFonts w:hint="eastAsia" w:ascii="仿宋_GB2312" w:hAnsi="仿宋_GB2312" w:eastAsia="仿宋_GB2312" w:cs="仿宋_GB2312"/>
                <w:color w:val="auto"/>
                <w:sz w:val="24"/>
                <w:highlight w:val="none"/>
                <w:lang w:val="en-US" w:eastAsia="zh-CN"/>
              </w:rPr>
              <w:t>经复核，以上供应商符合推荐条件。</w:t>
            </w:r>
          </w:p>
          <w:p w14:paraId="38BE6538">
            <w:pPr>
              <w:keepNext w:val="0"/>
              <w:keepLines w:val="0"/>
              <w:suppressLineNumbers w:val="0"/>
              <w:spacing w:before="0" w:beforeAutospacing="0" w:after="0" w:afterAutospacing="0"/>
              <w:ind w:left="0" w:right="0"/>
              <w:contextualSpacing/>
              <w:rPr>
                <w:rFonts w:hint="eastAsia" w:ascii="仿宋_GB2312" w:hAnsi="仿宋_GB2312" w:eastAsia="仿宋_GB2312" w:cs="仿宋_GB2312"/>
                <w:color w:val="auto"/>
                <w:sz w:val="24"/>
                <w:highlight w:val="none"/>
                <w:lang w:val="en-US" w:eastAsia="zh-CN"/>
              </w:rPr>
            </w:pPr>
          </w:p>
          <w:p w14:paraId="29A290DD">
            <w:pPr>
              <w:keepNext w:val="0"/>
              <w:keepLines w:val="0"/>
              <w:suppressLineNumbers w:val="0"/>
              <w:spacing w:before="0" w:beforeAutospacing="0" w:after="0" w:afterAutospacing="0"/>
              <w:ind w:left="0" w:right="0"/>
              <w:contextualSpacing/>
              <w:rPr>
                <w:rFonts w:hint="eastAsia" w:ascii="仿宋_GB2312" w:hAnsi="仿宋_GB2312" w:eastAsia="仿宋_GB2312" w:cs="仿宋_GB2312"/>
                <w:color w:val="auto"/>
                <w:sz w:val="24"/>
                <w:highlight w:val="none"/>
                <w:lang w:val="en-US" w:eastAsia="zh-CN"/>
              </w:rPr>
            </w:pPr>
          </w:p>
          <w:p w14:paraId="1B5E7D13">
            <w:pPr>
              <w:keepNext w:val="0"/>
              <w:keepLines w:val="0"/>
              <w:suppressLineNumbers w:val="0"/>
              <w:spacing w:before="0" w:beforeAutospacing="0" w:after="0" w:afterAutospacing="0"/>
              <w:ind w:left="0" w:right="0"/>
              <w:contextualSpacing/>
              <w:rPr>
                <w:rFonts w:hint="eastAsia" w:ascii="仿宋_GB2312" w:hAnsi="仿宋_GB2312" w:eastAsia="仿宋_GB2312" w:cs="仿宋_GB2312"/>
                <w:color w:val="auto"/>
                <w:sz w:val="24"/>
                <w:highlight w:val="none"/>
                <w:lang w:val="en-US" w:eastAsia="zh-CN"/>
              </w:rPr>
            </w:pPr>
            <w:r>
              <w:rPr>
                <w:rFonts w:hint="eastAsia" w:ascii="仿宋_GB2312" w:hAnsi="仿宋_GB2312" w:eastAsia="仿宋_GB2312" w:cs="仿宋_GB2312"/>
                <w:color w:val="auto"/>
                <w:sz w:val="24"/>
                <w:highlight w:val="none"/>
                <w:lang w:val="en-US" w:eastAsia="zh-CN"/>
              </w:rPr>
              <w:t>经办人：                     部门负责人：</w:t>
            </w:r>
          </w:p>
          <w:p w14:paraId="1F60FE68">
            <w:pPr>
              <w:keepNext w:val="0"/>
              <w:keepLines w:val="0"/>
              <w:suppressLineNumbers w:val="0"/>
              <w:spacing w:before="0" w:beforeAutospacing="0" w:after="0" w:afterAutospacing="0"/>
              <w:ind w:left="0" w:right="0" w:firstLine="720" w:firstLineChars="300"/>
              <w:contextualSpacing/>
              <w:rPr>
                <w:rFonts w:hint="default" w:ascii="仿宋_GB2312" w:hAnsi="仿宋_GB2312" w:eastAsia="仿宋_GB2312" w:cs="仿宋_GB2312"/>
                <w:color w:val="auto"/>
                <w:sz w:val="24"/>
                <w:highlight w:val="none"/>
                <w:lang w:val="en-US" w:eastAsia="zh-CN"/>
              </w:rPr>
            </w:pPr>
            <w:r>
              <w:rPr>
                <w:rFonts w:hint="eastAsia" w:ascii="仿宋_GB2312" w:hAnsi="仿宋_GB2312" w:eastAsia="仿宋_GB2312" w:cs="仿宋_GB2312"/>
                <w:color w:val="auto"/>
                <w:sz w:val="24"/>
                <w:highlight w:val="none"/>
                <w:lang w:val="en-US" w:eastAsia="zh-CN"/>
              </w:rPr>
              <w:t xml:space="preserve">                       日期：</w:t>
            </w:r>
          </w:p>
        </w:tc>
      </w:tr>
    </w:tbl>
    <w:p w14:paraId="3C254A6A">
      <w:pPr>
        <w:spacing w:line="300" w:lineRule="exact"/>
        <w:ind w:left="372" w:hanging="371" w:hangingChars="177"/>
        <w:contextualSpacing/>
        <w:rPr>
          <w:rFonts w:ascii="仿宋_GB2312" w:hAnsi="仿宋_GB2312" w:eastAsia="仿宋_GB2312" w:cs="仿宋_GB2312"/>
          <w:color w:val="auto"/>
          <w:sz w:val="32"/>
          <w:szCs w:val="21"/>
          <w:highlight w:val="none"/>
        </w:rPr>
      </w:pPr>
      <w:r>
        <w:rPr>
          <w:rFonts w:hint="eastAsia" w:ascii="仿宋_GB2312" w:hAnsi="仿宋_GB2312" w:eastAsia="仿宋_GB2312" w:cs="仿宋_GB2312"/>
          <w:color w:val="auto"/>
          <w:szCs w:val="21"/>
          <w:highlight w:val="none"/>
        </w:rPr>
        <w:t>注：本表应同时提供企查查或其他信息平台公示的推荐单位主体信息最新查询结果的截图（含经营范围、股东（或出资人）、控股关系等信息）。</w:t>
      </w:r>
    </w:p>
    <w:sectPr>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8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小标宋简体">
    <w:panose1 w:val="02000000000000000000"/>
    <w:charset w:val="86"/>
    <w:family w:val="script"/>
    <w:pitch w:val="default"/>
    <w:sig w:usb0="00000001" w:usb1="08000000" w:usb2="00000000" w:usb3="00000000" w:csb0="00040000" w:csb1="00000000"/>
    <w:embedRegular r:id="rId1" w:fontKey="{A17362AA-478C-4147-821E-6029065219E2}"/>
  </w:font>
  <w:font w:name="仿宋_GB2312">
    <w:altName w:val="仿宋"/>
    <w:panose1 w:val="02010609030101010101"/>
    <w:charset w:val="86"/>
    <w:family w:val="modern"/>
    <w:pitch w:val="default"/>
    <w:sig w:usb0="00000000" w:usb1="00000000" w:usb2="00000010" w:usb3="00000000" w:csb0="00040000" w:csb1="00000000"/>
    <w:embedRegular r:id="rId2" w:fontKey="{15D83F77-6986-43F4-B6F9-6CF607FFA2BE}"/>
  </w:font>
  <w:font w:name="仿宋">
    <w:panose1 w:val="02010609060101010101"/>
    <w:charset w:val="86"/>
    <w:family w:val="auto"/>
    <w:pitch w:val="default"/>
    <w:sig w:usb0="800002BF" w:usb1="38CF7CFA" w:usb2="00000016" w:usb3="00000000" w:csb0="00040001" w:csb1="00000000"/>
    <w:embedRegular r:id="rId3" w:fontKey="{7FC239F1-1466-418A-BA2F-005B9D466935}"/>
  </w:font>
  <w:font w:name="WPSEMBED18">
    <w:panose1 w:val="02000000000000000000"/>
    <w:charset w:val="86"/>
    <w:family w:val="auto"/>
    <w:pitch w:val="default"/>
    <w:sig w:usb0="00000001" w:usb1="08000000" w:usb2="00000000" w:usb3="00000000" w:csb0="00040000" w:csb1="00000000"/>
  </w:font>
  <w:font w:name="KSOFE44F9426">
    <w:panose1 w:val="02010609060101010101"/>
    <w:charset w:val="86"/>
    <w:family w:val="auto"/>
    <w:pitch w:val="default"/>
    <w:sig w:usb0="00000001" w:usb1="00000000" w:usb2="00000000"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3"/>
  <w:embedTrueTypeFonts/>
  <w:saveSubsetFonts/>
  <w:bordersDoNotSurroundHeader w:val="0"/>
  <w:bordersDoNotSurroundFooter w:val="0"/>
  <w:documentProtection w:enforcement="0"/>
  <w:defaultTabStop w:val="420"/>
  <w:hyphenationZone w:val="36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FmYTMyNTY0NzA2YWY0NDE4MmM2YzE5Y2RkMTIwZGYifQ=="/>
    <w:docVar w:name="KSO_WPS_MARK_KEY" w:val="c578f06a-0b26-486e-9e44-add3de4843c9"/>
  </w:docVars>
  <w:rsids>
    <w:rsidRoot w:val="00172A27"/>
    <w:rsid w:val="00384B9C"/>
    <w:rsid w:val="01317F69"/>
    <w:rsid w:val="013602D3"/>
    <w:rsid w:val="02F02D6B"/>
    <w:rsid w:val="046C750A"/>
    <w:rsid w:val="04C16007"/>
    <w:rsid w:val="06D53145"/>
    <w:rsid w:val="071F2974"/>
    <w:rsid w:val="084B2EBF"/>
    <w:rsid w:val="09F508E9"/>
    <w:rsid w:val="0A7F6048"/>
    <w:rsid w:val="0AD16319"/>
    <w:rsid w:val="0B2621C1"/>
    <w:rsid w:val="0BC21B1A"/>
    <w:rsid w:val="10CE7F14"/>
    <w:rsid w:val="118F5A47"/>
    <w:rsid w:val="12745F08"/>
    <w:rsid w:val="133C5ADD"/>
    <w:rsid w:val="14504AE0"/>
    <w:rsid w:val="15613208"/>
    <w:rsid w:val="16D9123B"/>
    <w:rsid w:val="173B5246"/>
    <w:rsid w:val="1844637C"/>
    <w:rsid w:val="19202945"/>
    <w:rsid w:val="194D1B4D"/>
    <w:rsid w:val="196D545F"/>
    <w:rsid w:val="199C34A7"/>
    <w:rsid w:val="1A69031C"/>
    <w:rsid w:val="1A931331"/>
    <w:rsid w:val="1B8D1DE8"/>
    <w:rsid w:val="22D95913"/>
    <w:rsid w:val="23854ED1"/>
    <w:rsid w:val="26946721"/>
    <w:rsid w:val="28133675"/>
    <w:rsid w:val="290C6A42"/>
    <w:rsid w:val="303C69F3"/>
    <w:rsid w:val="304C35B7"/>
    <w:rsid w:val="31B64BDE"/>
    <w:rsid w:val="31E85B72"/>
    <w:rsid w:val="34443210"/>
    <w:rsid w:val="346A7E11"/>
    <w:rsid w:val="350101E3"/>
    <w:rsid w:val="35843E04"/>
    <w:rsid w:val="35F574C9"/>
    <w:rsid w:val="3857135C"/>
    <w:rsid w:val="3A562DB8"/>
    <w:rsid w:val="3B1D063B"/>
    <w:rsid w:val="3CF95F48"/>
    <w:rsid w:val="40100799"/>
    <w:rsid w:val="40627272"/>
    <w:rsid w:val="40E04271"/>
    <w:rsid w:val="41612D7E"/>
    <w:rsid w:val="41850CE8"/>
    <w:rsid w:val="44C10289"/>
    <w:rsid w:val="46DF0E9A"/>
    <w:rsid w:val="478657BA"/>
    <w:rsid w:val="47A33674"/>
    <w:rsid w:val="47F95F8C"/>
    <w:rsid w:val="48816C8F"/>
    <w:rsid w:val="4A372D9B"/>
    <w:rsid w:val="4C063952"/>
    <w:rsid w:val="4D2B727A"/>
    <w:rsid w:val="4D8207D1"/>
    <w:rsid w:val="4E6D4F4F"/>
    <w:rsid w:val="4F895C1E"/>
    <w:rsid w:val="50A039BC"/>
    <w:rsid w:val="52C25503"/>
    <w:rsid w:val="53000B16"/>
    <w:rsid w:val="544F348F"/>
    <w:rsid w:val="54CA13DC"/>
    <w:rsid w:val="554E3DBB"/>
    <w:rsid w:val="577E64AD"/>
    <w:rsid w:val="58705DF6"/>
    <w:rsid w:val="587A6C75"/>
    <w:rsid w:val="58C779E0"/>
    <w:rsid w:val="58FF717A"/>
    <w:rsid w:val="5B445318"/>
    <w:rsid w:val="5B4C39B3"/>
    <w:rsid w:val="5BB73D3C"/>
    <w:rsid w:val="5CCA24F5"/>
    <w:rsid w:val="5E653F23"/>
    <w:rsid w:val="629D31F9"/>
    <w:rsid w:val="62AA45FB"/>
    <w:rsid w:val="640C67B2"/>
    <w:rsid w:val="64966BE4"/>
    <w:rsid w:val="67D74EBE"/>
    <w:rsid w:val="67E45EB9"/>
    <w:rsid w:val="67FC1454"/>
    <w:rsid w:val="69935DE8"/>
    <w:rsid w:val="6D262AD0"/>
    <w:rsid w:val="6DDC5ADF"/>
    <w:rsid w:val="6E02353D"/>
    <w:rsid w:val="6F977CF2"/>
    <w:rsid w:val="723C7105"/>
    <w:rsid w:val="72EC6569"/>
    <w:rsid w:val="77912B76"/>
    <w:rsid w:val="77FA7033"/>
    <w:rsid w:val="78231789"/>
    <w:rsid w:val="790939D1"/>
    <w:rsid w:val="79492020"/>
    <w:rsid w:val="795A5FDB"/>
    <w:rsid w:val="7C7A4BE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1" w:semiHidden="0" w:name="heading 1"/>
    <w:lsdException w:qFormat="1" w:uiPriority="0" w:name="heading 2"/>
    <w:lsdException w:qFormat="1" w:uiPriority="9"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99"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1"/>
    <w:pPr>
      <w:ind w:left="1073"/>
      <w:outlineLvl w:val="0"/>
    </w:pPr>
    <w:rPr>
      <w:rFonts w:ascii="黑体" w:hAnsi="黑体" w:eastAsia="黑体"/>
      <w:sz w:val="44"/>
      <w:szCs w:val="44"/>
    </w:rPr>
  </w:style>
  <w:style w:type="paragraph" w:styleId="3">
    <w:name w:val="heading 3"/>
    <w:basedOn w:val="1"/>
    <w:next w:val="1"/>
    <w:link w:val="9"/>
    <w:unhideWhenUsed/>
    <w:qFormat/>
    <w:uiPriority w:val="9"/>
    <w:pPr>
      <w:keepNext/>
      <w:keepLines/>
      <w:spacing w:before="260" w:beforeLines="0" w:beforeAutospacing="0" w:after="260" w:afterLines="0" w:afterAutospacing="0" w:line="413" w:lineRule="auto"/>
      <w:outlineLvl w:val="2"/>
    </w:pPr>
    <w:rPr>
      <w:b/>
      <w:sz w:val="32"/>
    </w:rPr>
  </w:style>
  <w:style w:type="character" w:default="1" w:styleId="7">
    <w:name w:val="Default Paragraph Font"/>
    <w:semiHidden/>
    <w:uiPriority w:val="0"/>
  </w:style>
  <w:style w:type="table" w:default="1" w:styleId="5">
    <w:name w:val="Normal Table"/>
    <w:semiHidden/>
    <w:uiPriority w:val="0"/>
    <w:pPr>
      <w:keepNext w:val="0"/>
      <w:keepLines w:val="0"/>
      <w:widowControl/>
      <w:suppressLineNumbers w:val="0"/>
      <w:spacing w:before="0" w:beforeAutospacing="0" w:after="0" w:afterAutospacing="0"/>
      <w:ind w:left="0" w:right="0"/>
    </w:pPr>
    <w:rPr>
      <w:rFonts w:hint="default" w:ascii="Calibri" w:hAnsi="Calibri" w:cs="Times New Roman"/>
      <w:sz w:val="20"/>
      <w:szCs w:val="20"/>
    </w:rPr>
    <w:tblPr>
      <w:tblCellMar>
        <w:top w:w="0" w:type="dxa"/>
        <w:left w:w="108" w:type="dxa"/>
        <w:bottom w:w="0" w:type="dxa"/>
        <w:right w:w="108" w:type="dxa"/>
      </w:tblCellMar>
    </w:tblPr>
  </w:style>
  <w:style w:type="paragraph" w:styleId="4">
    <w:name w:val="Body Text Indent 2"/>
    <w:basedOn w:val="1"/>
    <w:qFormat/>
    <w:uiPriority w:val="99"/>
    <w:pPr>
      <w:widowControl w:val="0"/>
      <w:spacing w:after="120" w:line="480" w:lineRule="auto"/>
      <w:ind w:left="420" w:leftChars="200"/>
      <w:jc w:val="both"/>
    </w:pPr>
    <w:rPr>
      <w:rFonts w:ascii="Calibri" w:hAnsi="Calibri" w:eastAsia="宋体" w:cs="Times New Roman"/>
      <w:kern w:val="2"/>
      <w:sz w:val="21"/>
      <w:szCs w:val="22"/>
      <w:lang w:val="en-US" w:eastAsia="zh-CN" w:bidi="ar-SA"/>
    </w:rPr>
  </w:style>
  <w:style w:type="table" w:styleId="6">
    <w:name w:val="Table Grid"/>
    <w:basedOn w:val="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8">
    <w:name w:val="Hyperlink"/>
    <w:basedOn w:val="7"/>
    <w:qFormat/>
    <w:uiPriority w:val="0"/>
    <w:rPr>
      <w:color w:val="0000FF"/>
      <w:u w:val="single"/>
    </w:rPr>
  </w:style>
  <w:style w:type="character" w:customStyle="1" w:styleId="9">
    <w:name w:val="标题 3 字符"/>
    <w:basedOn w:val="7"/>
    <w:link w:val="3"/>
    <w:qFormat/>
    <w:uiPriority w:val="0"/>
    <w:rPr>
      <w:rFonts w:hint="default" w:ascii="Times New Roman" w:hAnsi="Times New Roman" w:eastAsia="宋体" w:cs="Times New Roman"/>
      <w:b/>
      <w:bCs/>
      <w:kern w:val="2"/>
      <w:sz w:val="32"/>
      <w:szCs w:val="32"/>
    </w:rPr>
  </w:style>
  <w:style w:type="paragraph" w:customStyle="1" w:styleId="10">
    <w:name w:val="Table Paragraph"/>
    <w:basedOn w:val="1"/>
    <w:qFormat/>
    <w:uiPriority w:val="1"/>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347</Words>
  <Characters>591</Characters>
  <Lines>0</Lines>
  <Paragraphs>0</Paragraphs>
  <TotalTime>0</TotalTime>
  <ScaleCrop>false</ScaleCrop>
  <LinksUpToDate>false</LinksUpToDate>
  <CharactersWithSpaces>727</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2023-10-24T07:27:00Z</dcterms:created>
  <dc:creator>Administrator</dc:creator>
  <cp:lastModifiedBy>xiangjiewen</cp:lastModifiedBy>
  <cp:lastPrinted>2025-08-11T00:48:00Z</cp:lastPrinted>
  <dcterms:modified xsi:type="dcterms:W3CDTF">2026-03-05T14:24:39Z</dcterms:modified>
  <dc:descript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56E4BAA17DEE43819998A8AA8345CF7F_13</vt:lpwstr>
  </property>
  <property fmtid="{D5CDD505-2E9C-101B-9397-08002B2CF9AE}" pid="4" name="KSOTemplateDocerSaveRecord">
    <vt:lpwstr>eyJoZGlkIjoiZTgzYzNlMDhjMGY4NDZhNjhlZTk2ZTQ0YmEzMDk4NTMiLCJ1c2VySWQiOiIzNjA4Nzc1MzIifQ==</vt:lpwstr>
  </property>
</Properties>
</file>