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auto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2"/>
                <w:szCs w:val="22"/>
                <w:lang w:val="en-US" w:eastAsia="zh-CN" w:bidi="ar-SA"/>
              </w:rPr>
              <w:t xml:space="preserve">广钢新城加压站建设工程总承包钢管采购项目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  <w:t xml:space="preserve">111111.0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lang w:val="en-US" w:eastAsia="zh-CN"/>
              </w:rPr>
              <w:t xml:space="preserve">广州市自来水制管有限公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 xml:space="preserve">材料采购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广钢新城加压站建设工程总承包钢管采购项目根据工程实际情况，与广州市自来水制管有限公签订补充协议。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DCE6E1C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C2663B9"/>
    <w:rsid w:val="3F1E08EC"/>
    <w:rsid w:val="42876640"/>
    <w:rsid w:val="42BC2FBE"/>
    <w:rsid w:val="4346094B"/>
    <w:rsid w:val="438520AE"/>
    <w:rsid w:val="43F56D4C"/>
    <w:rsid w:val="45C21C42"/>
    <w:rsid w:val="461E6FB8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395</Words>
  <Characters>591</Characters>
  <Lines>0</Lines>
  <Paragraphs>0</Paragraphs>
  <TotalTime>2</TotalTime>
  <ScaleCrop>false</ScaleCrop>
  <LinksUpToDate>false</LinksUpToDate>
  <CharactersWithSpaces>612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2026-03-11T14:28:35Z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