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125BAE">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36"/>
          <w:szCs w:val="36"/>
          <w:highlight w:val="none"/>
          <w:lang w:val="en-US" w:eastAsia="zh-CN"/>
        </w:rPr>
      </w:pPr>
      <w:r>
        <w:rPr>
          <w:rFonts w:hint="eastAsia" w:ascii="方正小标宋简体" w:hAnsi="方正小标宋简体" w:eastAsia="方正小标宋简体" w:cs="方正小标宋简体"/>
          <w:bCs/>
          <w:color w:val="auto"/>
          <w:kern w:val="0"/>
          <w:sz w:val="36"/>
          <w:szCs w:val="36"/>
          <w:highlight w:val="none"/>
          <w:lang w:val="en-US" w:eastAsia="zh-CN"/>
        </w:rPr>
        <w:t>广州自来水专业建安有限公司采购记录及结果审核表</w:t>
      </w:r>
    </w:p>
    <w:p w14:paraId="07E0F0EE">
      <w:pPr>
        <w:widowControl/>
        <w:spacing w:line="440" w:lineRule="exact"/>
        <w:jc w:val="left"/>
        <w:rPr>
          <w:rFonts w:ascii="仿宋_GB2312" w:hAnsi="仿宋_GB2312" w:eastAsia="仿宋_GB2312" w:cs="仿宋_GB2312"/>
          <w:bCs/>
          <w:color w:val="auto"/>
          <w:kern w:val="0"/>
          <w:sz w:val="24"/>
          <w:highlight w:val="none"/>
        </w:rPr>
      </w:pPr>
      <w:r>
        <w:rPr>
          <w:rFonts w:hint="eastAsia" w:ascii="仿宋_GB2312" w:hAnsi="仿宋_GB2312" w:eastAsia="仿宋_GB2312" w:cs="仿宋_GB2312"/>
          <w:bCs/>
          <w:color w:val="auto"/>
          <w:kern w:val="0"/>
          <w:sz w:val="24"/>
          <w:highlight w:val="none"/>
          <w:lang w:val="en-US" w:eastAsia="zh-CN"/>
        </w:rPr>
        <w:t>组织部门</w:t>
      </w:r>
      <w:r>
        <w:rPr>
          <w:rFonts w:hint="eastAsia" w:ascii="仿宋_GB2312" w:hAnsi="仿宋_GB2312" w:eastAsia="仿宋_GB2312" w:cs="仿宋_GB2312"/>
          <w:bCs/>
          <w:color w:val="auto"/>
          <w:kern w:val="0"/>
          <w:sz w:val="24"/>
          <w:highlight w:val="none"/>
        </w:rPr>
        <w:t xml:space="preserve">（盖章）：                    </w:t>
      </w:r>
      <w:r>
        <w:rPr>
          <w:rFonts w:hint="eastAsia" w:ascii="仿宋_GB2312" w:hAnsi="仿宋_GB2312" w:eastAsia="仿宋_GB2312" w:cs="仿宋_GB2312"/>
          <w:bCs/>
          <w:color w:val="auto"/>
          <w:kern w:val="0"/>
          <w:sz w:val="24"/>
          <w:highlight w:val="none"/>
          <w:lang w:val="en-US" w:eastAsia="zh-CN"/>
        </w:rPr>
        <w:t xml:space="preserve">            </w:t>
      </w:r>
      <w:r>
        <w:rPr>
          <w:rFonts w:hint="eastAsia" w:ascii="仿宋_GB2312" w:hAnsi="仿宋_GB2312" w:eastAsia="仿宋_GB2312" w:cs="仿宋_GB2312"/>
          <w:bCs/>
          <w:color w:val="auto"/>
          <w:kern w:val="0"/>
          <w:sz w:val="24"/>
          <w:highlight w:val="none"/>
        </w:rPr>
        <w:t xml:space="preserve">   日期：   年 </w:t>
      </w:r>
      <w:r>
        <w:rPr>
          <w:rFonts w:hint="eastAsia" w:ascii="仿宋_GB2312" w:hAnsi="仿宋_GB2312" w:eastAsia="仿宋_GB2312" w:cs="仿宋_GB2312"/>
          <w:bCs/>
          <w:color w:val="auto"/>
          <w:kern w:val="0"/>
          <w:sz w:val="24"/>
          <w:highlight w:val="none"/>
          <w:lang w:val="en-US" w:eastAsia="zh-CN"/>
        </w:rPr>
        <w:t xml:space="preserve">  </w:t>
      </w:r>
      <w:r>
        <w:rPr>
          <w:rFonts w:hint="eastAsia" w:ascii="仿宋_GB2312" w:hAnsi="仿宋_GB2312" w:eastAsia="仿宋_GB2312" w:cs="仿宋_GB2312"/>
          <w:bCs/>
          <w:color w:val="auto"/>
          <w:kern w:val="0"/>
          <w:sz w:val="24"/>
          <w:highlight w:val="none"/>
        </w:rPr>
        <w:t>月</w:t>
      </w:r>
      <w:r>
        <w:rPr>
          <w:rFonts w:hint="eastAsia" w:ascii="仿宋_GB2312" w:hAnsi="仿宋_GB2312" w:eastAsia="仿宋_GB2312" w:cs="仿宋_GB2312"/>
          <w:bCs/>
          <w:color w:val="auto"/>
          <w:kern w:val="0"/>
          <w:sz w:val="24"/>
          <w:highlight w:val="none"/>
          <w:lang w:val="en-US" w:eastAsia="zh-CN"/>
        </w:rPr>
        <w:t xml:space="preserve"> </w:t>
      </w:r>
      <w:r>
        <w:rPr>
          <w:rFonts w:hint="eastAsia" w:ascii="仿宋_GB2312" w:hAnsi="仿宋_GB2312" w:eastAsia="仿宋_GB2312" w:cs="仿宋_GB2312"/>
          <w:bCs/>
          <w:color w:val="auto"/>
          <w:kern w:val="0"/>
          <w:sz w:val="24"/>
          <w:highlight w:val="none"/>
        </w:rPr>
        <w:t xml:space="preserve"> 日</w:t>
      </w:r>
    </w:p>
    <w:tbl>
      <w:tblPr>
        <w:tblStyle w:val="4"/>
        <w:tblW w:w="93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2"/>
        <w:gridCol w:w="647"/>
        <w:gridCol w:w="2855"/>
        <w:gridCol w:w="1012"/>
        <w:gridCol w:w="1547"/>
        <w:gridCol w:w="657"/>
        <w:gridCol w:w="758"/>
      </w:tblGrid>
      <w:tr w14:paraId="32254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5" w:hRule="atLeast"/>
          <w:jc w:val="center"/>
        </w:trPr>
        <w:tc>
          <w:tcPr>
            <w:tcW w:w="1922" w:type="dxa"/>
            <w:noWrap/>
            <w:vAlign w:val="center"/>
          </w:tcPr>
          <w:p w14:paraId="7EC9B663">
            <w:pPr>
              <w:spacing w:line="420" w:lineRule="exact"/>
              <w:jc w:val="center"/>
              <w:rPr>
                <w:rFonts w:ascii="Times New Roman" w:hAnsi="Times New Roman" w:eastAsia="仿宋_GB2312"/>
                <w:color w:val="auto"/>
                <w:sz w:val="24"/>
                <w:highlight w:val="none"/>
              </w:rPr>
            </w:pPr>
            <w:r>
              <w:rPr>
                <w:rFonts w:hint="eastAsia" w:ascii="Times New Roman" w:hAnsi="Times New Roman" w:eastAsia="仿宋_GB2312"/>
                <w:color w:val="auto"/>
                <w:sz w:val="24"/>
                <w:highlight w:val="none"/>
                <w:lang w:val="en-US" w:eastAsia="zh-CN"/>
              </w:rPr>
              <w:t>总项目</w:t>
            </w:r>
            <w:r>
              <w:rPr>
                <w:rFonts w:hint="eastAsia" w:ascii="Times New Roman" w:hAnsi="Times New Roman" w:eastAsia="仿宋_GB2312"/>
                <w:color w:val="auto"/>
                <w:sz w:val="24"/>
                <w:highlight w:val="none"/>
              </w:rPr>
              <w:t>名称</w:t>
            </w:r>
          </w:p>
        </w:tc>
        <w:tc>
          <w:tcPr>
            <w:tcW w:w="3502" w:type="dxa"/>
            <w:gridSpan w:val="2"/>
            <w:noWrap/>
            <w:vAlign w:val="center"/>
          </w:tcPr>
          <w:p w14:paraId="643F7BC7">
            <w:pPr>
              <w:snapToGrid w:val="0"/>
              <w:jc w:val="center"/>
              <w:rPr>
                <w:rFonts w:ascii="Times New Roman"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 xml:space="preserve">惠州至肇庆高速公路白云至三水段项目给排水迁改工程</w:t>
            </w:r>
          </w:p>
        </w:tc>
        <w:tc>
          <w:tcPr>
            <w:tcW w:w="1012" w:type="dxa"/>
            <w:noWrap/>
            <w:vAlign w:val="center"/>
          </w:tcPr>
          <w:p w14:paraId="3BC86B2F">
            <w:pPr>
              <w:snapToGrid w:val="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0F0977B7">
            <w:pPr>
              <w:snapToGrid w:val="0"/>
              <w:jc w:val="center"/>
              <w:rPr>
                <w:rFonts w:hint="default" w:ascii="Times New Roman"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w:t>
            </w:r>
            <w:r>
              <w:rPr>
                <w:rFonts w:hint="eastAsia" w:ascii="仿宋_GB2312" w:hAnsi="Times New Roman" w:eastAsia="仿宋_GB2312"/>
                <w:color w:val="auto"/>
                <w:sz w:val="24"/>
                <w:highlight w:val="none"/>
              </w:rPr>
              <w:t>编号</w:t>
            </w:r>
          </w:p>
        </w:tc>
        <w:tc>
          <w:tcPr>
            <w:tcW w:w="2962" w:type="dxa"/>
            <w:gridSpan w:val="3"/>
            <w:noWrap/>
            <w:vAlign w:val="center"/>
          </w:tcPr>
          <w:p w14:paraId="55333CCE">
            <w:pPr>
              <w:snapToGrid w:val="0"/>
              <w:jc w:val="center"/>
              <w:rPr>
                <w:rFonts w:ascii="Times New Roman"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 xml:space="preserve">1023001302Z       专机23-17N</w:t>
            </w:r>
          </w:p>
        </w:tc>
      </w:tr>
      <w:tr w14:paraId="1C066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0" w:hRule="atLeast"/>
          <w:jc w:val="center"/>
        </w:trPr>
        <w:tc>
          <w:tcPr>
            <w:tcW w:w="1922" w:type="dxa"/>
            <w:noWrap/>
            <w:vAlign w:val="center"/>
          </w:tcPr>
          <w:p w14:paraId="17190DEC">
            <w:pPr>
              <w:spacing w:line="420" w:lineRule="exact"/>
              <w:jc w:val="center"/>
              <w:rPr>
                <w:rFonts w:ascii="Times New Roman" w:hAnsi="Times New Roman" w:eastAsia="仿宋_GB2312"/>
                <w:color w:val="auto"/>
                <w:sz w:val="24"/>
                <w:highlight w:val="none"/>
              </w:rPr>
            </w:pPr>
            <w:r>
              <w:rPr>
                <w:rFonts w:hint="eastAsia" w:ascii="仿宋_GB2312" w:hAnsi="仿宋_GB2312" w:eastAsia="仿宋_GB2312" w:cs="仿宋_GB2312"/>
                <w:color w:val="auto"/>
                <w:sz w:val="24"/>
                <w:highlight w:val="none"/>
              </w:rPr>
              <w:t>采购项目名称</w:t>
            </w:r>
          </w:p>
        </w:tc>
        <w:tc>
          <w:tcPr>
            <w:tcW w:w="7476" w:type="dxa"/>
            <w:gridSpan w:val="6"/>
            <w:noWrap/>
            <w:vAlign w:val="center"/>
          </w:tcPr>
          <w:p w14:paraId="64272616">
            <w:pPr>
              <w:spacing w:line="420" w:lineRule="exact"/>
              <w:jc w:val="center"/>
              <w:rPr>
                <w:rFonts w:ascii="Times New Roman" w:hAnsi="Times New Roman" w:eastAsia="仿宋_GB2312"/>
                <w:color w:val="auto"/>
                <w:sz w:val="24"/>
                <w:highlight w:val="none"/>
              </w:rPr>
            </w:pPr>
            <w:r>
              <w:rPr>
                <w:rFonts w:hint="eastAsia" w:ascii="仿宋_GB2312" w:hAnsi="Times New Roman" w:eastAsia="仿宋_GB2312" w:cs="Times New Roman"/>
                <w:color w:val="auto"/>
                <w:sz w:val="24"/>
                <w:highlight w:val="none"/>
                <w:lang w:val="en-US" w:eastAsia="zh-CN"/>
              </w:rPr>
              <w:t xml:space="preserve"> </w:t>
            </w:r>
            <w:r>
              <w:rPr>
                <w:rFonts w:hint="eastAsia" w:ascii="仿宋_GB2312" w:hAnsi="Times New Roman" w:eastAsia="仿宋_GB2312"/>
                <w:color w:val="auto"/>
                <w:sz w:val="24"/>
                <w:highlight w:val="none"/>
                <w:lang w:val="en-US" w:eastAsia="zh-CN"/>
              </w:rPr>
              <w:t xml:space="preserve">惠州至肇庆高速公路白云至三水段项目给排水迁改工程蒸汽混凝土砌块采购项目</w:t>
            </w:r>
          </w:p>
        </w:tc>
      </w:tr>
      <w:tr w14:paraId="2A90C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1922" w:type="dxa"/>
            <w:noWrap/>
            <w:vAlign w:val="center"/>
          </w:tcPr>
          <w:p w14:paraId="59C2100B">
            <w:pPr>
              <w:spacing w:line="420" w:lineRule="exact"/>
              <w:jc w:val="center"/>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评审办法</w:t>
            </w:r>
          </w:p>
        </w:tc>
        <w:tc>
          <w:tcPr>
            <w:tcW w:w="7476" w:type="dxa"/>
            <w:gridSpan w:val="6"/>
            <w:noWrap/>
            <w:vAlign w:val="center"/>
          </w:tcPr>
          <w:p w14:paraId="3B488EE2">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2"/>
                <w:szCs w:val="22"/>
                <w:highlight w:val="none"/>
                <w:lang w:eastAsia="zh-CN"/>
              </w:rPr>
              <w:t>☑</w:t>
            </w:r>
            <w:r>
              <w:rPr>
                <w:rFonts w:hint="eastAsia" w:ascii="仿宋_GB2312" w:hAnsi="仿宋_GB2312" w:eastAsia="仿宋_GB2312" w:cs="仿宋_GB2312"/>
                <w:color w:val="auto"/>
                <w:sz w:val="22"/>
                <w:szCs w:val="22"/>
                <w:highlight w:val="none"/>
                <w:lang w:val="en-US" w:eastAsia="zh-CN"/>
              </w:rPr>
              <w:t>经评审的最低价法</w:t>
            </w:r>
            <w:r>
              <w:rPr>
                <w:rFonts w:hint="eastAsia" w:ascii="仿宋_GB2312" w:hAnsi="仿宋_GB2312" w:eastAsia="仿宋_GB2312" w:cs="仿宋_GB2312"/>
                <w:color w:val="auto"/>
                <w:sz w:val="22"/>
                <w:szCs w:val="22"/>
                <w:highlight w:val="none"/>
                <w:lang w:eastAsia="zh-CN"/>
              </w:rPr>
              <w:t>□</w:t>
            </w:r>
            <w:r>
              <w:rPr>
                <w:rFonts w:hint="eastAsia" w:ascii="仿宋_GB2312" w:hAnsi="仿宋_GB2312" w:eastAsia="仿宋_GB2312" w:cs="仿宋_GB2312"/>
                <w:color w:val="auto"/>
                <w:sz w:val="22"/>
                <w:szCs w:val="22"/>
                <w:highlight w:val="none"/>
                <w:lang w:val="en-US" w:eastAsia="zh-CN"/>
              </w:rPr>
              <w:t>综合评分法</w:t>
            </w:r>
            <w:r>
              <w:rPr>
                <w:rFonts w:hint="eastAsia" w:ascii="仿宋_GB2312" w:hAnsi="仿宋_GB2312" w:eastAsia="仿宋_GB2312" w:cs="仿宋_GB2312"/>
                <w:color w:val="auto"/>
                <w:sz w:val="22"/>
                <w:szCs w:val="22"/>
                <w:highlight w:val="none"/>
                <w:lang w:eastAsia="zh-CN"/>
              </w:rPr>
              <w:t>□</w:t>
            </w:r>
            <w:r>
              <w:rPr>
                <w:rFonts w:hint="eastAsia" w:ascii="仿宋_GB2312" w:hAnsi="仿宋_GB2312" w:eastAsia="仿宋_GB2312" w:cs="仿宋_GB2312"/>
                <w:color w:val="auto"/>
                <w:sz w:val="22"/>
                <w:szCs w:val="22"/>
                <w:highlight w:val="none"/>
                <w:lang w:val="en-US" w:eastAsia="zh-CN"/>
              </w:rPr>
              <w:t>企业习惯采用的其他方法：</w:t>
            </w:r>
          </w:p>
        </w:tc>
      </w:tr>
      <w:tr w14:paraId="1DD7D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1" w:hRule="atLeast"/>
          <w:jc w:val="center"/>
        </w:trPr>
        <w:tc>
          <w:tcPr>
            <w:tcW w:w="1922" w:type="dxa"/>
            <w:vMerge w:val="restart"/>
            <w:noWrap/>
            <w:vAlign w:val="center"/>
          </w:tcPr>
          <w:p w14:paraId="7FFD1742">
            <w:pPr>
              <w:widowControl/>
              <w:adjustRightInd w:val="0"/>
              <w:snapToGrid w:val="0"/>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参与采购</w:t>
            </w:r>
          </w:p>
          <w:p w14:paraId="2DC500BA">
            <w:pPr>
              <w:widowControl/>
              <w:adjustRightInd w:val="0"/>
              <w:snapToGrid w:val="0"/>
              <w:jc w:val="center"/>
              <w:rPr>
                <w:rFonts w:ascii="Times New Roman" w:hAnsi="Times New Roman" w:eastAsia="仿宋_GB2312"/>
                <w:color w:val="auto"/>
                <w:sz w:val="24"/>
                <w:highlight w:val="none"/>
              </w:rPr>
            </w:pPr>
            <w:r>
              <w:rPr>
                <w:rFonts w:hint="eastAsia" w:ascii="仿宋_GB2312" w:hAnsi="仿宋_GB2312" w:eastAsia="仿宋_GB2312" w:cs="仿宋_GB2312"/>
                <w:color w:val="auto"/>
                <w:sz w:val="24"/>
                <w:highlight w:val="none"/>
              </w:rPr>
              <w:t>供应商</w:t>
            </w:r>
          </w:p>
        </w:tc>
        <w:tc>
          <w:tcPr>
            <w:tcW w:w="647" w:type="dxa"/>
            <w:noWrap/>
            <w:vAlign w:val="center"/>
          </w:tcPr>
          <w:p w14:paraId="2F7D17CF">
            <w:pPr>
              <w:widowControl/>
              <w:adjustRightInd w:val="0"/>
              <w:snapToGrid w:val="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序号</w:t>
            </w:r>
          </w:p>
        </w:tc>
        <w:tc>
          <w:tcPr>
            <w:tcW w:w="2855" w:type="dxa"/>
            <w:noWrap/>
            <w:vAlign w:val="center"/>
          </w:tcPr>
          <w:p w14:paraId="7592E766">
            <w:pPr>
              <w:widowControl/>
              <w:adjustRightInd w:val="0"/>
              <w:snapToGrid w:val="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供应商名称</w:t>
            </w:r>
          </w:p>
        </w:tc>
        <w:tc>
          <w:tcPr>
            <w:tcW w:w="1012" w:type="dxa"/>
            <w:noWrap/>
            <w:vAlign w:val="center"/>
          </w:tcPr>
          <w:p w14:paraId="715AB80A">
            <w:pPr>
              <w:widowControl/>
              <w:adjustRightInd w:val="0"/>
              <w:snapToGrid w:val="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税率</w:t>
            </w:r>
          </w:p>
        </w:tc>
        <w:tc>
          <w:tcPr>
            <w:tcW w:w="1547" w:type="dxa"/>
            <w:noWrap/>
            <w:vAlign w:val="center"/>
          </w:tcPr>
          <w:p w14:paraId="5AB2B8DB">
            <w:pPr>
              <w:widowControl/>
              <w:adjustRightInd w:val="0"/>
              <w:snapToGrid w:val="0"/>
              <w:jc w:val="center"/>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rPr>
              <w:t>含税报价</w:t>
            </w:r>
            <w:r>
              <w:rPr>
                <w:rFonts w:hint="eastAsia" w:ascii="仿宋_GB2312" w:hAnsi="仿宋_GB2312" w:eastAsia="仿宋_GB2312" w:cs="仿宋_GB2312"/>
                <w:color w:val="auto"/>
                <w:sz w:val="24"/>
                <w:highlight w:val="none"/>
                <w:lang w:eastAsia="zh-CN"/>
              </w:rPr>
              <w:t>（</w:t>
            </w:r>
            <w:r>
              <w:rPr>
                <w:rFonts w:hint="eastAsia" w:ascii="仿宋_GB2312" w:hAnsi="仿宋_GB2312" w:eastAsia="仿宋_GB2312" w:cs="仿宋_GB2312"/>
                <w:color w:val="auto"/>
                <w:sz w:val="24"/>
                <w:highlight w:val="none"/>
                <w:lang w:val="en-US" w:eastAsia="zh-CN"/>
              </w:rPr>
              <w:t>元）</w:t>
            </w:r>
          </w:p>
        </w:tc>
        <w:tc>
          <w:tcPr>
            <w:tcW w:w="657" w:type="dxa"/>
            <w:noWrap/>
            <w:vAlign w:val="center"/>
          </w:tcPr>
          <w:p w14:paraId="2C3ADAFA">
            <w:pPr>
              <w:widowControl/>
              <w:adjustRightInd w:val="0"/>
              <w:snapToGrid w:val="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评分</w:t>
            </w:r>
          </w:p>
        </w:tc>
        <w:tc>
          <w:tcPr>
            <w:tcW w:w="758" w:type="dxa"/>
            <w:noWrap/>
            <w:vAlign w:val="center"/>
          </w:tcPr>
          <w:p w14:paraId="5EDC3EA0">
            <w:pPr>
              <w:widowControl/>
              <w:adjustRightInd w:val="0"/>
              <w:snapToGrid w:val="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备注</w:t>
            </w:r>
          </w:p>
        </w:tc>
      </w:tr>
      <w:tr w14:paraId="1E9FB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5" w:hRule="atLeast"/>
          <w:jc w:val="center"/>
        </w:trPr>
        <w:tc>
          <w:tcPr>
            <w:tcW w:w="1922" w:type="dxa"/>
            <w:vMerge w:val="continue"/>
            <w:noWrap/>
            <w:vAlign w:val="center"/>
          </w:tcPr>
          <w:p w14:paraId="228A59E7">
            <w:pPr>
              <w:spacing w:line="600" w:lineRule="exact"/>
              <w:jc w:val="center"/>
              <w:rPr>
                <w:rFonts w:ascii="Times New Roman" w:hAnsi="Times New Roman" w:eastAsia="仿宋_GB2312"/>
                <w:color w:val="auto"/>
                <w:sz w:val="24"/>
                <w:highlight w:val="none"/>
              </w:rPr>
            </w:pPr>
          </w:p>
        </w:tc>
        <w:tc>
          <w:tcPr>
            <w:tcW w:w="647" w:type="dxa"/>
            <w:noWrap/>
            <w:vAlign w:val="center"/>
          </w:tcPr>
          <w:p w14:paraId="768695AA">
            <w:pPr>
              <w:widowControl/>
              <w:adjustRightInd w:val="0"/>
              <w:snapToGrid w:val="0"/>
              <w:jc w:val="center"/>
              <w:rPr>
                <w:rFonts w:ascii="仿宋_GB2312" w:hAnsi="仿宋_GB2312" w:eastAsia="仿宋_GB2312" w:cs="仿宋_GB2312"/>
                <w:color w:val="auto"/>
                <w:sz w:val="24"/>
                <w:highlight w:val="none"/>
              </w:rPr>
            </w:pPr>
            <w:r>
              <w:rPr>
                <w:rFonts w:ascii="仿宋_GB2312" w:hAnsi="仿宋" w:eastAsia="仿宋_GB2312" w:cs="宋体"/>
                <w:color w:val="auto"/>
                <w:sz w:val="24"/>
                <w:highlight w:val="none"/>
              </w:rPr>
              <w:t>1</w:t>
            </w:r>
          </w:p>
        </w:tc>
        <w:tc>
          <w:tcPr>
            <w:tcW w:w="2855" w:type="dxa"/>
            <w:shd w:val="clear" w:color="auto" w:fill="auto"/>
            <w:noWrap/>
            <w:vAlign w:val="center"/>
          </w:tcPr>
          <w:p w14:paraId="28D504FE">
            <w:pPr>
              <w:widowControl/>
              <w:adjustRightInd w:val="0"/>
              <w:snapToGrid w:val="0"/>
              <w:jc w:val="center"/>
              <w:rPr>
                <w:rFonts w:hint="eastAsia"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广州市隆海建材销售有限公司</w:t>
            </w:r>
          </w:p>
        </w:tc>
        <w:tc>
          <w:tcPr>
            <w:tcW w:w="1012" w:type="dxa"/>
            <w:shd w:val="clear" w:color="auto" w:fill="auto"/>
            <w:noWrap/>
            <w:vAlign w:val="center"/>
          </w:tcPr>
          <w:p w14:paraId="6CC4993F">
            <w:pPr>
              <w:widowControl/>
              <w:adjustRightInd w:val="0"/>
              <w:snapToGrid w:val="0"/>
              <w:jc w:val="center"/>
              <w:rPr>
                <w:rFonts w:hint="default"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1%</w:t>
            </w:r>
          </w:p>
        </w:tc>
        <w:tc>
          <w:tcPr>
            <w:tcW w:w="1547" w:type="dxa"/>
            <w:shd w:val="clear" w:color="auto" w:fill="auto"/>
            <w:noWrap/>
            <w:vAlign w:val="center"/>
          </w:tcPr>
          <w:p w14:paraId="0424C0FD">
            <w:pPr>
              <w:widowControl/>
              <w:adjustRightInd w:val="0"/>
              <w:snapToGrid w:val="0"/>
              <w:jc w:val="center"/>
              <w:rPr>
                <w:rFonts w:hint="default"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400920.75</w:t>
            </w:r>
          </w:p>
        </w:tc>
        <w:tc>
          <w:tcPr>
            <w:tcW w:w="657" w:type="dxa"/>
            <w:noWrap/>
            <w:vAlign w:val="center"/>
          </w:tcPr>
          <w:p w14:paraId="576240E8">
            <w:pPr>
              <w:widowControl/>
              <w:adjustRightInd w:val="0"/>
              <w:snapToGrid w:val="0"/>
              <w:jc w:val="center"/>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w:t>
            </w:r>
          </w:p>
        </w:tc>
        <w:tc>
          <w:tcPr>
            <w:tcW w:w="758" w:type="dxa"/>
            <w:noWrap/>
            <w:vAlign w:val="center"/>
          </w:tcPr>
          <w:p w14:paraId="5159E007">
            <w:pPr>
              <w:widowControl/>
              <w:adjustRightInd w:val="0"/>
              <w:snapToGrid w:val="0"/>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lang w:val="en-US" w:eastAsia="zh-CN"/>
              </w:rPr>
              <w:t>/</w:t>
            </w:r>
          </w:p>
        </w:tc>
      </w:tr>
      <w:tr w14:paraId="3798E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0" w:hRule="atLeast"/>
          <w:jc w:val="center"/>
        </w:trPr>
        <w:tc>
          <w:tcPr>
            <w:tcW w:w="1922" w:type="dxa"/>
            <w:vMerge w:val="continue"/>
            <w:noWrap/>
            <w:vAlign w:val="center"/>
          </w:tcPr>
          <w:p w14:paraId="117212AA">
            <w:pPr>
              <w:spacing w:line="600" w:lineRule="exact"/>
              <w:jc w:val="center"/>
              <w:rPr>
                <w:rFonts w:ascii="Times New Roman" w:hAnsi="Times New Roman" w:eastAsia="仿宋_GB2312"/>
                <w:color w:val="auto"/>
                <w:sz w:val="24"/>
                <w:highlight w:val="none"/>
              </w:rPr>
            </w:pPr>
          </w:p>
        </w:tc>
        <w:tc>
          <w:tcPr>
            <w:tcW w:w="647" w:type="dxa"/>
            <w:noWrap/>
            <w:vAlign w:val="center"/>
          </w:tcPr>
          <w:p w14:paraId="031FE257">
            <w:pPr>
              <w:widowControl/>
              <w:adjustRightInd w:val="0"/>
              <w:snapToGrid w:val="0"/>
              <w:jc w:val="center"/>
              <w:rPr>
                <w:rFonts w:ascii="仿宋_GB2312" w:hAnsi="仿宋_GB2312" w:eastAsia="仿宋_GB2312" w:cs="仿宋_GB2312"/>
                <w:color w:val="auto"/>
                <w:sz w:val="24"/>
                <w:highlight w:val="none"/>
              </w:rPr>
            </w:pPr>
            <w:r>
              <w:rPr>
                <w:rFonts w:ascii="仿宋_GB2312" w:hAnsi="仿宋" w:eastAsia="仿宋_GB2312" w:cs="宋体"/>
                <w:color w:val="auto"/>
                <w:sz w:val="24"/>
                <w:highlight w:val="none"/>
              </w:rPr>
              <w:t>2</w:t>
            </w:r>
          </w:p>
        </w:tc>
        <w:tc>
          <w:tcPr>
            <w:tcW w:w="2855" w:type="dxa"/>
            <w:shd w:val="clear" w:color="auto" w:fill="auto"/>
            <w:noWrap/>
            <w:vAlign w:val="center"/>
          </w:tcPr>
          <w:p w14:paraId="5C219C85">
            <w:pPr>
              <w:widowControl/>
              <w:adjustRightInd w:val="0"/>
              <w:snapToGrid w:val="0"/>
              <w:jc w:val="center"/>
              <w:rPr>
                <w:rFonts w:hint="eastAsia"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汕头市凯鑫建材有限公司</w:t>
            </w:r>
          </w:p>
        </w:tc>
        <w:tc>
          <w:tcPr>
            <w:tcW w:w="1012" w:type="dxa"/>
            <w:shd w:val="clear" w:color="auto" w:fill="auto"/>
            <w:noWrap/>
            <w:vAlign w:val="center"/>
          </w:tcPr>
          <w:p w14:paraId="15D1BD9F">
            <w:pPr>
              <w:widowControl/>
              <w:adjustRightInd w:val="0"/>
              <w:snapToGrid w:val="0"/>
              <w:jc w:val="center"/>
              <w:rPr>
                <w:rFonts w:hint="default"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1%</w:t>
            </w:r>
          </w:p>
        </w:tc>
        <w:tc>
          <w:tcPr>
            <w:tcW w:w="1547" w:type="dxa"/>
            <w:shd w:val="clear" w:color="auto" w:fill="auto"/>
            <w:noWrap/>
            <w:vAlign w:val="center"/>
          </w:tcPr>
          <w:p w14:paraId="59BD34D9">
            <w:pPr>
              <w:widowControl/>
              <w:adjustRightInd w:val="0"/>
              <w:snapToGrid w:val="0"/>
              <w:jc w:val="center"/>
              <w:rPr>
                <w:rFonts w:hint="default"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406917.05</w:t>
            </w:r>
          </w:p>
        </w:tc>
        <w:tc>
          <w:tcPr>
            <w:tcW w:w="657" w:type="dxa"/>
            <w:noWrap/>
            <w:vAlign w:val="center"/>
          </w:tcPr>
          <w:p w14:paraId="167EF93B">
            <w:pPr>
              <w:widowControl/>
              <w:adjustRightInd w:val="0"/>
              <w:snapToGrid w:val="0"/>
              <w:jc w:val="center"/>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w:t>
            </w:r>
          </w:p>
        </w:tc>
        <w:tc>
          <w:tcPr>
            <w:tcW w:w="758" w:type="dxa"/>
            <w:noWrap/>
            <w:vAlign w:val="center"/>
          </w:tcPr>
          <w:p w14:paraId="6FA7861E">
            <w:pPr>
              <w:widowControl/>
              <w:adjustRightInd w:val="0"/>
              <w:snapToGrid w:val="0"/>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lang w:val="en-US" w:eastAsia="zh-CN"/>
              </w:rPr>
              <w:t>/</w:t>
            </w:r>
          </w:p>
        </w:tc>
      </w:tr>
      <w:tr w14:paraId="0DFA7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7" w:hRule="atLeast"/>
          <w:jc w:val="center"/>
        </w:trPr>
        <w:tc>
          <w:tcPr>
            <w:tcW w:w="1922" w:type="dxa"/>
            <w:vMerge w:val="continue"/>
            <w:noWrap/>
            <w:vAlign w:val="center"/>
          </w:tcPr>
          <w:p w14:paraId="536882DC">
            <w:pPr>
              <w:spacing w:line="600" w:lineRule="exact"/>
              <w:jc w:val="center"/>
              <w:rPr>
                <w:rFonts w:ascii="Times New Roman" w:hAnsi="Times New Roman" w:eastAsia="仿宋_GB2312"/>
                <w:color w:val="auto"/>
                <w:sz w:val="24"/>
                <w:highlight w:val="none"/>
              </w:rPr>
            </w:pPr>
          </w:p>
        </w:tc>
        <w:tc>
          <w:tcPr>
            <w:tcW w:w="647" w:type="dxa"/>
            <w:noWrap/>
            <w:vAlign w:val="center"/>
          </w:tcPr>
          <w:p w14:paraId="594E6563">
            <w:pPr>
              <w:widowControl/>
              <w:adjustRightInd w:val="0"/>
              <w:snapToGrid w:val="0"/>
              <w:jc w:val="center"/>
              <w:rPr>
                <w:rFonts w:ascii="仿宋_GB2312" w:hAnsi="仿宋_GB2312" w:eastAsia="仿宋_GB2312" w:cs="仿宋_GB2312"/>
                <w:color w:val="auto"/>
                <w:sz w:val="24"/>
                <w:highlight w:val="none"/>
              </w:rPr>
            </w:pPr>
            <w:r>
              <w:rPr>
                <w:rFonts w:ascii="仿宋_GB2312" w:hAnsi="仿宋" w:eastAsia="仿宋_GB2312" w:cs="宋体"/>
                <w:color w:val="auto"/>
                <w:sz w:val="24"/>
                <w:highlight w:val="none"/>
              </w:rPr>
              <w:t>3</w:t>
            </w:r>
          </w:p>
        </w:tc>
        <w:tc>
          <w:tcPr>
            <w:tcW w:w="2855" w:type="dxa"/>
            <w:shd w:val="clear" w:color="auto" w:fill="auto"/>
            <w:noWrap/>
            <w:vAlign w:val="center"/>
          </w:tcPr>
          <w:p w14:paraId="242D2E28">
            <w:pPr>
              <w:widowControl/>
              <w:adjustRightInd w:val="0"/>
              <w:snapToGrid w:val="0"/>
              <w:jc w:val="center"/>
              <w:rPr>
                <w:rFonts w:hint="eastAsia"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广州市天河区五山钜杰建筑材料经营部</w:t>
            </w:r>
          </w:p>
        </w:tc>
        <w:tc>
          <w:tcPr>
            <w:tcW w:w="1012" w:type="dxa"/>
            <w:shd w:val="clear" w:color="auto" w:fill="auto"/>
            <w:noWrap/>
            <w:vAlign w:val="center"/>
          </w:tcPr>
          <w:p w14:paraId="0FA9B3AB">
            <w:pPr>
              <w:widowControl/>
              <w:adjustRightInd w:val="0"/>
              <w:snapToGrid w:val="0"/>
              <w:jc w:val="center"/>
              <w:rPr>
                <w:rFonts w:hint="default"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1%</w:t>
            </w:r>
          </w:p>
        </w:tc>
        <w:tc>
          <w:tcPr>
            <w:tcW w:w="1547" w:type="dxa"/>
            <w:shd w:val="clear" w:color="auto" w:fill="auto"/>
            <w:noWrap/>
            <w:vAlign w:val="center"/>
          </w:tcPr>
          <w:p w14:paraId="37F33339">
            <w:pPr>
              <w:widowControl/>
              <w:adjustRightInd w:val="0"/>
              <w:snapToGrid w:val="0"/>
              <w:jc w:val="center"/>
              <w:rPr>
                <w:rFonts w:hint="default"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411018.7</w:t>
            </w:r>
          </w:p>
        </w:tc>
        <w:tc>
          <w:tcPr>
            <w:tcW w:w="657" w:type="dxa"/>
            <w:noWrap/>
            <w:vAlign w:val="center"/>
          </w:tcPr>
          <w:p w14:paraId="01B06C02">
            <w:pPr>
              <w:widowControl/>
              <w:adjustRightInd w:val="0"/>
              <w:snapToGrid w:val="0"/>
              <w:jc w:val="center"/>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w:t>
            </w:r>
          </w:p>
        </w:tc>
        <w:tc>
          <w:tcPr>
            <w:tcW w:w="758" w:type="dxa"/>
            <w:noWrap/>
            <w:vAlign w:val="center"/>
          </w:tcPr>
          <w:p w14:paraId="593E35A5">
            <w:pPr>
              <w:widowControl/>
              <w:adjustRightInd w:val="0"/>
              <w:snapToGrid w:val="0"/>
              <w:jc w:val="center"/>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w:t>
            </w:r>
          </w:p>
        </w:tc>
      </w:tr>
      <w:tr w14:paraId="00187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1922" w:type="dxa"/>
            <w:vMerge w:val="restart"/>
            <w:noWrap/>
            <w:vAlign w:val="center"/>
          </w:tcPr>
          <w:p w14:paraId="2626DD34">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评审结论</w:t>
            </w:r>
          </w:p>
          <w:p w14:paraId="2C755D92">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（候选人）</w:t>
            </w:r>
          </w:p>
          <w:p w14:paraId="3B83CAB0">
            <w:pPr>
              <w:jc w:val="center"/>
              <w:rPr>
                <w:rFonts w:ascii="仿宋_GB2312" w:hAnsi="仿宋_GB2312" w:eastAsia="仿宋_GB2312" w:cs="仿宋_GB2312"/>
                <w:color w:val="auto"/>
                <w:sz w:val="24"/>
                <w:highlight w:val="none"/>
              </w:rPr>
            </w:pPr>
          </w:p>
          <w:p w14:paraId="297D122E">
            <w:pPr>
              <w:rPr>
                <w:rFonts w:ascii="仿宋_GB2312" w:hAnsi="仿宋_GB2312" w:eastAsia="仿宋_GB2312" w:cs="仿宋_GB2312"/>
                <w:color w:val="auto"/>
                <w:sz w:val="24"/>
                <w:highlight w:val="none"/>
              </w:rPr>
            </w:pPr>
          </w:p>
        </w:tc>
        <w:tc>
          <w:tcPr>
            <w:tcW w:w="647" w:type="dxa"/>
            <w:noWrap/>
            <w:vAlign w:val="center"/>
          </w:tcPr>
          <w:p w14:paraId="2465C822">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排名</w:t>
            </w:r>
          </w:p>
        </w:tc>
        <w:tc>
          <w:tcPr>
            <w:tcW w:w="6829" w:type="dxa"/>
            <w:gridSpan w:val="5"/>
            <w:noWrap/>
            <w:vAlign w:val="center"/>
          </w:tcPr>
          <w:p w14:paraId="5B6F7571">
            <w:pPr>
              <w:widowControl/>
              <w:adjustRightInd w:val="0"/>
              <w:snapToGrid w:val="0"/>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供应商名称</w:t>
            </w:r>
          </w:p>
        </w:tc>
      </w:tr>
      <w:tr w14:paraId="46E73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6" w:hRule="atLeast"/>
          <w:jc w:val="center"/>
        </w:trPr>
        <w:tc>
          <w:tcPr>
            <w:tcW w:w="1922" w:type="dxa"/>
            <w:vMerge w:val="continue"/>
            <w:noWrap/>
            <w:vAlign w:val="center"/>
          </w:tcPr>
          <w:p w14:paraId="7AA4ADB0">
            <w:pPr>
              <w:rPr>
                <w:rFonts w:ascii="Times New Roman" w:hAnsi="Times New Roman" w:eastAsia="仿宋_GB2312"/>
                <w:color w:val="auto"/>
                <w:sz w:val="24"/>
                <w:highlight w:val="none"/>
              </w:rPr>
            </w:pPr>
          </w:p>
        </w:tc>
        <w:tc>
          <w:tcPr>
            <w:tcW w:w="647" w:type="dxa"/>
            <w:noWrap/>
            <w:vAlign w:val="center"/>
          </w:tcPr>
          <w:p w14:paraId="7FF9B17D">
            <w:pPr>
              <w:widowControl/>
              <w:adjustRightInd w:val="0"/>
              <w:snapToGrid w:val="0"/>
              <w:jc w:val="center"/>
              <w:rPr>
                <w:rFonts w:ascii="仿宋_GB2312" w:hAnsi="仿宋_GB2312" w:eastAsia="仿宋_GB2312" w:cs="仿宋_GB2312"/>
                <w:color w:val="auto"/>
                <w:sz w:val="24"/>
                <w:highlight w:val="none"/>
              </w:rPr>
            </w:pPr>
            <w:r>
              <w:rPr>
                <w:rFonts w:ascii="仿宋_GB2312" w:hAnsi="仿宋" w:eastAsia="仿宋_GB2312" w:cs="宋体"/>
                <w:color w:val="auto"/>
                <w:sz w:val="24"/>
                <w:highlight w:val="none"/>
              </w:rPr>
              <w:t>1</w:t>
            </w:r>
          </w:p>
        </w:tc>
        <w:tc>
          <w:tcPr>
            <w:tcW w:w="6829" w:type="dxa"/>
            <w:gridSpan w:val="5"/>
            <w:shd w:val="clear" w:color="auto" w:fill="auto"/>
            <w:noWrap/>
            <w:vAlign w:val="center"/>
          </w:tcPr>
          <w:p w14:paraId="3B6569B1">
            <w:pPr>
              <w:widowControl/>
              <w:adjustRightInd w:val="0"/>
              <w:snapToGrid w:val="0"/>
              <w:jc w:val="center"/>
              <w:rPr>
                <w:rFonts w:hint="eastAsia"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 xml:space="preserve">广州市隆海建材销售有限公司</w:t>
            </w:r>
          </w:p>
        </w:tc>
      </w:tr>
      <w:tr w14:paraId="49E5C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5" w:hRule="atLeast"/>
          <w:jc w:val="center"/>
        </w:trPr>
        <w:tc>
          <w:tcPr>
            <w:tcW w:w="1922" w:type="dxa"/>
            <w:vMerge w:val="continue"/>
            <w:noWrap/>
            <w:vAlign w:val="center"/>
          </w:tcPr>
          <w:p w14:paraId="05463490">
            <w:pPr>
              <w:jc w:val="center"/>
              <w:rPr>
                <w:rFonts w:ascii="仿宋_GB2312" w:hAnsi="仿宋_GB2312" w:eastAsia="仿宋_GB2312" w:cs="仿宋_GB2312"/>
                <w:color w:val="auto"/>
                <w:sz w:val="24"/>
                <w:highlight w:val="none"/>
              </w:rPr>
            </w:pPr>
          </w:p>
        </w:tc>
        <w:tc>
          <w:tcPr>
            <w:tcW w:w="647" w:type="dxa"/>
            <w:noWrap/>
            <w:vAlign w:val="center"/>
          </w:tcPr>
          <w:p w14:paraId="33EDEBEE">
            <w:pPr>
              <w:widowControl/>
              <w:adjustRightInd w:val="0"/>
              <w:snapToGrid w:val="0"/>
              <w:jc w:val="center"/>
              <w:rPr>
                <w:rFonts w:ascii="仿宋_GB2312" w:hAnsi="仿宋_GB2312" w:eastAsia="仿宋_GB2312" w:cs="仿宋_GB2312"/>
                <w:color w:val="auto"/>
                <w:sz w:val="24"/>
                <w:highlight w:val="none"/>
              </w:rPr>
            </w:pPr>
            <w:r>
              <w:rPr>
                <w:rFonts w:ascii="仿宋_GB2312" w:hAnsi="仿宋" w:eastAsia="仿宋_GB2312" w:cs="宋体"/>
                <w:color w:val="auto"/>
                <w:sz w:val="24"/>
                <w:highlight w:val="none"/>
              </w:rPr>
              <w:t>2</w:t>
            </w:r>
          </w:p>
        </w:tc>
        <w:tc>
          <w:tcPr>
            <w:tcW w:w="6829" w:type="dxa"/>
            <w:gridSpan w:val="5"/>
            <w:shd w:val="clear" w:color="auto" w:fill="auto"/>
            <w:noWrap/>
            <w:vAlign w:val="center"/>
          </w:tcPr>
          <w:p w14:paraId="0EB3B5A6">
            <w:pPr>
              <w:widowControl/>
              <w:adjustRightInd w:val="0"/>
              <w:snapToGrid w:val="0"/>
              <w:jc w:val="center"/>
              <w:rPr>
                <w:rFonts w:hint="eastAsia"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 xml:space="preserve">汕头市凯鑫建材有限公司</w:t>
            </w:r>
          </w:p>
        </w:tc>
      </w:tr>
      <w:tr w14:paraId="2F02B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6" w:hRule="atLeast"/>
          <w:jc w:val="center"/>
        </w:trPr>
        <w:tc>
          <w:tcPr>
            <w:tcW w:w="1922" w:type="dxa"/>
            <w:vMerge w:val="continue"/>
            <w:noWrap/>
            <w:vAlign w:val="center"/>
          </w:tcPr>
          <w:p w14:paraId="6BBB58EE">
            <w:pPr>
              <w:jc w:val="center"/>
              <w:rPr>
                <w:rFonts w:ascii="仿宋_GB2312" w:hAnsi="仿宋_GB2312" w:eastAsia="仿宋_GB2312" w:cs="仿宋_GB2312"/>
                <w:color w:val="auto"/>
                <w:sz w:val="24"/>
                <w:highlight w:val="none"/>
              </w:rPr>
            </w:pPr>
          </w:p>
        </w:tc>
        <w:tc>
          <w:tcPr>
            <w:tcW w:w="647" w:type="dxa"/>
            <w:noWrap/>
            <w:vAlign w:val="center"/>
          </w:tcPr>
          <w:p w14:paraId="3ED9E8CB">
            <w:pPr>
              <w:jc w:val="center"/>
              <w:rPr>
                <w:rFonts w:hint="eastAsia" w:ascii="仿宋_GB2312" w:hAnsi="仿宋_GB2312" w:eastAsia="仿宋_GB2312" w:cs="仿宋_GB2312"/>
                <w:color w:val="auto"/>
                <w:sz w:val="24"/>
                <w:highlight w:val="none"/>
                <w:lang w:eastAsia="zh-CN"/>
              </w:rPr>
            </w:pPr>
            <w:r>
              <w:rPr>
                <w:rFonts w:hint="eastAsia" w:ascii="仿宋_GB2312" w:hAnsi="仿宋_GB2312" w:eastAsia="仿宋_GB2312" w:cs="仿宋_GB2312"/>
                <w:color w:val="auto"/>
                <w:sz w:val="24"/>
                <w:highlight w:val="none"/>
                <w:lang w:val="en-US" w:eastAsia="zh-CN"/>
              </w:rPr>
              <w:t>3</w:t>
            </w:r>
          </w:p>
        </w:tc>
        <w:tc>
          <w:tcPr>
            <w:tcW w:w="6829" w:type="dxa"/>
            <w:gridSpan w:val="5"/>
            <w:shd w:val="clear" w:color="auto" w:fill="auto"/>
            <w:noWrap/>
            <w:vAlign w:val="center"/>
          </w:tcPr>
          <w:p w14:paraId="6B02104D">
            <w:pPr>
              <w:widowControl/>
              <w:adjustRightInd w:val="0"/>
              <w:snapToGrid w:val="0"/>
              <w:jc w:val="center"/>
              <w:rPr>
                <w:rFonts w:hint="eastAsia"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 xml:space="preserve">广州市天河区五山钜杰建筑材料经营部</w:t>
            </w:r>
          </w:p>
        </w:tc>
      </w:tr>
      <w:tr w14:paraId="0027D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32" w:hRule="atLeast"/>
          <w:jc w:val="center"/>
        </w:trPr>
        <w:tc>
          <w:tcPr>
            <w:tcW w:w="1922" w:type="dxa"/>
            <w:noWrap/>
            <w:vAlign w:val="center"/>
          </w:tcPr>
          <w:p w14:paraId="49EDE6FA">
            <w:pPr>
              <w:snapToGrid w:val="0"/>
              <w:jc w:val="center"/>
              <w:rPr>
                <w:rFonts w:hint="eastAsia" w:ascii="Times New Roman" w:hAnsi="Times New Roman" w:eastAsia="仿宋_GB2312"/>
                <w:color w:val="auto"/>
                <w:sz w:val="24"/>
                <w:highlight w:val="none"/>
              </w:rPr>
            </w:pPr>
            <w:r>
              <w:rPr>
                <w:rFonts w:hint="eastAsia" w:ascii="Times New Roman" w:hAnsi="Times New Roman" w:eastAsia="仿宋_GB2312"/>
                <w:color w:val="auto"/>
                <w:sz w:val="24"/>
                <w:highlight w:val="none"/>
              </w:rPr>
              <w:t>采购评审小组</w:t>
            </w:r>
          </w:p>
          <w:p w14:paraId="2C41C891">
            <w:pPr>
              <w:snapToGrid w:val="0"/>
              <w:jc w:val="center"/>
              <w:rPr>
                <w:rFonts w:ascii="Times New Roman" w:hAnsi="Times New Roman" w:eastAsia="仿宋_GB2312"/>
                <w:color w:val="auto"/>
                <w:sz w:val="24"/>
                <w:highlight w:val="none"/>
              </w:rPr>
            </w:pPr>
            <w:r>
              <w:rPr>
                <w:rFonts w:hint="eastAsia" w:ascii="Times New Roman" w:hAnsi="Times New Roman" w:eastAsia="仿宋_GB2312"/>
                <w:color w:val="auto"/>
                <w:sz w:val="24"/>
                <w:highlight w:val="none"/>
              </w:rPr>
              <w:t>签名</w:t>
            </w:r>
          </w:p>
        </w:tc>
        <w:tc>
          <w:tcPr>
            <w:tcW w:w="7476" w:type="dxa"/>
            <w:gridSpan w:val="6"/>
            <w:noWrap/>
            <w:vAlign w:val="top"/>
          </w:tcPr>
          <w:p w14:paraId="5013135E">
            <w:pPr>
              <w:autoSpaceDE w:val="0"/>
              <w:autoSpaceDN w:val="0"/>
              <w:adjustRightInd w:val="0"/>
              <w:jc w:val="center"/>
              <w:rPr>
                <w:rFonts w:ascii="仿宋_GB2312" w:hAnsi="宋体" w:eastAsia="仿宋_GB2312" w:cs="宋体"/>
                <w:color w:val="auto"/>
                <w:kern w:val="0"/>
                <w:szCs w:val="21"/>
                <w:highlight w:val="none"/>
              </w:rPr>
            </w:pPr>
            <w:r>
              <w:rPr>
                <w:rFonts w:hint="eastAsia" w:ascii="仿宋_GB2312" w:hAnsi="宋体" w:eastAsia="仿宋_GB2312" w:cs="宋体"/>
                <w:color w:val="auto"/>
                <w:kern w:val="0"/>
                <w:szCs w:val="21"/>
                <w:highlight w:val="none"/>
                <w:lang w:val="en-US" w:eastAsia="zh-CN"/>
              </w:rPr>
              <w:t>同意</w:t>
            </w:r>
            <w:r>
              <w:rPr>
                <w:rFonts w:hint="eastAsia" w:ascii="仿宋_GB2312" w:hAnsi="宋体" w:eastAsia="仿宋_GB2312" w:cs="宋体"/>
                <w:color w:val="auto"/>
                <w:kern w:val="0"/>
                <w:szCs w:val="21"/>
                <w:highlight w:val="none"/>
                <w:lang w:eastAsia="zh-CN"/>
              </w:rPr>
              <w:t>☑</w:t>
            </w:r>
            <w:r>
              <w:rPr>
                <w:rFonts w:ascii="仿宋_GB2312" w:hAnsi="宋体" w:eastAsia="仿宋_GB2312" w:cs="宋体"/>
                <w:color w:val="auto"/>
                <w:kern w:val="0"/>
                <w:szCs w:val="21"/>
                <w:highlight w:val="none"/>
              </w:rPr>
              <w:t xml:space="preserve">       不</w:t>
            </w:r>
            <w:r>
              <w:rPr>
                <w:rFonts w:hint="eastAsia" w:ascii="仿宋_GB2312" w:hAnsi="宋体" w:eastAsia="仿宋_GB2312" w:cs="宋体"/>
                <w:color w:val="auto"/>
                <w:kern w:val="0"/>
                <w:szCs w:val="21"/>
                <w:highlight w:val="none"/>
                <w:lang w:val="en-US" w:eastAsia="zh-CN"/>
              </w:rPr>
              <w:t>同意</w:t>
            </w:r>
            <w:r>
              <w:rPr>
                <w:rFonts w:ascii="仿宋_GB2312" w:hAnsi="宋体" w:eastAsia="仿宋_GB2312" w:cs="宋体"/>
                <w:color w:val="auto"/>
                <w:kern w:val="0"/>
                <w:szCs w:val="21"/>
                <w:highlight w:val="none"/>
              </w:rPr>
              <w:t>□</w:t>
            </w:r>
          </w:p>
          <w:p w14:paraId="16ADB158">
            <w:pPr>
              <w:keepNext/>
              <w:spacing w:before="240" w:after="60"/>
              <w:outlineLvl w:val="2"/>
              <w:rPr>
                <w:rFonts w:ascii="Times New Roman" w:hAnsi="Times New Roman" w:eastAsia="仿宋_GB2312"/>
                <w:b/>
                <w:color w:val="auto"/>
                <w:sz w:val="24"/>
                <w:highlight w:val="none"/>
              </w:rPr>
            </w:pPr>
          </w:p>
        </w:tc>
      </w:tr>
      <w:tr w14:paraId="16CF1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7" w:hRule="atLeast"/>
          <w:jc w:val="center"/>
        </w:trPr>
        <w:tc>
          <w:tcPr>
            <w:tcW w:w="1922" w:type="dxa"/>
            <w:noWrap w:val="0"/>
            <w:vAlign w:val="center"/>
          </w:tcPr>
          <w:p w14:paraId="1B20C7DA">
            <w:pPr>
              <w:keepNext w:val="0"/>
              <w:keepLines w:val="0"/>
              <w:pageBreakBefore w:val="0"/>
              <w:widowControl/>
              <w:kinsoku/>
              <w:wordWrap/>
              <w:overflowPunct/>
              <w:topLinePunct w:val="0"/>
              <w:autoSpaceDE/>
              <w:autoSpaceDN/>
              <w:bidi w:val="0"/>
              <w:spacing w:line="300" w:lineRule="exact"/>
              <w:jc w:val="center"/>
              <w:textAlignment w:val="auto"/>
              <w:rPr>
                <w:rFonts w:hint="eastAsia" w:ascii="仿宋_GB2312" w:hAnsi="仿宋_GB2312" w:eastAsia="仿宋_GB2312" w:cs="仿宋_GB2312"/>
                <w:color w:val="auto"/>
                <w:sz w:val="24"/>
                <w:szCs w:val="24"/>
                <w:highlight w:val="none"/>
                <w:lang w:eastAsia="zh-CN"/>
              </w:rPr>
            </w:pPr>
            <w:r>
              <w:rPr>
                <w:rFonts w:hint="eastAsia" w:ascii="仿宋_GB2312" w:hAnsi="仿宋_GB2312" w:eastAsia="仿宋_GB2312" w:cs="仿宋_GB2312"/>
                <w:color w:val="auto"/>
                <w:sz w:val="24"/>
                <w:szCs w:val="24"/>
                <w:highlight w:val="none"/>
                <w:lang w:eastAsia="zh-CN"/>
              </w:rPr>
              <w:t>建安公司领导</w:t>
            </w:r>
          </w:p>
          <w:p w14:paraId="17939E6D">
            <w:pPr>
              <w:keepNext w:val="0"/>
              <w:keepLines w:val="0"/>
              <w:pageBreakBefore w:val="0"/>
              <w:widowControl/>
              <w:kinsoku/>
              <w:wordWrap/>
              <w:overflowPunct/>
              <w:topLinePunct w:val="0"/>
              <w:autoSpaceDE/>
              <w:autoSpaceDN/>
              <w:bidi w:val="0"/>
              <w:spacing w:line="300" w:lineRule="exact"/>
              <w:jc w:val="center"/>
              <w:textAlignment w:val="auto"/>
              <w:rPr>
                <w:rFonts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意见</w:t>
            </w:r>
          </w:p>
        </w:tc>
        <w:tc>
          <w:tcPr>
            <w:tcW w:w="7476" w:type="dxa"/>
            <w:gridSpan w:val="6"/>
            <w:noWrap w:val="0"/>
            <w:vAlign w:val="center"/>
          </w:tcPr>
          <w:p w14:paraId="32B9F3BE">
            <w:pPr>
              <w:jc w:val="left"/>
              <w:rPr>
                <w:rFonts w:hint="eastAsia" w:ascii="Times New Roman" w:hAnsi="Times New Roman" w:eastAsia="仿宋_GB2312" w:cs="Times New Roman"/>
                <w:color w:val="auto"/>
                <w:sz w:val="24"/>
                <w:szCs w:val="24"/>
                <w:highlight w:val="none"/>
              </w:rPr>
            </w:pPr>
            <w:r>
              <w:rPr>
                <w:rFonts w:hint="eastAsia" w:ascii="仿宋_GB2312" w:hAnsi="仿宋_GB2312" w:eastAsia="仿宋_GB2312" w:cs="仿宋_GB2312"/>
                <w:color w:val="auto"/>
                <w:sz w:val="24"/>
                <w:szCs w:val="24"/>
                <w:highlight w:val="none"/>
              </w:rPr>
              <w:t>经营分管领导意见：</w:t>
            </w:r>
            <w:r>
              <w:rPr>
                <w:rFonts w:hint="eastAsia" w:ascii="Times New Roman" w:hAnsi="Times New Roman" w:eastAsia="仿宋_GB2312" w:cs="Times New Roman"/>
                <w:color w:val="auto"/>
                <w:sz w:val="18"/>
                <w:szCs w:val="18"/>
                <w:highlight w:val="none"/>
              </w:rPr>
              <w:t>同意</w:t>
            </w:r>
            <w:r>
              <w:rPr>
                <w:rFonts w:hint="eastAsia" w:ascii="仿宋_GB2312" w:hAnsi="宋体" w:eastAsia="仿宋_GB2312" w:cs="宋体"/>
                <w:bCs/>
                <w:color w:val="auto"/>
                <w:kern w:val="0"/>
                <w:sz w:val="18"/>
                <w:szCs w:val="18"/>
                <w:highlight w:val="none"/>
                <w:lang w:eastAsia="zh-CN"/>
              </w:rPr>
              <w:t>□</w:t>
            </w:r>
            <w:r>
              <w:rPr>
                <w:rFonts w:hint="eastAsia" w:ascii="仿宋_GB2312" w:hAnsi="宋体" w:eastAsia="仿宋_GB2312" w:cs="宋体"/>
                <w:bCs/>
                <w:color w:val="auto"/>
                <w:kern w:val="0"/>
                <w:sz w:val="18"/>
                <w:szCs w:val="18"/>
                <w:highlight w:val="none"/>
                <w:lang w:val="en-US" w:eastAsia="zh-CN"/>
              </w:rPr>
              <w:t xml:space="preserve">           </w:t>
            </w:r>
            <w:r>
              <w:rPr>
                <w:rFonts w:hint="eastAsia" w:ascii="仿宋_GB2312" w:hAnsi="宋体" w:eastAsia="仿宋_GB2312" w:cs="宋体"/>
                <w:bCs/>
                <w:color w:val="auto"/>
                <w:kern w:val="0"/>
                <w:sz w:val="18"/>
                <w:szCs w:val="18"/>
                <w:highlight w:val="none"/>
              </w:rPr>
              <w:t>不同意□</w:t>
            </w:r>
          </w:p>
          <w:p w14:paraId="2F3B4C8F">
            <w:pPr>
              <w:keepNext w:val="0"/>
              <w:keepLines w:val="0"/>
              <w:pageBreakBefore w:val="0"/>
              <w:widowControl/>
              <w:kinsoku/>
              <w:wordWrap/>
              <w:overflowPunct/>
              <w:topLinePunct w:val="0"/>
              <w:autoSpaceDE/>
              <w:autoSpaceDN/>
              <w:bidi w:val="0"/>
              <w:spacing w:line="300" w:lineRule="exact"/>
              <w:jc w:val="left"/>
              <w:textAlignment w:val="auto"/>
              <w:rPr>
                <w:rFonts w:hint="eastAsia" w:ascii="仿宋_GB2312" w:hAnsi="仿宋_GB2312" w:eastAsia="仿宋_GB2312" w:cs="仿宋_GB2312"/>
                <w:color w:val="auto"/>
                <w:sz w:val="24"/>
                <w:szCs w:val="24"/>
                <w:highlight w:val="none"/>
              </w:rPr>
            </w:pPr>
          </w:p>
        </w:tc>
      </w:tr>
    </w:tbl>
    <w:p w14:paraId="773D8D57">
      <w:pPr>
        <w:snapToGrid w:val="0"/>
        <w:rPr>
          <w:rFonts w:ascii="仿宋_GB2312" w:hAnsi="Times New Roman" w:eastAsia="仿宋_GB2312"/>
          <w:color w:val="auto"/>
          <w:szCs w:val="21"/>
          <w:highlight w:val="none"/>
        </w:rPr>
      </w:pPr>
      <w:r>
        <w:rPr>
          <w:rFonts w:hint="eastAsia" w:ascii="仿宋_GB2312" w:hAnsi="Times New Roman" w:eastAsia="仿宋_GB2312"/>
          <w:color w:val="auto"/>
          <w:szCs w:val="21"/>
          <w:highlight w:val="none"/>
        </w:rPr>
        <w:t>注：</w:t>
      </w:r>
      <w:r>
        <w:rPr>
          <w:rFonts w:ascii="仿宋_GB2312" w:hAnsi="仿宋" w:eastAsia="仿宋_GB2312" w:cs="宋体"/>
          <w:color w:val="auto"/>
          <w:szCs w:val="21"/>
          <w:highlight w:val="none"/>
        </w:rPr>
        <w:t>1</w:t>
      </w:r>
      <w:r>
        <w:rPr>
          <w:rFonts w:hint="eastAsia" w:ascii="仿宋_GB2312" w:hAnsi="Times New Roman" w:eastAsia="仿宋_GB2312"/>
          <w:color w:val="auto"/>
          <w:szCs w:val="21"/>
          <w:highlight w:val="none"/>
        </w:rPr>
        <w:t>.呈批时需附采购全过程资料（含交易文件、响应文件等）。</w:t>
      </w:r>
    </w:p>
    <w:p w14:paraId="1743C355">
      <w:pPr>
        <w:snapToGrid w:val="0"/>
        <w:ind w:left="420"/>
        <w:rPr>
          <w:rFonts w:ascii="仿宋_GB2312" w:hAnsi="Times New Roman" w:eastAsia="仿宋_GB2312"/>
          <w:color w:val="auto"/>
          <w:szCs w:val="21"/>
          <w:highlight w:val="none"/>
        </w:rPr>
      </w:pPr>
      <w:r>
        <w:rPr>
          <w:rFonts w:hint="eastAsia" w:ascii="仿宋_GB2312" w:hAnsi="仿宋" w:eastAsia="仿宋_GB2312" w:cs="宋体"/>
          <w:color w:val="auto"/>
          <w:szCs w:val="21"/>
          <w:highlight w:val="none"/>
          <w:lang w:val="en-US" w:eastAsia="zh-CN"/>
        </w:rPr>
        <w:t>2</w:t>
      </w:r>
      <w:r>
        <w:rPr>
          <w:rFonts w:ascii="仿宋_GB2312" w:hAnsi="仿宋" w:eastAsia="仿宋_GB2312" w:cs="宋体"/>
          <w:color w:val="auto"/>
          <w:szCs w:val="21"/>
          <w:highlight w:val="none"/>
        </w:rPr>
        <w:t>.</w:t>
      </w:r>
      <w:r>
        <w:rPr>
          <w:rFonts w:hint="eastAsia" w:ascii="仿宋_GB2312" w:hAnsi="Times New Roman" w:eastAsia="仿宋_GB2312"/>
          <w:color w:val="auto"/>
          <w:szCs w:val="21"/>
          <w:highlight w:val="none"/>
        </w:rPr>
        <w:t>审批权限不涉及的审批栏可根据</w:t>
      </w:r>
      <w:bookmarkStart w:id="0" w:name="_GoBack"/>
      <w:bookmarkEnd w:id="0"/>
      <w:r>
        <w:rPr>
          <w:rFonts w:hint="eastAsia" w:ascii="仿宋_GB2312" w:hAnsi="Times New Roman" w:eastAsia="仿宋_GB2312"/>
          <w:color w:val="auto"/>
          <w:szCs w:val="21"/>
          <w:highlight w:val="none"/>
        </w:rPr>
        <w:t>实际情况划“/”。</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小标宋简体"/>
    <w:panose1 w:val="02000000000000000000"/>
    <w:charset w:val="86"/>
    <w:family w:val="script"/>
    <w:pitch w:val="default"/>
    <w:sig w:usb0="00000001" w:usb1="08000000" w:usb2="00000000" w:usb3="00000000" w:csb0="00040000" w:csb1="00000000"/>
    <w:embedRegular r:id="rId1" w:fontKey="{532138AE-5017-45FA-A17D-B1CC7E119037}"/>
  </w:font>
  <w:font w:name="仿宋_GB2312">
    <w:altName w:val="仿宋"/>
    <w:panose1 w:val="02010609030101010101"/>
    <w:charset w:val="86"/>
    <w:family w:val="modern"/>
    <w:pitch w:val="default"/>
    <w:sig w:usb0="00000000" w:usb1="00000000" w:usb2="00000000" w:usb3="00000000" w:csb0="00040000" w:csb1="00000000"/>
    <w:embedRegular r:id="rId2" w:fontKey="{D03C98C5-0DF0-47BB-996E-F0C5A14C1059}"/>
  </w:font>
  <w:font w:name="仿宋">
    <w:panose1 w:val="02010609060101010101"/>
    <w:charset w:val="7A"/>
    <w:family w:val="modern"/>
    <w:pitch w:val="default"/>
    <w:sig w:usb0="800002BF" w:usb1="38CF7CFA" w:usb2="00000016" w:usb3="00000000" w:csb0="00040001" w:csb1="00000000"/>
    <w:embedRegular r:id="rId3" w:fontKey="{8D4CE274-EAEA-4CBC-B0B5-567FD5D73E64}"/>
  </w:font>
  <w:font w:name="WPSEMBED2">
    <w:panose1 w:val="02000000000000000000"/>
    <w:charset w:val="86"/>
    <w:family w:val="auto"/>
    <w:pitch w:val="default"/>
    <w:sig w:usb0="00000001" w:usb1="08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07E2EF7"/>
    <w:rsid w:val="02014DAB"/>
    <w:rsid w:val="023D0B8F"/>
    <w:rsid w:val="0281282A"/>
    <w:rsid w:val="034205C8"/>
    <w:rsid w:val="05137986"/>
    <w:rsid w:val="093700E7"/>
    <w:rsid w:val="09564656"/>
    <w:rsid w:val="095742E5"/>
    <w:rsid w:val="09C76C64"/>
    <w:rsid w:val="0A603685"/>
    <w:rsid w:val="0A6A0048"/>
    <w:rsid w:val="0A6F2591"/>
    <w:rsid w:val="0ADB7332"/>
    <w:rsid w:val="0B1D50BA"/>
    <w:rsid w:val="0D731909"/>
    <w:rsid w:val="0DBA7538"/>
    <w:rsid w:val="0E250BFD"/>
    <w:rsid w:val="0F725E17"/>
    <w:rsid w:val="102930A2"/>
    <w:rsid w:val="11531836"/>
    <w:rsid w:val="11C30E23"/>
    <w:rsid w:val="14432035"/>
    <w:rsid w:val="165F2A2B"/>
    <w:rsid w:val="18C272A1"/>
    <w:rsid w:val="1A44208D"/>
    <w:rsid w:val="1B0C7E1B"/>
    <w:rsid w:val="1B260B12"/>
    <w:rsid w:val="1CAA0778"/>
    <w:rsid w:val="1D2772DE"/>
    <w:rsid w:val="1EDE75F7"/>
    <w:rsid w:val="200D799B"/>
    <w:rsid w:val="203E1903"/>
    <w:rsid w:val="20F95931"/>
    <w:rsid w:val="235D5893"/>
    <w:rsid w:val="24B325A9"/>
    <w:rsid w:val="24D32F62"/>
    <w:rsid w:val="256C56B9"/>
    <w:rsid w:val="28D728F5"/>
    <w:rsid w:val="294D040E"/>
    <w:rsid w:val="2BD650E5"/>
    <w:rsid w:val="2BEE1276"/>
    <w:rsid w:val="2C994A91"/>
    <w:rsid w:val="2DDD275B"/>
    <w:rsid w:val="311A6908"/>
    <w:rsid w:val="31EF2031"/>
    <w:rsid w:val="385E3415"/>
    <w:rsid w:val="3A4D17F2"/>
    <w:rsid w:val="3AD4138A"/>
    <w:rsid w:val="3B183024"/>
    <w:rsid w:val="3B22242A"/>
    <w:rsid w:val="3B3D0CDD"/>
    <w:rsid w:val="402D63C8"/>
    <w:rsid w:val="43BD08D8"/>
    <w:rsid w:val="446C0236"/>
    <w:rsid w:val="478452EC"/>
    <w:rsid w:val="47C87B80"/>
    <w:rsid w:val="495913D8"/>
    <w:rsid w:val="4BD25472"/>
    <w:rsid w:val="4C92075D"/>
    <w:rsid w:val="4DEE5E67"/>
    <w:rsid w:val="4E0079B0"/>
    <w:rsid w:val="51872F2C"/>
    <w:rsid w:val="51BA22A0"/>
    <w:rsid w:val="521C2FA3"/>
    <w:rsid w:val="569D042A"/>
    <w:rsid w:val="56DC73C0"/>
    <w:rsid w:val="59027010"/>
    <w:rsid w:val="5B90055D"/>
    <w:rsid w:val="620820A6"/>
    <w:rsid w:val="62BB2364"/>
    <w:rsid w:val="63057463"/>
    <w:rsid w:val="63E94CAF"/>
    <w:rsid w:val="67513297"/>
    <w:rsid w:val="69407A67"/>
    <w:rsid w:val="6B80414A"/>
    <w:rsid w:val="6C354CAC"/>
    <w:rsid w:val="6DC939AE"/>
    <w:rsid w:val="71F367FD"/>
    <w:rsid w:val="73D634A1"/>
    <w:rsid w:val="74143FCA"/>
    <w:rsid w:val="7DBB7264"/>
    <w:rsid w:val="7DC548B4"/>
    <w:rsid w:val="7F6A2CF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qFormat/>
    <w:uiPriority w:val="1"/>
    <w:pPr>
      <w:ind w:left="389"/>
      <w:outlineLvl w:val="2"/>
    </w:pPr>
    <w:rPr>
      <w:rFonts w:ascii="黑体" w:hAnsi="黑体" w:eastAsia="黑体"/>
      <w:sz w:val="36"/>
      <w:szCs w:val="36"/>
    </w:rPr>
  </w:style>
  <w:style w:type="character" w:default="1" w:styleId="6">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341</Words>
  <Characters>389</Characters>
  <Lines>0</Lines>
  <Paragraphs>0</Paragraphs>
  <TotalTime>0</TotalTime>
  <ScaleCrop>false</ScaleCrop>
  <LinksUpToDate>false</LinksUpToDate>
  <CharactersWithSpaces>463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2023-10-24T07:41:00Z</dcterms:created>
  <dc:creator>Administrator</dc:creator>
  <cp:lastModifiedBy>xiangjiewen</cp:lastModifiedBy>
  <cp:lastPrinted>2025-12-09T07:10:00Z</cp:lastPrinted>
  <dcterms:modified xsi:type="dcterms:W3CDTF">2026-03-05T12:31:59Z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640291D941FA48408711ADA67F03A84D_13</vt:lpwstr>
  </property>
  <property fmtid="{D5CDD505-2E9C-101B-9397-08002B2CF9AE}" pid="4" name="KSOTemplateDocerSaveRecord">
    <vt:lpwstr>eyJoZGlkIjoiZTgzYzNlMDhjMGY4NDZhNjhlZTk2ZTQ0YmEzMDk4NTMiLCJ1c2VySWQiOiIzNjA4Nzc1MzIifQ==</vt:lpwstr>
  </property>
</Properties>
</file>