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eastAsia="微软雅黑"/>
          <w:b/>
          <w:sz w:val="32"/>
          <w:szCs w:val="32"/>
        </w:rPr>
      </w:pPr>
      <w:r>
        <w:rPr>
          <w:rFonts w:hint="eastAsia" w:ascii="Arial" w:eastAsia="微软雅黑"/>
          <w:b/>
          <w:sz w:val="32"/>
          <w:szCs w:val="32"/>
        </w:rPr>
        <w:t>互联网质量评析功能需求分析研讨</w:t>
      </w:r>
    </w:p>
    <w:p>
      <w:pPr>
        <w:rPr>
          <w:rFonts w:ascii="Arial" w:hAnsi="Arial" w:eastAsia="微软雅黑"/>
          <w:b/>
          <w:sz w:val="28"/>
          <w:szCs w:val="28"/>
        </w:rPr>
      </w:pPr>
      <w:r>
        <w:rPr>
          <w:rFonts w:hint="eastAsia" w:ascii="Arial" w:hAnsi="Arial" w:eastAsia="微软雅黑"/>
          <w:b/>
          <w:sz w:val="28"/>
          <w:szCs w:val="28"/>
        </w:rPr>
        <w:t>一、概述</w:t>
      </w:r>
    </w:p>
    <w:p>
      <w:pPr>
        <w:spacing w:line="640" w:lineRule="exact"/>
        <w:ind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系统根据面向的使用者的不同，其需求不尽一致，整体说来，质量评析系统面向如下几个方面的使用者：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1、客户体系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2、运维体系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3、企业经营体系</w:t>
      </w:r>
    </w:p>
    <w:p>
      <w:pPr>
        <w:spacing w:line="640" w:lineRule="exact"/>
        <w:ind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以下，将根据面向的使用者的不同对系统的需求加以分析/研讨。</w:t>
      </w:r>
    </w:p>
    <w:p>
      <w:pPr>
        <w:rPr>
          <w:rFonts w:ascii="Arial" w:hAnsi="Arial" w:eastAsia="微软雅黑"/>
          <w:b/>
          <w:sz w:val="28"/>
          <w:szCs w:val="28"/>
        </w:rPr>
      </w:pPr>
      <w:r>
        <w:rPr>
          <w:rFonts w:hint="eastAsia" w:ascii="Arial" w:hAnsi="Arial" w:eastAsia="微软雅黑"/>
          <w:b/>
          <w:sz w:val="28"/>
          <w:szCs w:val="28"/>
        </w:rPr>
        <w:t>二、功能需求分析研讨</w:t>
      </w:r>
    </w:p>
    <w:p>
      <w:pPr>
        <w:spacing w:line="640" w:lineRule="exact"/>
        <w:ind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1、面向客户体系</w:t>
      </w:r>
    </w:p>
    <w:p>
      <w:pPr>
        <w:spacing w:line="640" w:lineRule="exact"/>
        <w:ind w:left="424" w:leftChars="202" w:firstLine="424" w:firstLineChars="202"/>
        <w:jc w:val="left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A、客户物理接口流量速率展示，客户接口流量速率综合展示（如存在多个接口）；{接口&lt;清单&gt;及流量速率数据源自IBSS &amp; IDC-FLOW}</w:t>
      </w:r>
      <w:r>
        <w:rPr>
          <w:rFonts w:ascii="Arial" w:hAnsi="Arial" w:eastAsia="微软雅黑"/>
        </w:rPr>
        <w:t xml:space="preserve"> </w:t>
      </w:r>
    </w:p>
    <w:p>
      <w:pPr>
        <w:spacing w:line="640" w:lineRule="exact"/>
        <w:ind w:left="424" w:leftChars="202" w:firstLine="424" w:firstLineChars="202"/>
        <w:jc w:val="left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B、客户IP流量速率综合展示，客户单IP/IP集合&lt;如存在多IP&gt;流量速率展示（默认集合：[按机房&lt;如存在跨机房业务&gt;]电信/联通/移动/BGP）/IP自定义集合&lt;如存在多IP&gt;流量速率展示；{IP&lt;清单&gt;数据源自IBSS，流量速率数据源自质量评析}</w:t>
      </w:r>
      <w:r>
        <w:rPr>
          <w:rFonts w:ascii="Arial" w:hAnsi="Arial" w:eastAsia="微软雅黑"/>
        </w:rPr>
        <w:t xml:space="preserve"> </w:t>
      </w:r>
    </w:p>
    <w:p>
      <w:pPr>
        <w:spacing w:line="640" w:lineRule="exact"/>
        <w:ind w:left="424" w:leftChars="202" w:firstLine="424" w:firstLineChars="202"/>
        <w:jc w:val="left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C、客户IP流量成分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Http_txt|Http_img|Http_video|Http_failure|FTP|other_TCP|UDP|Other|Attack&lt;需自研防火墙配合&gt;等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综合展示，客户单IP/IP集合&lt;如存在多IP&gt;流量成分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Http_txt|Http_img|Http_video|Http_failure|FTP|other_TCP|UDP|Other|Attack&lt;需自研防火墙配合&gt;等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展示（默认集合：[按机房&lt;如存在跨机房业务&gt;]电信/联通/移动/BGP）/IP自定义集合&lt;如存在多IP&gt;流量成分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Http_txt|Http_img|Http_video|Http_failure|FTP|other_TCP|UDP|Other|Attack&lt;需自研防火墙配合&gt;等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展示；{IP&lt;清单&gt;数据源自IBSS，流量成分数据源自质量评析}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D、客户IP服务区域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流量速率|访问数|连接数&lt;成功/失败&gt;|连接速率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展示：综合服务区域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流量速率|访问数|连接数&lt;成功/失败&gt;|连接速率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展示，客户单IP/IP集合&lt;如存在多IP&gt;服务区域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流量速率|访问数|连接数&lt;成功/失败&gt;|连接速率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展示（默认集合：[按机房&lt;如存在跨机房业务&gt;]电信/联通/移动/BGP）/IP自定义集合&lt;如存在多IP&gt;服务区域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流量速率|访问数|连接数&lt;成功/失败&gt;|连接速率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展示；{IP&lt;清单&gt;数据源自IBSS，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Arial" w:hAnsi="Arial" w:eastAsia="微软雅黑"/>
        </w:rPr>
        <w:t>流量速率|访问数|连接数&lt;成功/失败&gt;|连接速率</w:t>
      </w:r>
      <w:r>
        <w:rPr>
          <w:rFonts w:hint="eastAsia" w:ascii="微软雅黑" w:hAnsi="微软雅黑" w:eastAsia="微软雅黑"/>
        </w:rPr>
        <w:t>】</w:t>
      </w:r>
      <w:r>
        <w:rPr>
          <w:rFonts w:hint="eastAsia" w:ascii="Arial" w:hAnsi="Arial" w:eastAsia="微软雅黑"/>
        </w:rPr>
        <w:t>数据源自质量评析}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E、客户IP被攻击防护展示&lt;需自研防火墙配合&gt;；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F、上述各项的数据报表以及除A以外的各项Top10排行；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G、上述各项须具备时间点/时间段的特性，具备默认以时、日、周、月、年等时间跨度视图，同时可以对时间段进行自定义。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</w:p>
    <w:p>
      <w:pPr>
        <w:spacing w:line="640" w:lineRule="exact"/>
        <w:ind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2、面向运维体系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阶段性开发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现阶段目标：根据现有的技术积累，解决运维需求，暂不以满足和替代其他系统现有功能为目标；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后续阶段目标：完善需求，替代其他系统，实现：实时监控、智能判断、及时告警、规则灵活、分析全面、便于处理。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A、规则定制：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a、白名单定制：清单内IP不纳入故障告警 | 服务告警；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b、故障报警规则定制：</w:t>
      </w:r>
    </w:p>
    <w:p>
      <w:pPr>
        <w:numPr>
          <w:ilvl w:val="0"/>
          <w:numId w:val="1"/>
        </w:numPr>
        <w:spacing w:line="640" w:lineRule="exact"/>
        <w:ind w:left="1275" w:leftChars="607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、出口综合流量速率突变规则</w:t>
      </w:r>
    </w:p>
    <w:p>
      <w:pPr>
        <w:numPr>
          <w:ilvl w:val="0"/>
          <w:numId w:val="2"/>
        </w:numPr>
        <w:spacing w:line="640" w:lineRule="exact"/>
        <w:ind w:left="1680" w:leftChars="0" w:firstLine="420" w:firstLineChars="0"/>
        <w:rPr>
          <w:rFonts w:hint="default" w:ascii="Arial" w:hAnsi="Arial" w:eastAsia="微软雅黑"/>
        </w:rPr>
      </w:pPr>
      <w:r>
        <w:rPr>
          <w:rFonts w:hint="default" w:ascii="Arial" w:hAnsi="Arial" w:eastAsia="微软雅黑"/>
        </w:rPr>
        <w:t>流入/流出 流量阀值告警(比如，设定流入流量查过100mbps报警)</w:t>
      </w:r>
    </w:p>
    <w:p>
      <w:pPr>
        <w:numPr>
          <w:ilvl w:val="0"/>
          <w:numId w:val="2"/>
        </w:numPr>
        <w:spacing w:line="640" w:lineRule="exact"/>
        <w:ind w:left="1680" w:leftChars="0" w:firstLine="420" w:firstLineChars="0"/>
        <w:rPr>
          <w:rFonts w:hint="eastAsia" w:ascii="Arial" w:hAnsi="Arial" w:eastAsia="微软雅黑"/>
        </w:rPr>
      </w:pPr>
      <w:r>
        <w:rPr>
          <w:rFonts w:hint="default" w:ascii="Arial" w:hAnsi="Arial" w:eastAsia="微软雅黑"/>
        </w:rPr>
        <w:t>流入/流出 流量在指定时间段范围内 数值/百分百 变化差值告警(比如，设定在5分钟之内，流入流量上升幅度超过100mbps报警; 设定在5分钟之内，流入流量上升幅度超过50%报警)</w:t>
      </w:r>
    </w:p>
    <w:p>
      <w:pPr>
        <w:numPr>
          <w:ilvl w:val="0"/>
          <w:numId w:val="3"/>
        </w:numPr>
        <w:spacing w:line="640" w:lineRule="exact"/>
        <w:ind w:left="1275" w:leftChars="607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、单IP流量速率突变规则</w:t>
      </w:r>
    </w:p>
    <w:p>
      <w:pPr>
        <w:numPr>
          <w:numId w:val="0"/>
        </w:numPr>
        <w:spacing w:line="640" w:lineRule="exact"/>
        <w:ind w:left="1696" w:leftChars="808" w:firstLine="420" w:firstLineChars="0"/>
        <w:rPr>
          <w:rFonts w:hint="eastAsia" w:ascii="Arial" w:hAnsi="Arial" w:eastAsia="微软雅黑"/>
        </w:rPr>
      </w:pPr>
      <w:r>
        <w:rPr>
          <w:rFonts w:hint="default" w:ascii="Arial" w:hAnsi="Arial" w:eastAsia="微软雅黑"/>
        </w:rPr>
        <w:t>参考上面 1) 的2个报警条件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c、服务告警规则定制：</w:t>
      </w:r>
    </w:p>
    <w:p>
      <w:pPr>
        <w:numPr>
          <w:ilvl w:val="0"/>
          <w:numId w:val="4"/>
        </w:numPr>
        <w:spacing w:line="640" w:lineRule="exact"/>
        <w:ind w:left="1275" w:leftChars="607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、出口区域服务【流量速率|访问数|连接数&lt;成功/失败&gt;|连接速率】突变规则</w:t>
      </w:r>
    </w:p>
    <w:p>
      <w:pPr>
        <w:numPr>
          <w:numId w:val="0"/>
        </w:numPr>
        <w:spacing w:line="640" w:lineRule="exact"/>
        <w:ind w:left="1696" w:leftChars="808" w:firstLine="420" w:firstLineChars="0"/>
        <w:rPr>
          <w:rFonts w:hint="eastAsia" w:ascii="Arial" w:hAnsi="Arial" w:eastAsia="微软雅黑"/>
          <w:color w:val="FF0000"/>
        </w:rPr>
      </w:pPr>
      <w:r>
        <w:rPr>
          <w:rFonts w:hint="default" w:ascii="Arial" w:hAnsi="Arial" w:eastAsia="微软雅黑"/>
          <w:color w:val="FF0000"/>
        </w:rPr>
        <w:t>这部分有待进一步细化，暂无落实明确的细化需求</w:t>
      </w:r>
    </w:p>
    <w:p>
      <w:pPr>
        <w:spacing w:line="640" w:lineRule="exact"/>
        <w:ind w:left="1275" w:leftChars="607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2)、单IP区域服务突变规则</w:t>
      </w:r>
    </w:p>
    <w:p>
      <w:pPr>
        <w:numPr>
          <w:numId w:val="0"/>
        </w:numPr>
        <w:spacing w:line="640" w:lineRule="exact"/>
        <w:ind w:left="1696" w:leftChars="808" w:firstLine="420" w:firstLineChars="0"/>
        <w:rPr>
          <w:rFonts w:hint="eastAsia" w:ascii="Arial" w:hAnsi="Arial" w:eastAsia="微软雅黑"/>
        </w:rPr>
      </w:pPr>
      <w:r>
        <w:rPr>
          <w:rFonts w:hint="default" w:ascii="Arial" w:hAnsi="Arial" w:eastAsia="微软雅黑"/>
        </w:rPr>
        <w:t>参考上面 1) 的2个报警条件</w:t>
      </w:r>
    </w:p>
    <w:p>
      <w:pPr>
        <w:spacing w:line="640" w:lineRule="exact"/>
        <w:ind w:left="1275" w:leftChars="607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3)、………………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B、监控告警功能：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a、出口物理接口综合流量速率展示；{出口接口信息源自IBSS | 自定义？，流量速率数据源自IDC-FLOW}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b、IP流量速率展示：以出口 | 客户 | 查询IP为数据源的视图；{客户信息数据源自IBSS，IP及流量速率数据源自质量评析}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c、服务区域展示：以出口 | 客户 | 查询IP为数据源的视图；{客户信息数据源自IBSS，IP及流量速率数据源自质量评析}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d、告警自动归纳展示，故障归纳手动管理；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e、故障记录统计展示；</w:t>
      </w:r>
    </w:p>
    <w:p>
      <w:pPr>
        <w:spacing w:line="640" w:lineRule="exact"/>
        <w:ind w:left="850" w:leftChars="405" w:firstLine="424" w:firstLineChars="202"/>
        <w:rPr>
          <w:rFonts w:ascii="Arial" w:hAnsi="Arial" w:eastAsia="微软雅黑"/>
        </w:rPr>
      </w:pPr>
      <w:r>
        <w:rPr>
          <w:rFonts w:hint="eastAsia" w:ascii="Arial" w:hAnsi="Arial" w:eastAsia="微软雅黑"/>
        </w:rPr>
        <w:t>f、………………</w:t>
      </w:r>
      <w:bookmarkStart w:id="0" w:name="_GoBack"/>
      <w:bookmarkEnd w:id="0"/>
    </w:p>
    <w:p>
      <w:pPr>
        <w:spacing w:line="640" w:lineRule="exact"/>
        <w:ind w:left="424" w:leftChars="202" w:firstLine="424" w:firstLineChars="202"/>
        <w:rPr>
          <w:rFonts w:hint="eastAsia" w:ascii="Arial" w:hAnsi="Arial" w:eastAsia="微软雅黑"/>
          <w:b/>
          <w:bCs/>
          <w:shd w:val="clear" w:color="FFFFFF" w:fill="D9D9D9"/>
        </w:rPr>
      </w:pPr>
      <w:r>
        <w:rPr>
          <w:rFonts w:hint="default" w:ascii="Arial" w:hAnsi="Arial" w:eastAsia="微软雅黑"/>
          <w:b/>
          <w:bCs/>
          <w:shd w:val="clear" w:color="FFFFFF" w:fill="D9D9D9"/>
        </w:rPr>
        <w:t>报警形式：邮件，短信，微信，声音，图像</w:t>
      </w:r>
    </w:p>
    <w:p>
      <w:pPr>
        <w:spacing w:line="640" w:lineRule="exact"/>
        <w:ind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3、面向企业经营体系</w:t>
      </w:r>
    </w:p>
    <w:p>
      <w:pPr>
        <w:spacing w:line="640" w:lineRule="exact"/>
        <w:ind w:left="424" w:leftChars="202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A、出口评析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a、出口接口综合流量速率展示，出口接口综合流量速率峰值统计；{含攻击 | 不含攻击}{中山火炬 | 中山东区 | 中山联通 | 佛山电信 | 顺德电信 | 肇庆联通 | 移动BGP | …………}{IDC_Flow}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b、出口IP综合流量速率展示，出口IP综合流量速率缝制统计；{含攻击 | 不含攻击}{中山火炬 | 中山东区 | 中山联通 | 佛山电信 | 顺德电信 | 肇庆联通 | 移动BGP | …………}{质量评析}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c、出口区域服务【流量速率|访问数|连接数&lt;成功/失败&gt;|连接速率】展示；{中山火炬 | 中山东区 | 中山联通 | 佛山电信 | 顺德电信 | 肇庆联通 | 移动BGP | …………}{质量评析}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d、出口故障归纳展示；</w:t>
      </w:r>
    </w:p>
    <w:p>
      <w:pPr>
        <w:spacing w:line="640" w:lineRule="exact"/>
        <w:ind w:left="424" w:leftChars="202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B、资源IP评析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a、资源IP综合流量速率展示，资源IP综合流量速率缝制统计；{含攻击 | 不含攻击}{三线BGP | 中山火炬 | 中山东区 | 中山联通 | 佛山电信 | 顺德电信 | 肇庆联通 | …………}{质量评析}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b、资源IP区域服务【流量速率|访问数|连接数&lt;成功/失败&gt;|连接速率】展示；{三线BGP | 中山火炬 | 中山东区 | 中山联通 | 佛山电信 | 顺德电信 | 肇庆联通 | …………}{质量评析}</w:t>
      </w:r>
    </w:p>
    <w:p>
      <w:pPr>
        <w:spacing w:line="640" w:lineRule="exact"/>
        <w:ind w:left="850" w:leftChars="405" w:firstLine="424" w:firstLineChars="202"/>
        <w:rPr>
          <w:rFonts w:hint="eastAsia" w:ascii="Arial" w:hAnsi="Arial" w:eastAsia="微软雅黑"/>
        </w:rPr>
      </w:pPr>
      <w:r>
        <w:rPr>
          <w:rFonts w:hint="eastAsia" w:ascii="Arial" w:hAnsi="Arial" w:eastAsia="微软雅黑"/>
        </w:rPr>
        <w:t>c、资源IP故障归纳展示；</w:t>
      </w:r>
    </w:p>
    <w:p>
      <w:pPr>
        <w:spacing w:line="640" w:lineRule="exact"/>
        <w:ind w:left="424" w:leftChars="202" w:firstLine="424" w:firstLineChars="202"/>
        <w:rPr>
          <w:rFonts w:ascii="Arial" w:hAnsi="Arial" w:eastAsia="微软雅黑"/>
        </w:rPr>
      </w:pPr>
    </w:p>
    <w:sectPr>
      <w:pgSz w:w="11906" w:h="16838"/>
      <w:pgMar w:top="851" w:right="849" w:bottom="851" w:left="851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antarell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491085">
    <w:nsid w:val="541262CD"/>
    <w:multiLevelType w:val="singleLevel"/>
    <w:tmpl w:val="541262CD"/>
    <w:lvl w:ilvl="0" w:tentative="1">
      <w:start w:val="1"/>
      <w:numFmt w:val="decimal"/>
      <w:suff w:val="nothing"/>
      <w:lvlText w:val="%1)"/>
      <w:lvlJc w:val="left"/>
    </w:lvl>
  </w:abstractNum>
  <w:abstractNum w:abstractNumId="1410491139">
    <w:nsid w:val="54126303"/>
    <w:multiLevelType w:val="singleLevel"/>
    <w:tmpl w:val="54126303"/>
    <w:lvl w:ilvl="0" w:tentative="1">
      <w:start w:val="1"/>
      <w:numFmt w:val="decimal"/>
      <w:suff w:val="nothing"/>
      <w:lvlText w:val="%1."/>
      <w:lvlJc w:val="left"/>
    </w:lvl>
  </w:abstractNum>
  <w:abstractNum w:abstractNumId="1410491335">
    <w:nsid w:val="541263C7"/>
    <w:multiLevelType w:val="singleLevel"/>
    <w:tmpl w:val="541263C7"/>
    <w:lvl w:ilvl="0" w:tentative="1">
      <w:start w:val="2"/>
      <w:numFmt w:val="decimal"/>
      <w:suff w:val="nothing"/>
      <w:lvlText w:val="%1)"/>
      <w:lvlJc w:val="left"/>
    </w:lvl>
  </w:abstractNum>
  <w:abstractNum w:abstractNumId="1410491447">
    <w:nsid w:val="54126437"/>
    <w:multiLevelType w:val="singleLevel"/>
    <w:tmpl w:val="54126437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10491085"/>
  </w:num>
  <w:num w:numId="2">
    <w:abstractNumId w:val="1410491139"/>
  </w:num>
  <w:num w:numId="3">
    <w:abstractNumId w:val="1410491335"/>
  </w:num>
  <w:num w:numId="4">
    <w:abstractNumId w:val="1410491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CNFREE</Company>
  <Pages>4</Pages>
  <Words>348</Words>
  <Characters>1985</Characters>
  <Lines>16</Lines>
  <Paragraphs>4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CNSHIWEI</dc:creator>
  <cp:lastModifiedBy>mj</cp:lastModifiedBy>
  <dcterms:modified xsi:type="dcterms:W3CDTF">1970-01-01T15:59:59Z</dcterms:modified>
  <dc:title>互联网质量评析功能需求分析研讨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