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301B3">
      <w:pPr>
        <w:numPr>
          <w:numId w:val="0"/>
        </w:numPr>
        <w:rPr>
          <w:rFonts w:hint="eastAsia" w:ascii="Times New Roman" w:hAnsi="Times New Roman" w:cs="Times New Roman"/>
          <w:b/>
          <w:bCs/>
          <w:sz w:val="24"/>
          <w:szCs w:val="24"/>
          <w:lang w:val="en-US" w:eastAsia="zh-CN"/>
        </w:rPr>
      </w:pPr>
    </w:p>
    <w:p w14:paraId="617AF66C">
      <w:pPr>
        <w:numPr>
          <w:numId w:val="0"/>
        </w:num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The understanding of data:</w:t>
      </w:r>
    </w:p>
    <w:p w14:paraId="4B026A27">
      <w:pPr>
        <w:numPr>
          <w:ilvl w:val="0"/>
          <w:numId w:val="0"/>
        </w:numPr>
        <w:rPr>
          <w:rFonts w:hint="default" w:ascii="Times New Roman" w:hAnsi="Times New Roman" w:cs="Times New Roman" w:eastAsiaTheme="minorEastAsia"/>
          <w:szCs w:val="22"/>
          <w:lang w:val="en-US" w:eastAsia="zh-CN"/>
        </w:rPr>
      </w:pPr>
      <w:r>
        <w:rPr>
          <w:rFonts w:ascii="Times New Roman" w:hAnsi="Times New Roman" w:cs="Times New Roman"/>
          <w:szCs w:val="22"/>
        </w:rPr>
        <w:t>T</w:t>
      </w:r>
      <w:r>
        <w:rPr>
          <w:rFonts w:hint="eastAsia" w:ascii="Times New Roman" w:hAnsi="Times New Roman" w:cs="Times New Roman"/>
          <w:szCs w:val="22"/>
          <w:lang w:val="en-US" w:eastAsia="zh-CN"/>
        </w:rPr>
        <w:t xml:space="preserve">hese data </w:t>
      </w:r>
      <w:r>
        <w:rPr>
          <w:rFonts w:ascii="Times New Roman" w:hAnsi="Times New Roman" w:cs="Times New Roman"/>
          <w:szCs w:val="22"/>
        </w:rPr>
        <w:t xml:space="preserve">includes ten </w:t>
      </w:r>
      <w:r>
        <w:rPr>
          <w:rFonts w:hint="eastAsia" w:ascii="Times New Roman" w:hAnsi="Times New Roman" w:cs="Times New Roman"/>
          <w:szCs w:val="22"/>
          <w:lang w:val="en-US" w:eastAsia="zh-CN"/>
        </w:rPr>
        <w:t>kinds of items. W</w:t>
      </w:r>
      <w:r>
        <w:rPr>
          <w:rFonts w:ascii="Times New Roman" w:hAnsi="Times New Roman" w:cs="Times New Roman"/>
          <w:szCs w:val="22"/>
        </w:rPr>
        <w:t>h</w:t>
      </w:r>
      <w:r>
        <w:rPr>
          <w:rFonts w:hint="eastAsia" w:ascii="Times New Roman" w:hAnsi="Times New Roman" w:cs="Times New Roman"/>
          <w:szCs w:val="22"/>
          <w:lang w:val="en-US" w:eastAsia="zh-CN"/>
        </w:rPr>
        <w:t>en</w:t>
      </w:r>
      <w:r>
        <w:rPr>
          <w:rFonts w:ascii="Times New Roman" w:hAnsi="Times New Roman" w:cs="Times New Roman"/>
          <w:szCs w:val="22"/>
        </w:rPr>
        <w:t xml:space="preserve"> </w:t>
      </w:r>
      <w:r>
        <w:rPr>
          <w:rFonts w:hint="eastAsia" w:ascii="Times New Roman" w:hAnsi="Times New Roman" w:cs="Times New Roman"/>
          <w:szCs w:val="22"/>
          <w:lang w:val="en-US" w:eastAsia="zh-CN"/>
        </w:rPr>
        <w:t xml:space="preserve">I </w:t>
      </w:r>
      <w:r>
        <w:rPr>
          <w:rFonts w:ascii="Times New Roman" w:hAnsi="Times New Roman" w:cs="Times New Roman"/>
          <w:szCs w:val="22"/>
        </w:rPr>
        <w:t xml:space="preserve">doing statistical calculations there were commas as thousand separators in the attribute. </w:t>
      </w:r>
      <w:r>
        <w:rPr>
          <w:rFonts w:hint="eastAsia" w:ascii="Times New Roman" w:hAnsi="Times New Roman" w:cs="Times New Roman"/>
          <w:szCs w:val="22"/>
          <w:lang w:val="en-US" w:eastAsia="zh-CN"/>
        </w:rPr>
        <w:t xml:space="preserve">So </w:t>
      </w:r>
      <w:r>
        <w:rPr>
          <w:rFonts w:ascii="Times New Roman" w:hAnsi="Times New Roman" w:cs="Times New Roman"/>
          <w:szCs w:val="22"/>
        </w:rPr>
        <w:t xml:space="preserve">I have </w:t>
      </w:r>
      <w:r>
        <w:rPr>
          <w:rFonts w:hint="eastAsia" w:ascii="Times New Roman" w:hAnsi="Times New Roman" w:cs="Times New Roman"/>
          <w:szCs w:val="22"/>
          <w:lang w:val="en-US" w:eastAsia="zh-CN"/>
        </w:rPr>
        <w:t>used</w:t>
      </w:r>
      <w:r>
        <w:rPr>
          <w:rFonts w:ascii="Times New Roman" w:hAnsi="Times New Roman" w:cs="Times New Roman"/>
          <w:szCs w:val="22"/>
        </w:rPr>
        <w:t xml:space="preserve"> the argument thousands="," to convert the text attribute to float type. Also, </w:t>
      </w:r>
      <w:r>
        <w:rPr>
          <w:rFonts w:hint="eastAsia" w:ascii="Times New Roman" w:hAnsi="Times New Roman" w:cs="Times New Roman"/>
          <w:szCs w:val="22"/>
          <w:lang w:val="en-US" w:eastAsia="zh-CN"/>
        </w:rPr>
        <w:t>some</w:t>
      </w:r>
      <w:r>
        <w:rPr>
          <w:rFonts w:ascii="Times New Roman" w:hAnsi="Times New Roman" w:cs="Times New Roman"/>
          <w:szCs w:val="22"/>
        </w:rPr>
        <w:t xml:space="preserve"> column names </w:t>
      </w:r>
      <w:r>
        <w:rPr>
          <w:rFonts w:hint="eastAsia" w:ascii="Times New Roman" w:hAnsi="Times New Roman" w:cs="Times New Roman"/>
          <w:szCs w:val="22"/>
          <w:lang w:val="en-US" w:eastAsia="zh-CN"/>
        </w:rPr>
        <w:t>have</w:t>
      </w:r>
      <w:r>
        <w:rPr>
          <w:rFonts w:ascii="Times New Roman" w:hAnsi="Times New Roman" w:cs="Times New Roman"/>
          <w:szCs w:val="22"/>
        </w:rPr>
        <w:t xml:space="preserve"> both leading and trailing spaces</w:t>
      </w:r>
      <w:r>
        <w:rPr>
          <w:rFonts w:hint="eastAsia" w:ascii="Times New Roman" w:hAnsi="Times New Roman" w:cs="Times New Roman"/>
          <w:szCs w:val="22"/>
          <w:lang w:val="en-US" w:eastAsia="zh-CN"/>
        </w:rPr>
        <w:t>, which caused some errors.</w:t>
      </w:r>
    </w:p>
    <w:p w14:paraId="550AD175">
      <w:pPr>
        <w:rPr>
          <w:rFonts w:ascii="Times New Roman" w:hAnsi="Times New Roman" w:cs="Times New Roman"/>
          <w:szCs w:val="22"/>
        </w:rPr>
      </w:pPr>
      <w:r>
        <w:rPr>
          <w:rFonts w:hint="eastAsia" w:ascii="Times New Roman" w:hAnsi="Times New Roman" w:cs="Times New Roman"/>
          <w:szCs w:val="22"/>
        </w:rPr>
        <w:drawing>
          <wp:inline distT="0" distB="0" distL="0" distR="0">
            <wp:extent cx="2230120" cy="1494155"/>
            <wp:effectExtent l="0" t="0" r="0" b="0"/>
            <wp:docPr id="47498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81384"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2484" cy="1549626"/>
                    </a:xfrm>
                    <a:prstGeom prst="rect">
                      <a:avLst/>
                    </a:prstGeom>
                  </pic:spPr>
                </pic:pic>
              </a:graphicData>
            </a:graphic>
          </wp:inline>
        </w:drawing>
      </w:r>
      <w:r>
        <w:rPr>
          <w:rFonts w:ascii="Times New Roman" w:hAnsi="Times New Roman" w:cs="Times New Roman"/>
          <w:szCs w:val="22"/>
        </w:rPr>
        <w:drawing>
          <wp:inline distT="0" distB="0" distL="0" distR="0">
            <wp:extent cx="2494280" cy="1495425"/>
            <wp:effectExtent l="0" t="0" r="1270" b="0"/>
            <wp:docPr id="11917694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9450"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879" cy="1518933"/>
                    </a:xfrm>
                    <a:prstGeom prst="rect">
                      <a:avLst/>
                    </a:prstGeom>
                  </pic:spPr>
                </pic:pic>
              </a:graphicData>
            </a:graphic>
          </wp:inline>
        </w:drawing>
      </w:r>
    </w:p>
    <w:p w14:paraId="2AF31831">
      <w:pPr>
        <w:rPr>
          <w:rFonts w:ascii="Times New Roman" w:hAnsi="Times New Roman" w:cs="Times New Roman"/>
          <w:szCs w:val="22"/>
        </w:rPr>
      </w:pPr>
      <w:r>
        <w:rPr>
          <w:rFonts w:ascii="Times New Roman" w:hAnsi="Times New Roman" w:cs="Times New Roman"/>
          <w:szCs w:val="22"/>
        </w:rPr>
        <w:drawing>
          <wp:inline distT="0" distB="0" distL="0" distR="0">
            <wp:extent cx="2021205" cy="1355090"/>
            <wp:effectExtent l="0" t="0" r="10795" b="3810"/>
            <wp:docPr id="734606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06096"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1205" cy="1355090"/>
                    </a:xfrm>
                    <a:prstGeom prst="rect">
                      <a:avLst/>
                    </a:prstGeom>
                  </pic:spPr>
                </pic:pic>
              </a:graphicData>
            </a:graphic>
          </wp:inline>
        </w:drawing>
      </w:r>
    </w:p>
    <w:p w14:paraId="569EB348">
      <w:pPr>
        <w:rPr>
          <w:rFonts w:ascii="Times New Roman" w:hAnsi="Times New Roman" w:cs="Times New Roman"/>
          <w:b/>
          <w:bCs/>
          <w:szCs w:val="22"/>
        </w:rPr>
      </w:pPr>
      <w:r>
        <w:rPr>
          <w:rFonts w:ascii="Times New Roman" w:hAnsi="Times New Roman" w:cs="Times New Roman"/>
          <w:b/>
          <w:bCs/>
          <w:szCs w:val="22"/>
        </w:rPr>
        <w:t>Three Core Patterns</w:t>
      </w:r>
    </w:p>
    <w:p w14:paraId="139AB6CF">
      <w:pPr>
        <w:rPr>
          <w:rFonts w:hint="default" w:ascii="Times New Roman" w:hAnsi="Times New Roman" w:cs="Times New Roman" w:eastAsiaTheme="minorEastAsia"/>
          <w:szCs w:val="22"/>
          <w:lang w:val="en-US" w:eastAsia="zh-CN"/>
        </w:rPr>
      </w:pPr>
      <w:r>
        <w:rPr>
          <w:rFonts w:hint="eastAsia" w:ascii="Times New Roman" w:hAnsi="Times New Roman" w:cs="Times New Roman"/>
          <w:b/>
          <w:bCs/>
          <w:szCs w:val="22"/>
          <w:lang w:val="en-US" w:eastAsia="zh-CN"/>
        </w:rPr>
        <w:t>1.</w:t>
      </w:r>
      <w:r>
        <w:rPr>
          <w:rFonts w:ascii="Times New Roman" w:hAnsi="Times New Roman" w:cs="Times New Roman"/>
          <w:szCs w:val="22"/>
        </w:rPr>
        <w:t>The size of orders between different deals</w:t>
      </w:r>
      <w:r>
        <w:rPr>
          <w:rFonts w:hint="eastAsia" w:ascii="Times New Roman" w:hAnsi="Times New Roman" w:cs="Times New Roman"/>
          <w:szCs w:val="22"/>
          <w:lang w:val="en-US" w:eastAsia="zh-CN"/>
        </w:rPr>
        <w:t xml:space="preserve"> really have a big different</w:t>
      </w:r>
      <w:r>
        <w:rPr>
          <w:rFonts w:ascii="Times New Roman" w:hAnsi="Times New Roman" w:cs="Times New Roman"/>
          <w:szCs w:val="22"/>
        </w:rPr>
        <w:t xml:space="preserve">. The average order size is 113361.74 EUR, the minimum is only 15100.57 EUR, and the maximum is 383996.76 EUR. </w:t>
      </w:r>
      <w:r>
        <w:rPr>
          <w:rFonts w:hint="eastAsia" w:ascii="Times New Roman" w:hAnsi="Times New Roman" w:cs="Times New Roman"/>
          <w:szCs w:val="22"/>
          <w:lang w:val="en-US" w:eastAsia="zh-CN"/>
        </w:rPr>
        <w:t xml:space="preserve">And </w:t>
      </w:r>
      <w:r>
        <w:rPr>
          <w:rFonts w:ascii="Times New Roman" w:hAnsi="Times New Roman" w:cs="Times New Roman"/>
          <w:szCs w:val="22"/>
        </w:rPr>
        <w:t>75</w:t>
      </w:r>
      <w:r>
        <w:rPr>
          <w:rFonts w:hint="eastAsia" w:ascii="Times New Roman" w:hAnsi="Times New Roman" w:cs="Times New Roman"/>
          <w:szCs w:val="22"/>
          <w:lang w:val="en-US" w:eastAsia="zh-CN"/>
        </w:rPr>
        <w:t xml:space="preserve">% </w:t>
      </w:r>
      <w:r>
        <w:rPr>
          <w:rFonts w:ascii="Times New Roman" w:hAnsi="Times New Roman" w:cs="Times New Roman"/>
          <w:szCs w:val="22"/>
        </w:rPr>
        <w:t>of all orders are less than 151192.64 EUR. There is a high imbalance in orders of customers.</w:t>
      </w:r>
      <w:r>
        <w:rPr>
          <w:rFonts w:hint="eastAsia" w:ascii="Times New Roman" w:hAnsi="Times New Roman" w:cs="Times New Roman"/>
          <w:szCs w:val="22"/>
          <w:lang w:val="en-US" w:eastAsia="zh-CN"/>
        </w:rPr>
        <w:t>And it is very interesting</w:t>
      </w:r>
      <w:r>
        <w:rPr>
          <w:rFonts w:ascii="Times New Roman" w:hAnsi="Times New Roman" w:cs="Times New Roman"/>
          <w:szCs w:val="22"/>
        </w:rPr>
        <w:t xml:space="preserve"> that both an order with the largest amount and an order with the biggest cost </w:t>
      </w:r>
      <w:r>
        <w:rPr>
          <w:rFonts w:hint="eastAsia" w:ascii="Times New Roman" w:hAnsi="Times New Roman" w:cs="Times New Roman"/>
          <w:szCs w:val="22"/>
          <w:lang w:val="en-US" w:eastAsia="zh-CN"/>
        </w:rPr>
        <w:t>all comes form the same deal about UK.</w:t>
      </w:r>
    </w:p>
    <w:p w14:paraId="1A7BB209">
      <w:pPr>
        <w:rPr>
          <w:rFonts w:hint="eastAsia" w:ascii="Times New Roman" w:hAnsi="Times New Roman" w:cs="Times New Roman"/>
          <w:szCs w:val="22"/>
        </w:rPr>
      </w:pPr>
      <w:r>
        <w:rPr>
          <w:rFonts w:hint="eastAsia" w:ascii="Times New Roman" w:hAnsi="Times New Roman" w:cs="Times New Roman"/>
          <w:b/>
          <w:bCs/>
          <w:szCs w:val="22"/>
          <w:lang w:val="en-US" w:eastAsia="zh-CN"/>
        </w:rPr>
        <w:t>2</w:t>
      </w:r>
      <w:r>
        <w:rPr>
          <w:rFonts w:hint="eastAsia" w:ascii="Times New Roman" w:hAnsi="Times New Roman" w:cs="Times New Roman"/>
          <w:szCs w:val="22"/>
          <w:lang w:val="en-US" w:eastAsia="zh-CN"/>
        </w:rPr>
        <w:t>.</w:t>
      </w:r>
      <w:r>
        <w:rPr>
          <w:rFonts w:hint="eastAsia" w:ascii="Times New Roman" w:hAnsi="Times New Roman" w:cs="Times New Roman"/>
          <w:szCs w:val="22"/>
        </w:rPr>
        <w:t>There are considerable differences in average order size among different countries</w:t>
      </w:r>
      <w:r>
        <w:rPr>
          <w:rFonts w:hint="eastAsia" w:ascii="Times New Roman" w:hAnsi="Times New Roman" w:cs="Times New Roman"/>
          <w:szCs w:val="22"/>
          <w:lang w:val="en-US" w:eastAsia="zh-CN"/>
        </w:rPr>
        <w:t xml:space="preserve">. </w:t>
      </w:r>
      <w:r>
        <w:rPr>
          <w:rFonts w:hint="eastAsia" w:ascii="Times New Roman" w:hAnsi="Times New Roman" w:cs="Times New Roman"/>
          <w:szCs w:val="22"/>
        </w:rPr>
        <w:t xml:space="preserve">Luxembourg </w:t>
      </w:r>
      <w:r>
        <w:rPr>
          <w:rFonts w:hint="eastAsia" w:ascii="Times New Roman" w:hAnsi="Times New Roman" w:cs="Times New Roman"/>
          <w:szCs w:val="22"/>
          <w:lang w:val="en-US" w:eastAsia="zh-CN"/>
        </w:rPr>
        <w:t xml:space="preserve">have the best </w:t>
      </w:r>
      <w:r>
        <w:rPr>
          <w:rFonts w:hint="eastAsia" w:ascii="Times New Roman" w:hAnsi="Times New Roman" w:cs="Times New Roman"/>
          <w:szCs w:val="22"/>
        </w:rPr>
        <w:t xml:space="preserve">performance and Denmark registering </w:t>
      </w:r>
      <w:r>
        <w:rPr>
          <w:rFonts w:hint="eastAsia" w:ascii="Times New Roman" w:hAnsi="Times New Roman" w:cs="Times New Roman"/>
          <w:szCs w:val="22"/>
          <w:lang w:val="en-US" w:eastAsia="zh-CN"/>
        </w:rPr>
        <w:t xml:space="preserve">is </w:t>
      </w:r>
      <w:r>
        <w:rPr>
          <w:rFonts w:hint="eastAsia" w:ascii="Times New Roman" w:hAnsi="Times New Roman" w:cs="Times New Roman"/>
          <w:szCs w:val="22"/>
        </w:rPr>
        <w:t>one of the lowest levels of orders. Although France, Portugal, and Sweden register high levels of overall revenue, this is attributed to the high levels of transaction, rather than the average size of the orders. The preferences in procurement processes are therefore country-specific. The customers from Luxembourg and Finland prefer buying in bulk while those from Denmark prefer small orders.</w:t>
      </w:r>
    </w:p>
    <w:p w14:paraId="1484E3E5">
      <w:pPr>
        <w:rPr>
          <w:rFonts w:ascii="Times New Roman" w:hAnsi="Times New Roman" w:cs="Times New Roman"/>
          <w:szCs w:val="22"/>
        </w:rPr>
      </w:pPr>
      <w:r>
        <w:rPr>
          <w:rFonts w:hint="eastAsia" w:ascii="Times New Roman" w:hAnsi="Times New Roman" w:cs="Times New Roman"/>
          <w:b/>
          <w:bCs/>
          <w:szCs w:val="22"/>
          <w:lang w:val="en-US" w:eastAsia="zh-CN"/>
        </w:rPr>
        <w:t>3.</w:t>
      </w:r>
      <w:r>
        <w:rPr>
          <w:rFonts w:ascii="Times New Roman" w:hAnsi="Times New Roman" w:cs="Times New Roman"/>
          <w:szCs w:val="22"/>
        </w:rPr>
        <w:t>Order amount has a positive correlation to the cost of the products. On average, cost for all the samples is 94369.31 EUR. Cost maximum is 304701.43 EUR; Cost minimum is 12113.68 EUR. In each country, those with higher order amounts on average have higher costs on average. High order amounts lead to high product costs and not just profits.</w:t>
      </w:r>
      <w:r>
        <w:rPr>
          <w:rFonts w:hint="eastAsia" w:ascii="Times New Roman" w:hAnsi="Times New Roman" w:cs="Times New Roman"/>
          <w:szCs w:val="22"/>
        </w:rPr>
        <w:t xml:space="preserve"> </w:t>
      </w:r>
    </w:p>
    <w:p w14:paraId="11929A0F">
      <w:pPr>
        <w:rPr>
          <w:rFonts w:ascii="Times New Roman" w:hAnsi="Times New Roman" w:cs="Times New Roman"/>
          <w:b/>
          <w:bCs/>
          <w:szCs w:val="22"/>
        </w:rPr>
      </w:pPr>
      <w:r>
        <w:rPr>
          <w:rFonts w:ascii="Times New Roman" w:hAnsi="Times New Roman" w:cs="Times New Roman"/>
          <w:b/>
          <w:bCs/>
          <w:szCs w:val="22"/>
        </w:rPr>
        <w:t>Three recommendations</w:t>
      </w:r>
    </w:p>
    <w:p w14:paraId="147B2B64">
      <w:pPr>
        <w:rPr>
          <w:rFonts w:ascii="Times New Roman" w:hAnsi="Times New Roman" w:cs="Times New Roman"/>
          <w:szCs w:val="22"/>
        </w:rPr>
      </w:pPr>
      <w:r>
        <w:rPr>
          <w:rFonts w:ascii="Times New Roman" w:hAnsi="Times New Roman" w:cs="Times New Roman"/>
          <w:b/>
          <w:bCs/>
          <w:szCs w:val="22"/>
        </w:rPr>
        <w:t>1.</w:t>
      </w:r>
      <w:r>
        <w:rPr>
          <w:rFonts w:ascii="Times New Roman" w:hAnsi="Times New Roman" w:cs="Times New Roman"/>
          <w:szCs w:val="22"/>
        </w:rPr>
        <w:t>Companies can concentrate on marketing their bulk purchasing services to their important business customers in Luxembourg and Finland</w:t>
      </w:r>
      <w:r>
        <w:rPr>
          <w:rFonts w:hint="eastAsia" w:ascii="Times New Roman" w:hAnsi="Times New Roman" w:cs="Times New Roman"/>
          <w:szCs w:val="22"/>
          <w:lang w:val="en-US" w:eastAsia="zh-CN"/>
        </w:rPr>
        <w:t>.</w:t>
      </w:r>
      <w:r>
        <w:rPr>
          <w:rFonts w:ascii="Times New Roman" w:hAnsi="Times New Roman" w:cs="Times New Roman"/>
          <w:szCs w:val="22"/>
        </w:rPr>
        <w:t xml:space="preserve"> retaining their important high order value customers, discovering new high order value deals, and taking advantage of their high order values.</w:t>
      </w:r>
    </w:p>
    <w:p w14:paraId="04F538B9">
      <w:pPr>
        <w:rPr>
          <w:rFonts w:hint="default" w:ascii="Times New Roman" w:hAnsi="Times New Roman" w:eastAsia="宋体" w:cs="Times New Roman"/>
          <w:kern w:val="0"/>
          <w:szCs w:val="22"/>
          <w:lang w:val="en-US" w:eastAsia="zh-CN"/>
          <w14:ligatures w14:val="none"/>
        </w:rPr>
      </w:pPr>
      <w:r>
        <w:rPr>
          <w:rFonts w:ascii="Times New Roman" w:hAnsi="Times New Roman" w:eastAsia="宋体" w:cs="Times New Roman"/>
          <w:b/>
          <w:bCs/>
          <w:kern w:val="0"/>
          <w:szCs w:val="22"/>
          <w14:ligatures w14:val="none"/>
        </w:rPr>
        <w:t>2.</w:t>
      </w:r>
      <w:r>
        <w:rPr>
          <w:rFonts w:hint="eastAsia"/>
          <w:b/>
          <w:bCs/>
        </w:rPr>
        <w:t xml:space="preserve"> </w:t>
      </w:r>
      <w:r>
        <w:rPr>
          <w:rFonts w:ascii="Times New Roman" w:hAnsi="Times New Roman" w:eastAsia="宋体" w:cs="Times New Roman"/>
          <w:kern w:val="0"/>
          <w:szCs w:val="22"/>
          <w14:ligatures w14:val="none"/>
        </w:rPr>
        <w:t xml:space="preserve">Although the transaction size in Denmark is quite low, the transaction number is rather high. Thus, it is possible to implement special operations targeted at the Danish market. For </w:t>
      </w:r>
      <w:r>
        <w:rPr>
          <w:rFonts w:hint="eastAsia" w:ascii="Times New Roman" w:hAnsi="Times New Roman" w:eastAsia="宋体" w:cs="Times New Roman"/>
          <w:kern w:val="0"/>
          <w:szCs w:val="22"/>
          <w:lang w:val="en-US" w:eastAsia="zh-CN"/>
          <w14:ligatures w14:val="none"/>
        </w:rPr>
        <w:t>example</w:t>
      </w:r>
      <w:r>
        <w:rPr>
          <w:rFonts w:ascii="Times New Roman" w:hAnsi="Times New Roman" w:eastAsia="宋体" w:cs="Times New Roman"/>
          <w:kern w:val="0"/>
          <w:szCs w:val="22"/>
          <w14:ligatures w14:val="none"/>
        </w:rPr>
        <w:t xml:space="preserve">, </w:t>
      </w:r>
      <w:r>
        <w:rPr>
          <w:rFonts w:hint="eastAsia" w:ascii="Times New Roman" w:hAnsi="Times New Roman" w:eastAsia="宋体" w:cs="Times New Roman"/>
          <w:kern w:val="0"/>
          <w:szCs w:val="22"/>
          <w:lang w:val="en-US" w:eastAsia="zh-CN"/>
          <w14:ligatures w14:val="none"/>
        </w:rPr>
        <w:t xml:space="preserve">we </w:t>
      </w:r>
      <w:r>
        <w:rPr>
          <w:rFonts w:ascii="Times New Roman" w:hAnsi="Times New Roman" w:eastAsia="宋体" w:cs="Times New Roman"/>
          <w:kern w:val="0"/>
          <w:szCs w:val="22"/>
          <w14:ligatures w14:val="none"/>
        </w:rPr>
        <w:t xml:space="preserve">can introduce bundle offers to motivate consumers to buy more </w:t>
      </w:r>
      <w:r>
        <w:rPr>
          <w:rFonts w:hint="eastAsia" w:ascii="Times New Roman" w:hAnsi="Times New Roman" w:eastAsia="宋体" w:cs="Times New Roman"/>
          <w:kern w:val="0"/>
          <w:szCs w:val="22"/>
          <w:lang w:val="en-US" w:eastAsia="zh-CN"/>
          <w14:ligatures w14:val="none"/>
        </w:rPr>
        <w:t xml:space="preserve">in order to </w:t>
      </w:r>
      <w:r>
        <w:rPr>
          <w:rFonts w:ascii="Times New Roman" w:hAnsi="Times New Roman" w:eastAsia="宋体" w:cs="Times New Roman"/>
          <w:kern w:val="0"/>
          <w:szCs w:val="22"/>
          <w14:ligatures w14:val="none"/>
        </w:rPr>
        <w:t xml:space="preserve"> increase the order value.</w:t>
      </w:r>
      <w:r>
        <w:rPr>
          <w:rFonts w:hint="eastAsia" w:ascii="Times New Roman" w:hAnsi="Times New Roman" w:eastAsia="宋体" w:cs="Times New Roman"/>
          <w:kern w:val="0"/>
          <w:szCs w:val="22"/>
          <w:lang w:val="en-US" w:eastAsia="zh-CN"/>
          <w14:ligatures w14:val="none"/>
        </w:rPr>
        <w:t>(Implement bundle offers in the Denmark market, assuming a 20% increase in order value and a 12% increase in cost)</w:t>
      </w:r>
    </w:p>
    <w:p w14:paraId="3EC3B198">
      <w:pPr>
        <w:rPr>
          <w:rFonts w:hint="default" w:ascii="Times New Roman" w:hAnsi="Times New Roman" w:eastAsia="宋体" w:cs="Times New Roman"/>
          <w:kern w:val="0"/>
          <w:szCs w:val="22"/>
          <w:lang w:val="en-US" w:eastAsia="zh-CN"/>
          <w14:ligatures w14:val="none"/>
        </w:rPr>
      </w:pPr>
      <w:r>
        <w:rPr>
          <w:rFonts w:ascii="Times New Roman" w:hAnsi="Times New Roman" w:eastAsia="宋体" w:cs="Times New Roman"/>
          <w:b/>
          <w:bCs/>
          <w:kern w:val="0"/>
          <w:szCs w:val="22"/>
          <w14:ligatures w14:val="none"/>
        </w:rPr>
        <w:t>3.</w:t>
      </w:r>
      <w:r>
        <w:rPr>
          <w:rFonts w:ascii="Times New Roman" w:hAnsi="Times New Roman" w:eastAsia="宋体" w:cs="Times New Roman"/>
          <w:kern w:val="0"/>
          <w:szCs w:val="22"/>
          <w14:ligatures w14:val="none"/>
        </w:rPr>
        <w:t xml:space="preserve"> Because large orders also indicate high cost, then pricing negotiations should be considered in purchasing raw material for large orders or designing products that have high profit margins.</w:t>
      </w:r>
      <w:r>
        <w:rPr>
          <w:rFonts w:hint="eastAsia" w:ascii="Times New Roman" w:hAnsi="Times New Roman" w:eastAsia="宋体" w:cs="Times New Roman"/>
          <w:kern w:val="0"/>
          <w:szCs w:val="22"/>
          <w:lang w:val="en-US" w:eastAsia="zh-CN"/>
          <w14:ligatures w14:val="none"/>
        </w:rPr>
        <w:t>(Negotiate better raw material terms for large orders (order_value &gt; 200000 EUR), reducing costs by 8%; revenue remains unchanged)</w:t>
      </w:r>
      <w:bookmarkStart w:id="0" w:name="_GoBack"/>
      <w:bookmarkEnd w:id="0"/>
    </w:p>
    <w:p w14:paraId="118CFB66">
      <w:pPr>
        <w:rPr>
          <w:rFonts w:ascii="Times New Roman" w:hAnsi="Times New Roman" w:eastAsia="宋体" w:cs="Times New Roman"/>
          <w:b/>
          <w:bCs/>
          <w:kern w:val="0"/>
          <w:szCs w:val="22"/>
          <w14:ligatures w14:val="none"/>
        </w:rPr>
      </w:pPr>
      <w:r>
        <w:rPr>
          <w:rFonts w:ascii="Times New Roman" w:hAnsi="Times New Roman" w:eastAsia="宋体" w:cs="Times New Roman"/>
          <w:b/>
          <w:bCs/>
          <w:kern w:val="0"/>
          <w:szCs w:val="22"/>
          <w14:ligatures w14:val="none"/>
        </w:rPr>
        <w:t>Issues remaining after this analysis</w:t>
      </w:r>
    </w:p>
    <w:p w14:paraId="38DD5320">
      <w:pPr>
        <w:numPr>
          <w:ilvl w:val="0"/>
          <w:numId w:val="1"/>
        </w:numPr>
        <w:rPr>
          <w:rFonts w:hint="eastAsia" w:ascii="Times New Roman" w:hAnsi="Times New Roman" w:eastAsia="宋体" w:cs="Times New Roman"/>
          <w:kern w:val="0"/>
          <w:szCs w:val="22"/>
          <w14:ligatures w14:val="none"/>
        </w:rPr>
      </w:pPr>
      <w:r>
        <w:rPr>
          <w:rFonts w:hint="eastAsia" w:ascii="Times New Roman" w:hAnsi="Times New Roman" w:eastAsia="宋体" w:cs="Times New Roman"/>
          <w:kern w:val="0"/>
          <w:szCs w:val="22"/>
          <w14:ligatures w14:val="none"/>
        </w:rPr>
        <w:t>The threshold test simply tests the average order value of the whole data set of 113,361.74 EUR against the target figure of 110,000 EUR; there is no way to test each individual country for their business targets.</w:t>
      </w:r>
    </w:p>
    <w:p w14:paraId="62123032">
      <w:pPr>
        <w:numPr>
          <w:numId w:val="0"/>
        </w:numPr>
        <w:rPr>
          <w:rFonts w:hint="default" w:ascii="Times New Roman" w:hAnsi="Times New Roman" w:eastAsia="宋体" w:cs="Times New Roman"/>
          <w:kern w:val="0"/>
          <w:szCs w:val="22"/>
          <w:lang w:val="en-US" w:eastAsia="zh-CN"/>
          <w14:ligatures w14:val="none"/>
        </w:rPr>
      </w:pPr>
      <w:r>
        <w:rPr>
          <w:rFonts w:hint="eastAsia" w:ascii="Times New Roman" w:hAnsi="Times New Roman" w:eastAsia="宋体" w:cs="Times New Roman"/>
          <w:kern w:val="0"/>
          <w:szCs w:val="22"/>
          <w:lang w:val="en-US" w:eastAsia="zh-CN"/>
          <w14:ligatures w14:val="none"/>
        </w:rPr>
        <w:t>(why 110000EUR: it is a number between medium and mean.)</w:t>
      </w:r>
    </w:p>
    <w:p w14:paraId="1AF7CE97">
      <w:pPr>
        <w:rPr>
          <w:rFonts w:hint="eastAsia" w:ascii="Times New Roman" w:hAnsi="Times New Roman" w:eastAsia="宋体" w:cs="Times New Roman"/>
          <w:kern w:val="0"/>
          <w:szCs w:val="22"/>
          <w14:ligatures w14:val="none"/>
        </w:rPr>
      </w:pPr>
      <w:r>
        <w:rPr>
          <w:rFonts w:hint="eastAsia" w:ascii="Times New Roman" w:hAnsi="Times New Roman" w:eastAsia="宋体" w:cs="Times New Roman"/>
          <w:b/>
          <w:bCs/>
          <w:kern w:val="0"/>
          <w:szCs w:val="22"/>
          <w14:ligatures w14:val="none"/>
        </w:rPr>
        <w:t>2</w:t>
      </w:r>
      <w:r>
        <w:rPr>
          <w:rFonts w:hint="eastAsia" w:ascii="Times New Roman" w:hAnsi="Times New Roman" w:eastAsia="宋体" w:cs="Times New Roman"/>
          <w:b/>
          <w:bCs/>
          <w:kern w:val="0"/>
          <w:szCs w:val="22"/>
          <w:lang w:eastAsia="zh-CN"/>
          <w14:ligatures w14:val="none"/>
        </w:rPr>
        <w:t>.</w:t>
      </w:r>
      <w:r>
        <w:rPr>
          <w:rFonts w:hint="eastAsia" w:ascii="Times New Roman" w:hAnsi="Times New Roman" w:eastAsia="宋体" w:cs="Times New Roman"/>
          <w:kern w:val="0"/>
          <w:szCs w:val="22"/>
          <w14:ligatures w14:val="none"/>
        </w:rPr>
        <w:t>No outside viewpoint is possible: for example, prices of goods and the competitive environment in each country.</w:t>
      </w:r>
    </w:p>
    <w:p w14:paraId="78478A38">
      <w:pPr>
        <w:rPr>
          <w:rFonts w:hint="eastAsia" w:ascii="宋体" w:hAnsi="宋体" w:eastAsia="宋体" w:cs="宋体"/>
          <w:kern w:val="0"/>
          <w:sz w:val="24"/>
          <w14:ligatures w14:val="none"/>
        </w:rPr>
      </w:pPr>
      <w:r>
        <w:rPr>
          <w:rFonts w:hint="eastAsia" w:ascii="Times New Roman" w:hAnsi="Times New Roman" w:eastAsia="宋体" w:cs="Times New Roman"/>
          <w:b/>
          <w:bCs/>
          <w:kern w:val="0"/>
          <w:szCs w:val="22"/>
          <w14:ligatures w14:val="none"/>
        </w:rPr>
        <w:t>3</w:t>
      </w:r>
      <w:r>
        <w:rPr>
          <w:rFonts w:hint="eastAsia" w:ascii="Times New Roman" w:hAnsi="Times New Roman" w:eastAsia="宋体" w:cs="Times New Roman"/>
          <w:b/>
          <w:bCs/>
          <w:kern w:val="0"/>
          <w:szCs w:val="22"/>
          <w:lang w:eastAsia="zh-CN"/>
          <w14:ligatures w14:val="none"/>
        </w:rPr>
        <w:t>.</w:t>
      </w:r>
      <w:r>
        <w:rPr>
          <w:rFonts w:ascii="Times New Roman" w:hAnsi="Times New Roman" w:eastAsia="宋体" w:cs="Times New Roman"/>
          <w:kern w:val="0"/>
          <w:szCs w:val="22"/>
          <w14:ligatures w14:val="none"/>
        </w:rPr>
        <w:t xml:space="preserve"> There is no information regarding profit or expenses; only date values are available.</w:t>
      </w:r>
    </w:p>
    <w:p w14:paraId="526D1D16">
      <w:pPr>
        <w:rPr>
          <w:rFonts w:hint="eastAsia" w:ascii="宋体" w:hAnsi="宋体" w:eastAsia="宋体" w:cs="宋体"/>
          <w:kern w:val="0"/>
          <w:sz w:val="24"/>
          <w14:ligatures w14:val="none"/>
        </w:rPr>
      </w:pPr>
    </w:p>
    <w:p w14:paraId="2A0E5944">
      <w:pPr>
        <w:rPr>
          <w:rFonts w:hint="eastAsia" w:ascii="宋体" w:hAnsi="宋体" w:eastAsia="宋体" w:cs="宋体"/>
          <w:kern w:val="0"/>
          <w:sz w:val="24"/>
          <w14:ligatures w14:val="none"/>
        </w:rPr>
      </w:pPr>
    </w:p>
    <w:p w14:paraId="5C60361E">
      <w:pPr>
        <w:rPr>
          <w:rFonts w:hint="eastAsia" w:ascii="宋体" w:hAnsi="宋体" w:eastAsia="宋体" w:cs="宋体"/>
          <w:kern w:val="0"/>
          <w:sz w:val="24"/>
          <w14:ligatures w14:val="none"/>
        </w:rPr>
      </w:pPr>
    </w:p>
    <w:p w14:paraId="2A58B777">
      <w:pPr>
        <w:rPr>
          <w:rFonts w:hint="eastAsia"/>
          <w:b/>
          <w:bCs/>
        </w:rPr>
      </w:pPr>
    </w:p>
    <w:p w14:paraId="63C4157D">
      <w:pPr>
        <w:rPr>
          <w:rFonts w:hint="eastAsia"/>
          <w:b/>
          <w:bCs/>
        </w:rPr>
      </w:pPr>
    </w:p>
    <w:p w14:paraId="4108A071">
      <w:pPr>
        <w:rPr>
          <w:b/>
          <w:bCs/>
        </w:rPr>
      </w:pPr>
    </w:p>
    <w:p w14:paraId="1684C866">
      <w:pPr>
        <w:rPr>
          <w:b/>
          <w:bCs/>
        </w:rPr>
      </w:pPr>
    </w:p>
    <w:p w14:paraId="772198D7">
      <w:pPr>
        <w:rPr>
          <w:b/>
          <w:bCs/>
        </w:rPr>
      </w:pPr>
    </w:p>
    <w:p w14:paraId="3DD570F3">
      <w:pPr>
        <w:rPr>
          <w:rFonts w:hint="eastAsia"/>
          <w:b/>
          <w:bCs/>
        </w:rPr>
      </w:pPr>
    </w:p>
    <w:p w14:paraId="5E68D41E">
      <w:pPr>
        <w:rPr>
          <w:rFonts w:hint="eastAsia"/>
          <w:b/>
          <w:bCs/>
        </w:rPr>
      </w:pPr>
    </w:p>
    <w:p w14:paraId="583D0E53">
      <w:pPr>
        <w:rPr>
          <w:rFonts w:hint="eastAsia"/>
          <w:b/>
          <w:bCs/>
        </w:rPr>
      </w:pPr>
    </w:p>
    <w:p w14:paraId="63599B07">
      <w:pPr>
        <w:rPr>
          <w:rFonts w:hint="eastAsia"/>
        </w:rPr>
      </w:pPr>
    </w:p>
    <w:p w14:paraId="6D71422A">
      <w:pPr>
        <w:rPr>
          <w:rFonts w:hint="eastAsia"/>
        </w:rPr>
      </w:pPr>
    </w:p>
    <w:p w14:paraId="48C8F702">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0D1566"/>
    <w:multiLevelType w:val="singleLevel"/>
    <w:tmpl w:val="A30D156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CD4"/>
    <w:rsid w:val="00074C0A"/>
    <w:rsid w:val="002B65FC"/>
    <w:rsid w:val="00364AC8"/>
    <w:rsid w:val="005C499B"/>
    <w:rsid w:val="00812BE6"/>
    <w:rsid w:val="00872CAD"/>
    <w:rsid w:val="009824CC"/>
    <w:rsid w:val="00C8627D"/>
    <w:rsid w:val="00CB6CD4"/>
    <w:rsid w:val="00D758CE"/>
    <w:rsid w:val="00E52052"/>
    <w:rsid w:val="00FF02C3"/>
    <w:rsid w:val="364B439E"/>
    <w:rsid w:val="43A35C26"/>
    <w:rsid w:val="4D224D50"/>
    <w:rsid w:val="603D2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461</Words>
  <Characters>2464</Characters>
  <Lines>28</Lines>
  <Paragraphs>8</Paragraphs>
  <TotalTime>21</TotalTime>
  <ScaleCrop>false</ScaleCrop>
  <LinksUpToDate>false</LinksUpToDate>
  <CharactersWithSpaces>2913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2026-10-09T21:15:00Z</dcterms:created>
  <dc:creator>JY D</dc:creator>
  <cp:lastModifiedBy>WPS_1671273770</cp:lastModifiedBy>
  <dcterms:modified xsi:type="dcterms:W3CDTF">2026-10-10T01:16:01Z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eyJoZGlkIjoiNjUzNDkxMzFmNzE2MGI5NWY4ZmIxMWI5YmFlMzJhOGMiLCJ1c2VySWQiOiIxNDUwODU0MzAzIn0=</vt:lpwstr>
  </property>
  <property fmtid="{D5CDD505-2E9C-101B-9397-08002B2CF9AE}" pid="3" name="KSOProductBuildVer">
    <vt:lpwstr>2052-12.1.0.28505</vt:lpwstr>
  </property>
  <property fmtid="{D5CDD505-2E9C-101B-9397-08002B2CF9AE}" pid="4" name="ICV">
    <vt:lpwstr>A2D231B3CA2C4F99943E90D1F1F58648_12</vt:lpwstr>
  </property>
</Properties>
</file>