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  <w:rPr>
          <w:rFonts w:hint="eastAsia"/>
          <w:sz w:val="28"/>
          <w:szCs w:val="28"/>
        </w:rPr>
      </w:pPr>
      <w:r>
        <w:t>姓名：        班级：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设置是否允许用户自由缩放来调节元素尺寸大小的属性是_____________默认值是_________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设置用户可以自由缩放水平方向的属性和值是______________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Resize属性值为vertical时表示用户可以自由缩放_________方向,即元素的______(宽/高)度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可以设置用户同时自由缩放水平方向和垂直方向的属性和值是____________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设置用户是否可以自由缩放来改变元素尺寸大小必须配合__________属性值才可生效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Outline属性设置或检索对象外的线条轮廓，该属性是否占位显示？_______(占位/不占位)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外轮廓是一个符合属性,复合写法的语句是_____________________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设置外轮廓边框颜色的属性是_____________默认值是__________________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设置外轮廓边框样式的属性是___________________默认值是___________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设置外轮廓边框宽度的写属性是__________________默认值是____________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设置元素外轮廓的宽度值为比默认宽度细的属性和值是__________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outline-width设置外轮廓的宽度，默认值是________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设置外轮廓外延值的写法是____________________当值是正数时表示轮廓线像___________偏移，当值是负数时表示轮廓线像____________偏移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outline兼容IE_______以上的浏览器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可以设置外轮廓线样式的属性是__________和__________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轮廓和边框的区别？以及外轮廓的优点？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请写出和resize属性一样可以通过自由缩放来改变元素尺寸大小的元素标签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什么是微页面？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实现一个元素可以自由缩放来改变元素的宽度的代码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一个input文本框，当激活文本框时，使默认外轮廓的样式为2px的点线蓝色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实现一个input文本框激活时placeholder的默认样式为红色字体，并且去掉外轮廓线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78A68"/>
    <w:multiLevelType w:val="singleLevel"/>
    <w:tmpl w:val="59978A6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99F2B"/>
    <w:multiLevelType w:val="singleLevel"/>
    <w:tmpl w:val="59999F2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9A4A0"/>
    <w:multiLevelType w:val="singleLevel"/>
    <w:tmpl w:val="5999A4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C231E"/>
    <w:rsid w:val="48B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2017-08-21T09:05:00Z</dcterms:created>
  <dc:creator>Candice</dc:creator>
  <cp:lastModifiedBy>Candice</cp:lastModifiedBy>
  <dcterms:modified xsi:type="dcterms:W3CDTF">2017-08-21T09:06:26Z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