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val="clear" w:color="auto" w:fill="1C3A52"/>
            <w:tcBorders>
              <w:top w:val="single" w:sz="4" w:space="0" w:color="1C3A52"/>
              <w:left w:val="single" w:sz="4" w:space="0" w:color="1C3A52"/>
              <w:right w:val="single" w:sz="4" w:space="0" w:color="1C3A52"/>
              <w:bottom w:val="single" w:sz="24" w:space="0" w:color="B7791F"/>
            </w:tcBorders>
            <w:tcMar>
              <w:top w:w="520" w:type="dxa"/>
              <w:bottom w:w="520" w:type="dxa"/>
              <w:start w:w="360" w:type="dxa"/>
              <w:end w:w="360" w:type="dxa"/>
            </w:tcMar>
          </w:tcPr>
          <w:p>
            <w:pPr>
              <w:spacing w:before="0" w:after="0"/>
            </w:pPr>
            <w:r>
              <w:rPr>
                <w:rFonts w:ascii="Segoe UI Semibold" w:hAnsi="Segoe UI Semibold" w:cs="Segoe UI Semibold"/>
                <w:b/>
                <w:color w:val="9FD3D8"/>
                <w:sz w:val="20"/>
              </w:rPr>
              <w:t>HOBL  ·  QUALITY ENGINEERING LAB</w:t>
            </w:r>
          </w:p>
          <w:p>
            <w:pPr>
              <w:spacing w:before="200" w:after="0"/>
            </w:pPr>
            <w:r>
              <w:rPr>
                <w:rFonts w:ascii="Georgia" w:hAnsi="Georgia" w:cs="Georgia"/>
                <w:b/>
                <w:color w:val="FFFFFF"/>
                <w:sz w:val="68"/>
              </w:rPr>
              <w:t>Daily Automation v2</w:t>
            </w:r>
          </w:p>
          <w:p>
            <w:pPr>
              <w:spacing w:before="40" w:after="0"/>
            </w:pPr>
            <w:r>
              <w:rPr>
                <w:rFonts w:ascii="Georgia" w:hAnsi="Georgia" w:cs="Georgia"/>
                <w:i/>
                <w:color w:val="DCE6EC"/>
                <w:sz w:val="30"/>
              </w:rPr>
              <w:t>Design &amp; Flow Document</w:t>
            </w:r>
          </w:p>
          <w:p>
            <w:pPr>
              <w:spacing w:before="280" w:after="0"/>
            </w:pPr>
            <w:r>
              <w:rPr>
                <w:color w:val="C9D6DF"/>
                <w:sz w:val="21"/>
              </w:rPr>
              <w:t>The unattended scheduler that re-submits HOBL test plans to HOBLweb —</w:t>
            </w:r>
          </w:p>
          <w:p>
            <w:pPr>
              <w:spacing w:before="0" w:after="0"/>
            </w:pPr>
            <w:r>
              <w:rPr>
                <w:color w:val="C9D6DF"/>
                <w:sz w:val="21"/>
              </w:rPr>
              <w:t>the “robot finger” that presses Submit at exactly the right time.</w:t>
            </w:r>
          </w:p>
        </w:tc>
      </w:tr>
    </w:tbl>
    <w:p>
      <w:pPr>
        <w:spacing w:after="280" w:before="0"/>
      </w:pPr>
    </w:p>
    <w:tbl>
      <w:tblPr>
        <w:tblW w:type="auto" w:w="0"/>
        <w:jc w:val="center"/>
        <w:tblLook w:firstColumn="1" w:firstRow="1" w:lastColumn="0" w:lastRow="0" w:noHBand="0" w:noVBand="1" w:val="04A0"/>
      </w:tblPr>
      <w:tblGrid>
        <w:gridCol w:w="9648"/>
      </w:tblGrid>
      <w:tr>
        <w:tc>
          <w:tcPr>
            <w:tcW w:type="dxa" w:w="9648"/>
            <w:shd w:val="clear" w:color="auto" w:fill="E2EFEF"/>
            <w:tcBorders>
              <w:top w:val="single" w:sz="4" w:space="0" w:color="DCE3E8"/>
              <w:bottom w:val="single" w:sz="4" w:space="0" w:color="DCE3E8"/>
              <w:right w:val="single" w:sz="4" w:space="0" w:color="DCE3E8"/>
              <w:left w:val="single" w:sz="22" w:space="0" w:color="2C7A7B"/>
            </w:tcBorders>
            <w:tcMar>
              <w:top w:w="100" w:type="dxa"/>
              <w:bottom w:w="100" w:type="dxa"/>
              <w:start w:w="170" w:type="dxa"/>
              <w:end w:w="150" w:type="dxa"/>
            </w:tcMar>
          </w:tcPr>
          <w:p>
            <w:pPr>
              <w:spacing w:before="0" w:after="0"/>
            </w:pPr>
            <w:r/>
            <w:r>
              <w:rPr>
                <w:rFonts w:ascii="Segoe UI Semibold" w:hAnsi="Segoe UI Semibold" w:cs="Segoe UI Semibold"/>
                <w:b/>
                <w:color w:val="2C7A7B"/>
                <w:sz w:val="21"/>
              </w:rPr>
              <w:t>At a glance</w:t>
            </w:r>
          </w:p>
          <w:p>
            <w:pPr>
              <w:spacing w:before="40" w:after="0"/>
            </w:pPr>
            <w:r>
              <w:rPr>
                <w:color w:val="2D3338"/>
                <w:sz w:val="20"/>
              </w:rPr>
              <w:t>automation_v2 reads a job list, parses each HOBL testplan .ps1 into the plan-rows HOBLweb expects, submits them with AutoResubmit so HOBLweb auto-cycles the run, then monitors progress live and renders a weekly pass/fail HTML report. HOBLweb keeps owning execution; this layer only schedules, parses and reports.</w:t>
            </w:r>
          </w:p>
        </w:tc>
      </w:tr>
    </w:tbl>
    <w:p>
      <w:pPr>
        <w:spacing w:after="80"/>
      </w:pPr>
    </w:p>
    <w:p>
      <w:pPr>
        <w:spacing w:after="160" w:before="0"/>
      </w:pPr>
    </w:p>
    <w:tbl>
      <w:tblPr>
        <w:tblW w:type="auto" w:w="0"/>
        <w:jc w:val="center"/>
        <w:tblLook w:firstColumn="1" w:firstRow="1" w:lastColumn="0" w:lastRow="0" w:noHBand="0" w:noVBand="1" w:val="04A0"/>
      </w:tblPr>
      <w:tblGrid>
        <w:gridCol w:w="4824"/>
        <w:gridCol w:w="4824"/>
      </w:tblGrid>
      <w:tr>
        <w:tc>
          <w:tcPr>
            <w:tcW w:type="dxa" w:w="2448"/>
            <w:shd w:val="clear" w:color="auto" w:fill="E3EAF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C3A52"/>
                <w:sz w:val="19"/>
              </w:rPr>
              <w:t>Document</w:t>
            </w:r>
          </w:p>
        </w:tc>
        <w:tc>
          <w:tcPr>
            <w:tcW w:type="dxa" w:w="720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Design &amp; flow reference</w:t>
            </w:r>
          </w:p>
        </w:tc>
      </w:tr>
      <w:tr>
        <w:tc>
          <w:tcPr>
            <w:tcW w:type="dxa" w:w="2448"/>
            <w:shd w:val="clear" w:color="auto" w:fill="E3EAF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C3A52"/>
                <w:sz w:val="19"/>
              </w:rPr>
              <w:t>Component</w:t>
            </w:r>
          </w:p>
        </w:tc>
        <w:tc>
          <w:tcPr>
            <w:tcW w:type="dxa" w:w="720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automation_v2/</w:t>
            </w:r>
          </w:p>
        </w:tc>
      </w:tr>
      <w:tr>
        <w:tc>
          <w:tcPr>
            <w:tcW w:type="dxa" w:w="2448"/>
            <w:shd w:val="clear" w:color="auto" w:fill="E3EAF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C3A52"/>
                <w:sz w:val="19"/>
              </w:rPr>
              <w:t>Version</w:t>
            </w:r>
          </w:p>
        </w:tc>
        <w:tc>
          <w:tcPr>
            <w:tcW w:type="dxa" w:w="720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2.0</w:t>
            </w:r>
          </w:p>
        </w:tc>
      </w:tr>
      <w:tr>
        <w:tc>
          <w:tcPr>
            <w:tcW w:type="dxa" w:w="2448"/>
            <w:shd w:val="clear" w:color="auto" w:fill="E3EAF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C3A52"/>
                <w:sz w:val="19"/>
              </w:rPr>
              <w:t>Status</w:t>
            </w:r>
          </w:p>
        </w:tc>
        <w:tc>
          <w:tcPr>
            <w:tcW w:type="dxa" w:w="720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Stable — in production</w:t>
            </w:r>
          </w:p>
        </w:tc>
      </w:tr>
      <w:tr>
        <w:tc>
          <w:tcPr>
            <w:tcW w:type="dxa" w:w="2448"/>
            <w:shd w:val="clear" w:color="auto" w:fill="E3EAF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C3A52"/>
                <w:sz w:val="19"/>
              </w:rPr>
              <w:t>Audience</w:t>
            </w:r>
          </w:p>
        </w:tc>
        <w:tc>
          <w:tcPr>
            <w:tcW w:type="dxa" w:w="720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HOBL lab engineers &amp; reviewers</w:t>
            </w:r>
          </w:p>
        </w:tc>
      </w:tr>
      <w:tr>
        <w:tc>
          <w:tcPr>
            <w:tcW w:type="dxa" w:w="2448"/>
            <w:shd w:val="clear" w:color="auto" w:fill="E3EAF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C3A52"/>
                <w:sz w:val="19"/>
              </w:rPr>
              <w:t>Last updated</w:t>
            </w:r>
          </w:p>
        </w:tc>
        <w:tc>
          <w:tcPr>
            <w:tcW w:type="dxa" w:w="720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10 June 2026</w:t>
            </w:r>
          </w:p>
        </w:tc>
      </w:tr>
    </w:tbl>
    <w:p>
      <w:r>
        <w:br w:type="page"/>
      </w:r>
    </w:p>
    <w:p>
      <w:pPr>
        <w:spacing w:after="40" w:before="0"/>
      </w:pPr>
      <w:r>
        <w:rPr>
          <w:rFonts w:ascii="Georgia" w:hAnsi="Georgia" w:cs="Georgia"/>
          <w:b/>
          <w:i w:val="0"/>
          <w:color w:val="1C3A52"/>
          <w:sz w:val="30"/>
        </w:rPr>
        <w:t>Contents</w:t>
      </w:r>
    </w:p>
    <w:p>
      <w:pPr>
        <w:spacing w:after="160" w:before="0"/>
        <w:pBdr>
          <w:bottom w:val="single" w:sz="12" w:space="6" w:color="2C7A7B"/>
        </w:pBdr>
      </w:pPr>
    </w:p>
    <w:tbl>
      <w:tblPr>
        <w:tblW w:type="auto" w:w="0"/>
        <w:jc w:val="left"/>
        <w:tblLook w:firstColumn="1" w:firstRow="1" w:lastColumn="0" w:lastRow="0" w:noHBand="0" w:noVBand="1" w:val="04A0"/>
      </w:tblPr>
      <w:tblGrid>
        <w:gridCol w:w="4824"/>
        <w:gridCol w:w="4824"/>
      </w:tblGrid>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01</w:t>
            </w:r>
          </w:p>
        </w:tc>
        <w:tc>
          <w:tcPr>
            <w:tcW w:type="dxa" w:w="8856"/>
            <w:tcMar>
              <w:top w:w="40" w:type="dxa"/>
              <w:bottom w:w="40" w:type="dxa"/>
              <w:start w:w="120" w:type="dxa"/>
              <w:end w:w="120" w:type="dxa"/>
            </w:tcMar>
          </w:tcPr>
          <w:p>
            <w:pPr>
              <w:spacing w:before="0" w:after="0"/>
            </w:pPr>
            <w:r/>
            <w:r>
              <w:rPr>
                <w:color w:val="2D3338"/>
                <w:sz w:val="21"/>
              </w:rPr>
              <w:t>Overview</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02</w:t>
            </w:r>
          </w:p>
        </w:tc>
        <w:tc>
          <w:tcPr>
            <w:tcW w:type="dxa" w:w="8856"/>
            <w:tcMar>
              <w:top w:w="40" w:type="dxa"/>
              <w:bottom w:w="40" w:type="dxa"/>
              <w:start w:w="120" w:type="dxa"/>
              <w:end w:w="120" w:type="dxa"/>
            </w:tcMar>
          </w:tcPr>
          <w:p>
            <w:pPr>
              <w:spacing w:before="0" w:after="0"/>
            </w:pPr>
            <w:r/>
            <w:r>
              <w:rPr>
                <w:color w:val="2D3338"/>
                <w:sz w:val="21"/>
              </w:rPr>
              <w:t>How v2 differs from v1</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03</w:t>
            </w:r>
          </w:p>
        </w:tc>
        <w:tc>
          <w:tcPr>
            <w:tcW w:type="dxa" w:w="8856"/>
            <w:tcMar>
              <w:top w:w="40" w:type="dxa"/>
              <w:bottom w:w="40" w:type="dxa"/>
              <w:start w:w="120" w:type="dxa"/>
              <w:end w:w="120" w:type="dxa"/>
            </w:tcMar>
          </w:tcPr>
          <w:p>
            <w:pPr>
              <w:spacing w:before="0" w:after="0"/>
            </w:pPr>
            <w:r/>
            <w:r>
              <w:rPr>
                <w:color w:val="2D3338"/>
                <w:sz w:val="21"/>
              </w:rPr>
              <w:t>System architecture</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04</w:t>
            </w:r>
          </w:p>
        </w:tc>
        <w:tc>
          <w:tcPr>
            <w:tcW w:type="dxa" w:w="8856"/>
            <w:tcMar>
              <w:top w:w="40" w:type="dxa"/>
              <w:bottom w:w="40" w:type="dxa"/>
              <w:start w:w="120" w:type="dxa"/>
              <w:end w:w="120" w:type="dxa"/>
            </w:tcMar>
          </w:tcPr>
          <w:p>
            <w:pPr>
              <w:spacing w:before="0" w:after="0"/>
            </w:pPr>
            <w:r/>
            <w:r>
              <w:rPr>
                <w:color w:val="2D3338"/>
                <w:sz w:val="21"/>
              </w:rPr>
              <w:t>Core concepts</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05</w:t>
            </w:r>
          </w:p>
        </w:tc>
        <w:tc>
          <w:tcPr>
            <w:tcW w:type="dxa" w:w="8856"/>
            <w:tcMar>
              <w:top w:w="40" w:type="dxa"/>
              <w:bottom w:w="40" w:type="dxa"/>
              <w:start w:w="120" w:type="dxa"/>
              <w:end w:w="120" w:type="dxa"/>
            </w:tcMar>
          </w:tcPr>
          <w:p>
            <w:pPr>
              <w:spacing w:before="0" w:after="0"/>
            </w:pPr>
            <w:r/>
            <w:r>
              <w:rPr>
                <w:color w:val="2D3338"/>
                <w:sz w:val="21"/>
              </w:rPr>
              <w:t>End-to-end daily flow</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06</w:t>
            </w:r>
          </w:p>
        </w:tc>
        <w:tc>
          <w:tcPr>
            <w:tcW w:type="dxa" w:w="8856"/>
            <w:tcMar>
              <w:top w:w="40" w:type="dxa"/>
              <w:bottom w:w="40" w:type="dxa"/>
              <w:start w:w="120" w:type="dxa"/>
              <w:end w:w="120" w:type="dxa"/>
            </w:tcMar>
          </w:tcPr>
          <w:p>
            <w:pPr>
              <w:spacing w:before="0" w:after="0"/>
            </w:pPr>
            <w:r/>
            <w:r>
              <w:rPr>
                <w:color w:val="2D3338"/>
                <w:sz w:val="21"/>
              </w:rPr>
              <w:t>Testplan parsing</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07</w:t>
            </w:r>
          </w:p>
        </w:tc>
        <w:tc>
          <w:tcPr>
            <w:tcW w:type="dxa" w:w="8856"/>
            <w:tcMar>
              <w:top w:w="40" w:type="dxa"/>
              <w:bottom w:w="40" w:type="dxa"/>
              <w:start w:w="120" w:type="dxa"/>
              <w:end w:w="120" w:type="dxa"/>
            </w:tcMar>
          </w:tcPr>
          <w:p>
            <w:pPr>
              <w:spacing w:before="0" w:after="0"/>
            </w:pPr>
            <w:r/>
            <w:r>
              <w:rPr>
                <w:color w:val="2D3338"/>
                <w:sz w:val="21"/>
              </w:rPr>
              <w:t>Plan submission &amp; retry</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08</w:t>
            </w:r>
          </w:p>
        </w:tc>
        <w:tc>
          <w:tcPr>
            <w:tcW w:type="dxa" w:w="8856"/>
            <w:tcMar>
              <w:top w:w="40" w:type="dxa"/>
              <w:bottom w:w="40" w:type="dxa"/>
              <w:start w:w="120" w:type="dxa"/>
              <w:end w:w="120" w:type="dxa"/>
            </w:tcMar>
          </w:tcPr>
          <w:p>
            <w:pPr>
              <w:spacing w:before="0" w:after="0"/>
            </w:pPr>
            <w:r/>
            <w:r>
              <w:rPr>
                <w:color w:val="2D3338"/>
                <w:sz w:val="21"/>
              </w:rPr>
              <w:t>Live progress monitor</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09</w:t>
            </w:r>
          </w:p>
        </w:tc>
        <w:tc>
          <w:tcPr>
            <w:tcW w:type="dxa" w:w="8856"/>
            <w:tcMar>
              <w:top w:w="40" w:type="dxa"/>
              <w:bottom w:w="40" w:type="dxa"/>
              <w:start w:w="120" w:type="dxa"/>
              <w:end w:w="120" w:type="dxa"/>
            </w:tcMar>
          </w:tcPr>
          <w:p>
            <w:pPr>
              <w:spacing w:before="0" w:after="0"/>
            </w:pPr>
            <w:r/>
            <w:r>
              <w:rPr>
                <w:color w:val="2D3338"/>
                <w:sz w:val="21"/>
              </w:rPr>
              <w:t>Weekly HTML report</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10</w:t>
            </w:r>
          </w:p>
        </w:tc>
        <w:tc>
          <w:tcPr>
            <w:tcW w:type="dxa" w:w="8856"/>
            <w:tcMar>
              <w:top w:w="40" w:type="dxa"/>
              <w:bottom w:w="40" w:type="dxa"/>
              <w:start w:w="120" w:type="dxa"/>
              <w:end w:w="120" w:type="dxa"/>
            </w:tcMar>
          </w:tcPr>
          <w:p>
            <w:pPr>
              <w:spacing w:before="0" w:after="0"/>
            </w:pPr>
            <w:r/>
            <w:r>
              <w:rPr>
                <w:color w:val="2D3338"/>
                <w:sz w:val="21"/>
              </w:rPr>
              <w:t>Scheduling &amp; registration</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11</w:t>
            </w:r>
          </w:p>
        </w:tc>
        <w:tc>
          <w:tcPr>
            <w:tcW w:type="dxa" w:w="8856"/>
            <w:tcMar>
              <w:top w:w="40" w:type="dxa"/>
              <w:bottom w:w="40" w:type="dxa"/>
              <w:start w:w="120" w:type="dxa"/>
              <w:end w:w="120" w:type="dxa"/>
            </w:tcMar>
          </w:tcPr>
          <w:p>
            <w:pPr>
              <w:spacing w:before="0" w:after="0"/>
            </w:pPr>
            <w:r/>
            <w:r>
              <w:rPr>
                <w:color w:val="2D3338"/>
                <w:sz w:val="21"/>
              </w:rPr>
              <w:t>Configuration reference</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12</w:t>
            </w:r>
          </w:p>
        </w:tc>
        <w:tc>
          <w:tcPr>
            <w:tcW w:type="dxa" w:w="8856"/>
            <w:tcMar>
              <w:top w:w="40" w:type="dxa"/>
              <w:bottom w:w="40" w:type="dxa"/>
              <w:start w:w="120" w:type="dxa"/>
              <w:end w:w="120" w:type="dxa"/>
            </w:tcMar>
          </w:tcPr>
          <w:p>
            <w:pPr>
              <w:spacing w:before="0" w:after="0"/>
            </w:pPr>
            <w:r/>
            <w:r>
              <w:rPr>
                <w:color w:val="2D3338"/>
                <w:sz w:val="21"/>
              </w:rPr>
              <w:t>Plan-row schema</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13</w:t>
            </w:r>
          </w:p>
        </w:tc>
        <w:tc>
          <w:tcPr>
            <w:tcW w:type="dxa" w:w="8856"/>
            <w:tcMar>
              <w:top w:w="40" w:type="dxa"/>
              <w:bottom w:w="40" w:type="dxa"/>
              <w:start w:w="120" w:type="dxa"/>
              <w:end w:w="120" w:type="dxa"/>
            </w:tcMar>
          </w:tcPr>
          <w:p>
            <w:pPr>
              <w:spacing w:before="0" w:after="0"/>
            </w:pPr>
            <w:r/>
            <w:r>
              <w:rPr>
                <w:color w:val="2D3338"/>
                <w:sz w:val="21"/>
              </w:rPr>
              <w:t>Exit codes</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14</w:t>
            </w:r>
          </w:p>
        </w:tc>
        <w:tc>
          <w:tcPr>
            <w:tcW w:type="dxa" w:w="8856"/>
            <w:tcMar>
              <w:top w:w="40" w:type="dxa"/>
              <w:bottom w:w="40" w:type="dxa"/>
              <w:start w:w="120" w:type="dxa"/>
              <w:end w:w="120" w:type="dxa"/>
            </w:tcMar>
          </w:tcPr>
          <w:p>
            <w:pPr>
              <w:spacing w:before="0" w:after="0"/>
            </w:pPr>
            <w:r/>
            <w:r>
              <w:rPr>
                <w:color w:val="2D3338"/>
                <w:sz w:val="21"/>
              </w:rPr>
              <w:t>Failure modes &amp; safeguards</w:t>
            </w:r>
          </w:p>
        </w:tc>
      </w:tr>
      <w:tr>
        <w:tc>
          <w:tcPr>
            <w:tcW w:type="dxa" w:w="792"/>
            <w:tcMar>
              <w:top w:w="40" w:type="dxa"/>
              <w:bottom w:w="40" w:type="dxa"/>
              <w:start w:w="120" w:type="dxa"/>
              <w:end w:w="120" w:type="dxa"/>
            </w:tcMar>
          </w:tcPr>
          <w:p>
            <w:pPr>
              <w:spacing w:before="0" w:after="0"/>
            </w:pPr>
            <w:r/>
            <w:r>
              <w:rPr>
                <w:rFonts w:ascii="Segoe UI Semibold" w:hAnsi="Segoe UI Semibold" w:cs="Segoe UI Semibold"/>
                <w:b/>
                <w:color w:val="2C7A7B"/>
                <w:sz w:val="21"/>
              </w:rPr>
              <w:t>15</w:t>
            </w:r>
          </w:p>
        </w:tc>
        <w:tc>
          <w:tcPr>
            <w:tcW w:type="dxa" w:w="8856"/>
            <w:tcMar>
              <w:top w:w="40" w:type="dxa"/>
              <w:bottom w:w="40" w:type="dxa"/>
              <w:start w:w="120" w:type="dxa"/>
              <w:end w:w="120" w:type="dxa"/>
            </w:tcMar>
          </w:tcPr>
          <w:p>
            <w:pPr>
              <w:spacing w:before="0" w:after="0"/>
            </w:pPr>
            <w:r/>
            <w:r>
              <w:rPr>
                <w:color w:val="2D3338"/>
                <w:sz w:val="21"/>
              </w:rPr>
              <w:t>File reference</w:t>
            </w:r>
          </w:p>
        </w:tc>
      </w:tr>
    </w:tbl>
    <w:p>
      <w:r>
        <w:br w:type="page"/>
      </w: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01</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Overview</w:t>
            </w:r>
          </w:p>
        </w:tc>
      </w:tr>
    </w:tbl>
    <w:p>
      <w:pPr>
        <w:spacing w:after="160" w:before="120"/>
        <w:ind w:left="29"/>
      </w:pPr>
      <w:r>
        <w:rPr>
          <w:b w:val="0"/>
          <w:i w:val="0"/>
          <w:color w:val="61707C"/>
          <w:sz w:val="22"/>
        </w:rPr>
        <w:t>A thin, unattended scheduler whose only job is to press “Submit” on HOBL plans, on time, every day.</w:t>
      </w:r>
    </w:p>
    <w:p>
      <w:pPr>
        <w:spacing w:after="120" w:before="0"/>
      </w:pPr>
      <w:r>
        <w:rPr>
          <w:b w:val="0"/>
          <w:i w:val="0"/>
          <w:color w:val="2D3338"/>
          <w:sz w:val="21"/>
        </w:rPr>
        <w:t>HOBL Daily Automation v2 re-submits HOBL test plans to HOBLweb on a daily cadence. All of the heavy lifting — workload execution, queueing, retries, dashboards and per-scenario logs — stays inside HOBLweb. This layer only presses “Submit” at the right time and then watches the result.</w:t>
      </w:r>
    </w:p>
    <w:p>
      <w:pPr>
        <w:spacing w:after="120" w:before="0"/>
      </w:pPr>
      <w:r>
        <w:rPr>
          <w:b w:val="0"/>
          <w:i w:val="0"/>
          <w:color w:val="2D3338"/>
          <w:sz w:val="21"/>
        </w:rPr>
        <w:t>The design intentionally keeps the automation “dumb”: it owns scheduling, parsing and reporting, but never the execution engine. That separation makes the whole system easy to reason about and safe to run unattended on lab devices.</w:t>
      </w:r>
    </w:p>
    <w:p>
      <w:pPr>
        <w:pStyle w:val="Heading2"/>
      </w:pPr>
      <w:r>
        <w:rPr>
          <w:rFonts w:ascii="Segoe UI Semibold" w:hAnsi="Segoe UI Semibold" w:cs="Segoe UI Semibold"/>
          <w:b/>
          <w:color w:val="2C7A7B"/>
          <w:sz w:val="25"/>
        </w:rPr>
        <w:t>What it does, in one breath</w:t>
      </w:r>
    </w:p>
    <w:p>
      <w:pPr>
        <w:pStyle w:val="ListBullet"/>
        <w:spacing w:after="60"/>
      </w:pPr>
      <w:r>
        <w:rPr>
          <w:b w:val="0"/>
          <w:color w:val="2D3338"/>
          <w:sz w:val="21"/>
        </w:rPr>
        <w:t xml:space="preserve">Reads </w:t>
      </w:r>
      <w:r>
        <w:rPr>
          <w:b/>
          <w:color w:val="2D3338"/>
          <w:sz w:val="21"/>
        </w:rPr>
        <w:t>schedule.config.json</w:t>
      </w:r>
      <w:r>
        <w:rPr>
          <w:b w:val="0"/>
          <w:color w:val="2D3338"/>
          <w:sz w:val="21"/>
        </w:rPr>
        <w:t xml:space="preserve"> — a list of jobs (device + testplan + cadence).</w:t>
      </w:r>
    </w:p>
    <w:p>
      <w:pPr>
        <w:pStyle w:val="ListBullet"/>
        <w:spacing w:after="60"/>
      </w:pPr>
      <w:r>
        <w:rPr>
          <w:b w:val="0"/>
          <w:color w:val="2D3338"/>
          <w:sz w:val="21"/>
        </w:rPr>
        <w:t xml:space="preserve">Parses each HOBL testplan </w:t>
      </w:r>
      <w:r>
        <w:rPr>
          <w:b/>
          <w:color w:val="2D3338"/>
          <w:sz w:val="21"/>
        </w:rPr>
        <w:t>.ps1</w:t>
      </w:r>
      <w:r>
        <w:rPr>
          <w:b w:val="0"/>
          <w:color w:val="2D3338"/>
          <w:sz w:val="21"/>
        </w:rPr>
        <w:t xml:space="preserve"> file into the plan-rows HOBLweb expects.</w:t>
      </w:r>
    </w:p>
    <w:p>
      <w:pPr>
        <w:pStyle w:val="ListBullet"/>
        <w:spacing w:after="60"/>
      </w:pPr>
      <w:r>
        <w:rPr>
          <w:b w:val="0"/>
          <w:color w:val="2D3338"/>
          <w:sz w:val="21"/>
        </w:rPr>
        <w:t xml:space="preserve">Sets </w:t>
      </w:r>
      <w:r>
        <w:rPr>
          <w:b/>
          <w:color w:val="2D3338"/>
          <w:sz w:val="21"/>
        </w:rPr>
        <w:t>AutoResubmit</w:t>
      </w:r>
      <w:r>
        <w:rPr>
          <w:b w:val="0"/>
          <w:color w:val="2D3338"/>
          <w:sz w:val="21"/>
        </w:rPr>
        <w:t xml:space="preserve"> so HOBLweb auto-cycles the plan </w:t>
      </w:r>
      <w:r>
        <w:rPr>
          <w:b/>
          <w:color w:val="2D3338"/>
          <w:sz w:val="21"/>
        </w:rPr>
        <w:t>runsPerDay</w:t>
      </w:r>
      <w:r>
        <w:rPr>
          <w:b w:val="0"/>
          <w:color w:val="2D3338"/>
          <w:sz w:val="21"/>
        </w:rPr>
        <w:t xml:space="preserve"> times.</w:t>
      </w:r>
    </w:p>
    <w:p>
      <w:pPr>
        <w:pStyle w:val="ListBullet"/>
        <w:spacing w:after="60"/>
      </w:pPr>
      <w:r>
        <w:rPr>
          <w:b w:val="0"/>
          <w:color w:val="2D3338"/>
          <w:sz w:val="21"/>
        </w:rPr>
        <w:t xml:space="preserve">POSTs the plan to </w:t>
      </w:r>
      <w:r>
        <w:rPr>
          <w:b/>
          <w:color w:val="2D3338"/>
          <w:sz w:val="21"/>
        </w:rPr>
        <w:t>/plan/Create</w:t>
      </w:r>
      <w:r>
        <w:rPr>
          <w:b w:val="0"/>
          <w:color w:val="2D3338"/>
          <w:sz w:val="21"/>
        </w:rPr>
        <w:t xml:space="preserve"> — the same call HOBLweb’s own UI makes on Submit.</w:t>
      </w:r>
    </w:p>
    <w:p>
      <w:pPr>
        <w:pStyle w:val="ListBullet"/>
        <w:spacing w:after="60"/>
      </w:pPr>
      <w:r>
        <w:rPr>
          <w:b w:val="0"/>
          <w:color w:val="2D3338"/>
          <w:sz w:val="21"/>
        </w:rPr>
        <w:t xml:space="preserve">Monitors the run live, then renders a </w:t>
      </w:r>
      <w:r>
        <w:rPr>
          <w:b/>
          <w:color w:val="2D3338"/>
          <w:sz w:val="21"/>
        </w:rPr>
        <w:t>weekly HTML report</w:t>
      </w:r>
      <w:r>
        <w:rPr>
          <w:b w:val="0"/>
          <w:color w:val="2D3338"/>
          <w:sz w:val="21"/>
        </w:rPr>
        <w:t xml:space="preserve"> of pass/fail/terminated scenarios.</w:t>
      </w:r>
    </w:p>
    <w:p>
      <w:pPr>
        <w:pStyle w:val="Heading2"/>
      </w:pPr>
      <w:r>
        <w:rPr>
          <w:rFonts w:ascii="Segoe UI Semibold" w:hAnsi="Segoe UI Semibold" w:cs="Segoe UI Semibold"/>
          <w:b/>
          <w:color w:val="2C7A7B"/>
          <w:sz w:val="25"/>
        </w:rPr>
        <w:t>Design principles</w:t>
      </w:r>
    </w:p>
    <w:p>
      <w:pPr>
        <w:spacing w:after="100"/>
        <w:ind w:left="403" w:hanging="403"/>
      </w:pPr>
      <w:r>
        <w:rPr>
          <w:rFonts w:ascii="Segoe UI Semibold" w:hAnsi="Segoe UI Semibold" w:cs="Segoe UI Semibold"/>
          <w:b/>
          <w:color w:val="2C7A7B"/>
          <w:sz w:val="21"/>
        </w:rPr>
        <w:t xml:space="preserve">Single source of truth  —  </w:t>
      </w:r>
      <w:r>
        <w:rPr>
          <w:color w:val="2D3338"/>
          <w:sz w:val="21"/>
        </w:rPr>
        <w:t>The testplan .ps1 in git is canonical. No template plan is stored in HOBLweb’s database.</w:t>
      </w:r>
    </w:p>
    <w:p>
      <w:pPr>
        <w:spacing w:after="100"/>
        <w:ind w:left="403" w:hanging="403"/>
      </w:pPr>
      <w:r>
        <w:rPr>
          <w:rFonts w:ascii="Segoe UI Semibold" w:hAnsi="Segoe UI Semibold" w:cs="Segoe UI Semibold"/>
          <w:b/>
          <w:color w:val="2C7A7B"/>
          <w:sz w:val="21"/>
        </w:rPr>
        <w:t xml:space="preserve">HOBLweb owns execution  —  </w:t>
      </w:r>
      <w:r>
        <w:rPr>
          <w:color w:val="2D3338"/>
          <w:sz w:val="21"/>
        </w:rPr>
        <w:t>The queue, worker, resubmission cycle and scenario logs all live in HOBLweb. v2 never runs a workload itself.</w:t>
      </w:r>
    </w:p>
    <w:p>
      <w:pPr>
        <w:spacing w:after="100"/>
        <w:ind w:left="403" w:hanging="403"/>
      </w:pPr>
      <w:r>
        <w:rPr>
          <w:rFonts w:ascii="Segoe UI Semibold" w:hAnsi="Segoe UI Semibold" w:cs="Segoe UI Semibold"/>
          <w:b/>
          <w:color w:val="2C7A7B"/>
          <w:sz w:val="21"/>
        </w:rPr>
        <w:t xml:space="preserve">Idempotent &amp; safe  —  </w:t>
      </w:r>
      <w:r>
        <w:rPr>
          <w:color w:val="2D3338"/>
          <w:sz w:val="21"/>
        </w:rPr>
        <w:t>A single-instance lock, overlap-skip and a pre-flight gate prevent double submissions and partial runs.</w:t>
      </w:r>
    </w:p>
    <w:p>
      <w:pPr>
        <w:spacing w:after="100"/>
        <w:ind w:left="403" w:hanging="403"/>
      </w:pPr>
      <w:r>
        <w:rPr>
          <w:rFonts w:ascii="Segoe UI Semibold" w:hAnsi="Segoe UI Semibold" w:cs="Segoe UI Semibold"/>
          <w:b/>
          <w:color w:val="2C7A7B"/>
          <w:sz w:val="21"/>
        </w:rPr>
        <w:t xml:space="preserve">Observable  —  </w:t>
      </w:r>
      <w:r>
        <w:rPr>
          <w:color w:val="2D3338"/>
          <w:sz w:val="21"/>
        </w:rPr>
        <w:t>One grep-able log per day, a live progress monitor, and a self-contained weekly HTML report.</w:t>
      </w:r>
    </w:p>
    <w:p>
      <w:pPr>
        <w:spacing w:after="100"/>
        <w:ind w:left="403" w:hanging="403"/>
      </w:pPr>
      <w:r>
        <w:rPr>
          <w:rFonts w:ascii="Segoe UI Semibold" w:hAnsi="Segoe UI Semibold" w:cs="Segoe UI Semibold"/>
          <w:b/>
          <w:color w:val="2C7A7B"/>
          <w:sz w:val="21"/>
        </w:rPr>
        <w:t xml:space="preserve">Drift-free  —  </w:t>
      </w:r>
      <w:r>
        <w:rPr>
          <w:color w:val="2D3338"/>
          <w:sz w:val="21"/>
        </w:rPr>
        <w:t>Edit the .ps1, commit, and the next daily run picks it up — no UI revisits, no PlanID copy-paste.</w:t>
      </w: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02</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How v2 differs from v1</w:t>
            </w:r>
          </w:p>
        </w:tc>
      </w:tr>
    </w:tbl>
    <w:p>
      <w:pPr>
        <w:spacing w:after="160" w:before="120"/>
        <w:ind w:left="29"/>
      </w:pPr>
      <w:r>
        <w:rPr>
          <w:b w:val="0"/>
          <w:i w:val="0"/>
          <w:color w:val="61707C"/>
          <w:sz w:val="22"/>
        </w:rPr>
        <w:t>v2 deletes the one manual step v1 always needed — building a template plan in the UI.</w:t>
      </w:r>
    </w:p>
    <w:p>
      <w:pPr>
        <w:spacing w:after="120" w:before="0"/>
      </w:pPr>
      <w:r>
        <w:rPr>
          <w:b w:val="0"/>
          <w:i w:val="0"/>
          <w:color w:val="2D3338"/>
          <w:sz w:val="21"/>
        </w:rPr>
        <w:t>v1 required you to build a template plan once in HOBLweb’s UI and paste its PlanID into the config. v2 reads the plan straight from a HOBL testplan .ps1 file in git — the same file lab developers run locally with hobl.cmd.</w:t>
      </w:r>
    </w:p>
    <w:tbl>
      <w:tblPr>
        <w:tblW w:type="auto" w:w="0"/>
        <w:jc w:val="center"/>
        <w:tblLayout w:type="fixed"/>
        <w:tblLook w:firstColumn="1" w:firstRow="1" w:lastColumn="0" w:lastRow="0" w:noHBand="0" w:noVBand="1" w:val="04A0"/>
      </w:tblPr>
      <w:tblGrid>
        <w:gridCol w:w="3216"/>
        <w:gridCol w:w="3216"/>
        <w:gridCol w:w="3216"/>
      </w:tblGrid>
      <w:tr>
        <w:tc>
          <w:tcPr>
            <w:tcW w:type="dxa" w:w="216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Aspect</w:t>
            </w:r>
          </w:p>
        </w:tc>
        <w:tc>
          <w:tcPr>
            <w:tcW w:type="dxa" w:w="374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v1</w:t>
            </w:r>
          </w:p>
        </w:tc>
        <w:tc>
          <w:tcPr>
            <w:tcW w:type="dxa" w:w="374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v2</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Plan source</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A template plan stored in HOBLweb’s DB</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A testplan .ps1 file in git</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Setup step</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Build plan in UI, copy PlanID into config</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None — point the job at the .ps1</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Drift risk</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Config PlanID can diverge from intent</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File is the intent; PR-reviewable</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Editing a plan</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Re-open HOBLweb UI</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Edit the .ps1 and commit</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Two DUTs, same plan</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Two stored plans to keep in sync</w:t>
            </w:r>
          </w:p>
        </w:tc>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One shared file</w:t>
            </w:r>
          </w:p>
        </w:tc>
      </w:tr>
    </w:tbl>
    <w:p>
      <w:pPr>
        <w:spacing w:after="80"/>
      </w:pPr>
    </w:p>
    <w:tbl>
      <w:tblPr>
        <w:tblW w:type="auto" w:w="0"/>
        <w:jc w:val="center"/>
        <w:tblLook w:firstColumn="1" w:firstRow="1" w:lastColumn="0" w:lastRow="0" w:noHBand="0" w:noVBand="1" w:val="04A0"/>
      </w:tblPr>
      <w:tblGrid>
        <w:gridCol w:w="9648"/>
      </w:tblGrid>
      <w:tr>
        <w:tc>
          <w:tcPr>
            <w:tcW w:type="dxa" w:w="9648"/>
            <w:shd w:val="clear" w:color="auto" w:fill="F6EEDD"/>
            <w:tcBorders>
              <w:top w:val="single" w:sz="4" w:space="0" w:color="DCE3E8"/>
              <w:bottom w:val="single" w:sz="4" w:space="0" w:color="DCE3E8"/>
              <w:right w:val="single" w:sz="4" w:space="0" w:color="DCE3E8"/>
              <w:left w:val="single" w:sz="22" w:space="0" w:color="B7791F"/>
            </w:tcBorders>
            <w:tcMar>
              <w:top w:w="100" w:type="dxa"/>
              <w:bottom w:w="100" w:type="dxa"/>
              <w:start w:w="170" w:type="dxa"/>
              <w:end w:w="150" w:type="dxa"/>
            </w:tcMar>
          </w:tcPr>
          <w:p>
            <w:pPr>
              <w:spacing w:before="0" w:after="0"/>
            </w:pPr>
            <w:r/>
            <w:r>
              <w:rPr>
                <w:rFonts w:ascii="Segoe UI Semibold" w:hAnsi="Segoe UI Semibold" w:cs="Segoe UI Semibold"/>
                <w:b/>
                <w:color w:val="B7791F"/>
                <w:sz w:val="21"/>
              </w:rPr>
              <w:t>Unchanged across both versions</w:t>
            </w:r>
          </w:p>
          <w:p>
            <w:pPr>
              <w:spacing w:before="40" w:after="0"/>
            </w:pPr>
            <w:r>
              <w:rPr>
                <w:color w:val="2D3338"/>
                <w:sz w:val="20"/>
              </w:rPr>
              <w:t>HOBLweb still owns the queue and the worker. v2 simply makes the git testplan the only artifact anyone has to maintain.</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03</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System architecture</w:t>
            </w:r>
          </w:p>
        </w:tc>
      </w:tr>
    </w:tbl>
    <w:p>
      <w:pPr>
        <w:spacing w:after="160" w:before="120"/>
        <w:ind w:left="29"/>
      </w:pPr>
      <w:r>
        <w:rPr>
          <w:b w:val="0"/>
          <w:i w:val="0"/>
          <w:color w:val="61707C"/>
          <w:sz w:val="22"/>
        </w:rPr>
        <w:t>Five parts cooperate: the scheduler fires one entry script, which orchestrates four small libraries against HOBLweb.</w:t>
      </w:r>
    </w:p>
    <w:p>
      <w:pPr>
        <w:spacing w:after="120" w:before="0"/>
      </w:pPr>
      <w:r>
        <w:rPr>
          <w:b w:val="0"/>
          <w:i w:val="0"/>
          <w:color w:val="2D3338"/>
          <w:sz w:val="21"/>
        </w:rPr>
        <w:t>Windows Task Scheduler fires the entry script; the entry script orchestrates a small set of dot-sourced libraries; and HOBLweb does the actual work. The diagram shows who calls whom.</w:t>
      </w:r>
    </w:p>
    <w:p>
      <w:pPr>
        <w:spacing w:after="40" w:before="0"/>
      </w:pPr>
    </w:p>
    <w:tbl>
      <w:tblPr>
        <w:tblW w:type="auto" w:w="0"/>
        <w:jc w:val="center"/>
        <w:tblLook w:firstColumn="1" w:firstRow="1" w:lastColumn="0" w:lastRow="0" w:noHBand="0" w:noVBand="1" w:val="04A0"/>
      </w:tblPr>
      <w:tblGrid>
        <w:gridCol w:w="9648"/>
      </w:tblGrid>
      <w:tr>
        <w:tc>
          <w:tcPr>
            <w:tcW w:type="dxa" w:w="8496"/>
            <w:shd w:val="clear" w:color="auto" w:fill="E7E0F0"/>
            <w:tcBorders>
              <w:top w:val="single" w:sz="8" w:space="0" w:color="B9A7D6"/>
              <w:left w:val="single" w:sz="8" w:space="0" w:color="B9A7D6"/>
              <w:bottom w:val="single" w:sz="8" w:space="0" w:color="B9A7D6"/>
              <w:right w:val="single" w:sz="8" w:space="0" w:color="B9A7D6"/>
            </w:tcBorders>
            <w:tcMar>
              <w:top w:w="90" w:type="dxa"/>
              <w:bottom w:w="90" w:type="dxa"/>
              <w:start w:w="160" w:type="dxa"/>
              <w:end w:w="160" w:type="dxa"/>
            </w:tcMar>
          </w:tcPr>
          <w:p>
            <w:pPr>
              <w:spacing w:before="0" w:after="0"/>
              <w:jc w:val="center"/>
            </w:pPr>
            <w:r>
              <w:rPr>
                <w:rFonts w:ascii="Segoe UI Semibold" w:hAnsi="Segoe UI Semibold" w:cs="Segoe UI Semibold"/>
                <w:b/>
                <w:color w:val="533E85"/>
                <w:sz w:val="21"/>
              </w:rPr>
              <w:t>Windows Task Scheduler</w:t>
            </w:r>
          </w:p>
          <w:p>
            <w:pPr>
              <w:spacing w:before="0" w:after="0"/>
              <w:jc w:val="center"/>
            </w:pPr>
            <w:r>
              <w:rPr>
                <w:color w:val="61707C"/>
                <w:sz w:val="17"/>
              </w:rPr>
              <w:t>fires daily at the configured time, as SYSTEM</w:t>
            </w:r>
          </w:p>
        </w:tc>
      </w:tr>
    </w:tbl>
    <w:p>
      <w:pPr>
        <w:spacing w:before="0" w:after="0"/>
        <w:jc w:val="center"/>
      </w:pPr>
      <w:r>
        <w:rPr>
          <w:b/>
          <w:color w:val="2C7A7B"/>
          <w:sz w:val="18"/>
        </w:rPr>
        <w:t>▼</w:t>
      </w:r>
      <w:r>
        <w:rPr>
          <w:i/>
          <w:color w:val="61707C"/>
          <w:sz w:val="16"/>
        </w:rPr>
        <w:t xml:space="preserve">   runs</w:t>
      </w:r>
    </w:p>
    <w:tbl>
      <w:tblPr>
        <w:tblW w:type="auto" w:w="0"/>
        <w:jc w:val="center"/>
        <w:tblLook w:firstColumn="1" w:firstRow="1" w:lastColumn="0" w:lastRow="0" w:noHBand="0" w:noVBand="1" w:val="04A0"/>
      </w:tblPr>
      <w:tblGrid>
        <w:gridCol w:w="9648"/>
      </w:tblGrid>
      <w:tr>
        <w:tc>
          <w:tcPr>
            <w:tcW w:type="dxa" w:w="8496"/>
            <w:shd w:val="clear" w:color="auto" w:fill="E3EAF0"/>
            <w:tcBorders>
              <w:top w:val="single" w:sz="8" w:space="0" w:color="9DB7CE"/>
              <w:left w:val="single" w:sz="8" w:space="0" w:color="9DB7CE"/>
              <w:bottom w:val="single" w:sz="8" w:space="0" w:color="9DB7CE"/>
              <w:right w:val="single" w:sz="8" w:space="0" w:color="9DB7CE"/>
            </w:tcBorders>
            <w:tcMar>
              <w:top w:w="90" w:type="dxa"/>
              <w:bottom w:w="90" w:type="dxa"/>
              <w:start w:w="160" w:type="dxa"/>
              <w:end w:w="160" w:type="dxa"/>
            </w:tcMar>
          </w:tcPr>
          <w:p>
            <w:pPr>
              <w:spacing w:before="0" w:after="0"/>
              <w:jc w:val="center"/>
            </w:pPr>
            <w:r>
              <w:rPr>
                <w:rFonts w:ascii="Segoe UI Semibold" w:hAnsi="Segoe UI Semibold" w:cs="Segoe UI Semibold"/>
                <w:b/>
                <w:color w:val="1C3A52"/>
                <w:sz w:val="21"/>
              </w:rPr>
              <w:t>daily_run.ps1   ·   orchestrator / entry point</w:t>
            </w:r>
          </w:p>
          <w:p>
            <w:pPr>
              <w:spacing w:before="0" w:after="0"/>
              <w:jc w:val="center"/>
            </w:pPr>
            <w:r>
              <w:rPr>
                <w:color w:val="61707C"/>
                <w:sz w:val="17"/>
              </w:rPr>
              <w:t>pre-flight → per-job parse + submit → monitor → report</w:t>
            </w:r>
          </w:p>
        </w:tc>
      </w:tr>
    </w:tbl>
    <w:p>
      <w:pPr>
        <w:spacing w:before="0" w:after="0"/>
        <w:jc w:val="center"/>
      </w:pPr>
      <w:r>
        <w:rPr>
          <w:b/>
          <w:color w:val="2C7A7B"/>
          <w:sz w:val="18"/>
        </w:rPr>
        <w:t>▼</w:t>
      </w:r>
      <w:r>
        <w:rPr>
          <w:i/>
          <w:color w:val="61707C"/>
          <w:sz w:val="16"/>
        </w:rPr>
        <w:t xml:space="preserve">   dot-sources</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E2EFEF"/>
            <w:tcBorders>
              <w:top w:val="single" w:sz="6" w:space="0" w:color="A7CCCD"/>
              <w:left w:val="single" w:sz="6" w:space="0" w:color="A7CCCD"/>
              <w:bottom w:val="single" w:sz="6" w:space="0" w:color="A7CCCD"/>
              <w:right w:val="single" w:sz="6" w:space="0" w:color="A7CCCD"/>
            </w:tcBorders>
            <w:tcMar>
              <w:top w:w="80" w:type="dxa"/>
              <w:bottom w:w="80" w:type="dxa"/>
              <w:start w:w="70" w:type="dxa"/>
              <w:end w:w="70" w:type="dxa"/>
            </w:tcMar>
          </w:tcPr>
          <w:p>
            <w:pPr>
              <w:spacing w:before="0" w:after="0"/>
              <w:jc w:val="center"/>
            </w:pPr>
            <w:r/>
            <w:r>
              <w:rPr>
                <w:rFonts w:ascii="Segoe UI Semibold" w:hAnsi="Segoe UI Semibold" w:cs="Segoe UI Semibold"/>
                <w:b/>
                <w:color w:val="1C3A52"/>
                <w:sz w:val="17"/>
              </w:rPr>
              <w:t>lib/testplan.ps1</w:t>
            </w:r>
          </w:p>
          <w:p>
            <w:pPr>
              <w:spacing w:before="0" w:after="0"/>
              <w:jc w:val="center"/>
            </w:pPr>
            <w:r>
              <w:rPr>
                <w:color w:val="61707C"/>
                <w:sz w:val="16"/>
              </w:rPr>
              <w:t>parse .ps1 → rows</w:t>
            </w:r>
          </w:p>
        </w:tc>
        <w:tc>
          <w:tcPr>
            <w:tcW w:type="dxa" w:w="2412"/>
            <w:shd w:val="clear" w:color="auto" w:fill="E2EFEF"/>
            <w:tcBorders>
              <w:top w:val="single" w:sz="6" w:space="0" w:color="A7CCCD"/>
              <w:left w:val="single" w:sz="6" w:space="0" w:color="A7CCCD"/>
              <w:bottom w:val="single" w:sz="6" w:space="0" w:color="A7CCCD"/>
              <w:right w:val="single" w:sz="6" w:space="0" w:color="A7CCCD"/>
            </w:tcBorders>
            <w:tcMar>
              <w:top w:w="80" w:type="dxa"/>
              <w:bottom w:w="80" w:type="dxa"/>
              <w:start w:w="70" w:type="dxa"/>
              <w:end w:w="70" w:type="dxa"/>
            </w:tcMar>
          </w:tcPr>
          <w:p>
            <w:pPr>
              <w:spacing w:before="0" w:after="0"/>
              <w:jc w:val="center"/>
            </w:pPr>
            <w:r/>
            <w:r>
              <w:rPr>
                <w:rFonts w:ascii="Segoe UI Semibold" w:hAnsi="Segoe UI Semibold" w:cs="Segoe UI Semibold"/>
                <w:b/>
                <w:color w:val="1C3A52"/>
                <w:sz w:val="17"/>
              </w:rPr>
              <w:t>lib/submit.ps1</w:t>
            </w:r>
          </w:p>
          <w:p>
            <w:pPr>
              <w:spacing w:before="0" w:after="0"/>
              <w:jc w:val="center"/>
            </w:pPr>
            <w:r>
              <w:rPr>
                <w:color w:val="61707C"/>
                <w:sz w:val="16"/>
              </w:rPr>
              <w:t>HOBLweb API + retry</w:t>
            </w:r>
          </w:p>
        </w:tc>
        <w:tc>
          <w:tcPr>
            <w:tcW w:type="dxa" w:w="2412"/>
            <w:shd w:val="clear" w:color="auto" w:fill="E2EFEF"/>
            <w:tcBorders>
              <w:top w:val="single" w:sz="6" w:space="0" w:color="A7CCCD"/>
              <w:left w:val="single" w:sz="6" w:space="0" w:color="A7CCCD"/>
              <w:bottom w:val="single" w:sz="6" w:space="0" w:color="A7CCCD"/>
              <w:right w:val="single" w:sz="6" w:space="0" w:color="A7CCCD"/>
            </w:tcBorders>
            <w:tcMar>
              <w:top w:w="80" w:type="dxa"/>
              <w:bottom w:w="80" w:type="dxa"/>
              <w:start w:w="70" w:type="dxa"/>
              <w:end w:w="70" w:type="dxa"/>
            </w:tcMar>
          </w:tcPr>
          <w:p>
            <w:pPr>
              <w:spacing w:before="0" w:after="0"/>
              <w:jc w:val="center"/>
            </w:pPr>
            <w:r/>
            <w:r>
              <w:rPr>
                <w:rFonts w:ascii="Segoe UI Semibold" w:hAnsi="Segoe UI Semibold" w:cs="Segoe UI Semibold"/>
                <w:b/>
                <w:color w:val="1C3A52"/>
                <w:sz w:val="17"/>
              </w:rPr>
              <w:t>lib/monitor.ps1</w:t>
            </w:r>
          </w:p>
          <w:p>
            <w:pPr>
              <w:spacing w:before="0" w:after="0"/>
              <w:jc w:val="center"/>
            </w:pPr>
            <w:r>
              <w:rPr>
                <w:color w:val="61707C"/>
                <w:sz w:val="16"/>
              </w:rPr>
              <w:t>live progress poll</w:t>
            </w:r>
          </w:p>
        </w:tc>
        <w:tc>
          <w:tcPr>
            <w:tcW w:type="dxa" w:w="2412"/>
            <w:shd w:val="clear" w:color="auto" w:fill="E2EFEF"/>
            <w:tcBorders>
              <w:top w:val="single" w:sz="6" w:space="0" w:color="A7CCCD"/>
              <w:left w:val="single" w:sz="6" w:space="0" w:color="A7CCCD"/>
              <w:bottom w:val="single" w:sz="6" w:space="0" w:color="A7CCCD"/>
              <w:right w:val="single" w:sz="6" w:space="0" w:color="A7CCCD"/>
            </w:tcBorders>
            <w:tcMar>
              <w:top w:w="80" w:type="dxa"/>
              <w:bottom w:w="80" w:type="dxa"/>
              <w:start w:w="70" w:type="dxa"/>
              <w:end w:w="70" w:type="dxa"/>
            </w:tcMar>
          </w:tcPr>
          <w:p>
            <w:pPr>
              <w:spacing w:before="0" w:after="0"/>
              <w:jc w:val="center"/>
            </w:pPr>
            <w:r/>
            <w:r>
              <w:rPr>
                <w:rFonts w:ascii="Segoe UI Semibold" w:hAnsi="Segoe UI Semibold" w:cs="Segoe UI Semibold"/>
                <w:b/>
                <w:color w:val="1C3A52"/>
                <w:sz w:val="17"/>
              </w:rPr>
              <w:t>lib/report.ps1</w:t>
            </w:r>
          </w:p>
          <w:p>
            <w:pPr>
              <w:spacing w:before="0" w:after="0"/>
              <w:jc w:val="center"/>
            </w:pPr>
            <w:r>
              <w:rPr>
                <w:color w:val="61707C"/>
                <w:sz w:val="16"/>
              </w:rPr>
              <w:t>ledger + HTML</w:t>
            </w:r>
          </w:p>
        </w:tc>
      </w:tr>
    </w:tbl>
    <w:p>
      <w:pPr>
        <w:spacing w:after="40"/>
      </w:pPr>
    </w:p>
    <w:p>
      <w:pPr>
        <w:spacing w:before="0" w:after="0"/>
        <w:jc w:val="center"/>
      </w:pPr>
      <w:r>
        <w:rPr>
          <w:b/>
          <w:color w:val="2C7A7B"/>
          <w:sz w:val="18"/>
        </w:rPr>
        <w:t>▼</w:t>
      </w:r>
      <w:r>
        <w:rPr>
          <w:i/>
          <w:color w:val="61707C"/>
          <w:sz w:val="16"/>
        </w:rPr>
        <w:t xml:space="preserve">   HTTP (POST / GET)</w:t>
      </w:r>
    </w:p>
    <w:tbl>
      <w:tblPr>
        <w:tblW w:type="auto" w:w="0"/>
        <w:jc w:val="center"/>
        <w:tblLook w:firstColumn="1" w:firstRow="1" w:lastColumn="0" w:lastRow="0" w:noHBand="0" w:noVBand="1" w:val="04A0"/>
      </w:tblPr>
      <w:tblGrid>
        <w:gridCol w:w="9648"/>
      </w:tblGrid>
      <w:tr>
        <w:tc>
          <w:tcPr>
            <w:tcW w:type="dxa" w:w="8496"/>
            <w:shd w:val="clear" w:color="auto" w:fill="E5F0E8"/>
            <w:tcBorders>
              <w:top w:val="single" w:sz="8" w:space="0" w:color="A7CDA7"/>
              <w:left w:val="single" w:sz="8" w:space="0" w:color="A7CDA7"/>
              <w:bottom w:val="single" w:sz="8" w:space="0" w:color="A7CDA7"/>
              <w:right w:val="single" w:sz="8" w:space="0" w:color="A7CDA7"/>
            </w:tcBorders>
            <w:tcMar>
              <w:top w:w="90" w:type="dxa"/>
              <w:bottom w:w="90" w:type="dxa"/>
              <w:start w:w="160" w:type="dxa"/>
              <w:end w:w="160" w:type="dxa"/>
            </w:tcMar>
          </w:tcPr>
          <w:p>
            <w:pPr>
              <w:spacing w:before="0" w:after="0"/>
              <w:jc w:val="center"/>
            </w:pPr>
            <w:r>
              <w:rPr>
                <w:rFonts w:ascii="Segoe UI Semibold" w:hAnsi="Segoe UI Semibold" w:cs="Segoe UI Semibold"/>
                <w:b/>
                <w:color w:val="1F7A3D"/>
                <w:sz w:val="21"/>
              </w:rPr>
              <w:t>HOBLweb</w:t>
            </w:r>
          </w:p>
          <w:p>
            <w:pPr>
              <w:spacing w:before="0" w:after="0"/>
              <w:jc w:val="center"/>
            </w:pPr>
            <w:r>
              <w:rPr>
                <w:color w:val="61707C"/>
                <w:sz w:val="17"/>
              </w:rPr>
              <w:t>owns the queue, worker, AutoResubmit cycle and per-scenario logs</w:t>
            </w:r>
          </w:p>
        </w:tc>
      </w:tr>
    </w:tbl>
    <w:p>
      <w:pPr>
        <w:spacing w:after="120" w:before="0"/>
      </w:pPr>
    </w:p>
    <w:p>
      <w:pPr>
        <w:pStyle w:val="Heading2"/>
      </w:pPr>
      <w:r>
        <w:rPr>
          <w:rFonts w:ascii="Segoe UI Semibold" w:hAnsi="Segoe UI Semibold" w:cs="Segoe UI Semibold"/>
          <w:b/>
          <w:color w:val="2C7A7B"/>
          <w:sz w:val="25"/>
        </w:rPr>
        <w:t>Component responsibilities</w:t>
      </w:r>
    </w:p>
    <w:tbl>
      <w:tblPr>
        <w:tblW w:type="auto" w:w="0"/>
        <w:jc w:val="center"/>
        <w:tblLayout w:type="fixed"/>
        <w:tblLook w:firstColumn="1" w:firstRow="1" w:lastColumn="0" w:lastRow="0" w:noHBand="0" w:noVBand="1" w:val="04A0"/>
      </w:tblPr>
      <w:tblGrid>
        <w:gridCol w:w="4824"/>
        <w:gridCol w:w="4824"/>
      </w:tblGrid>
      <w:tr>
        <w:tc>
          <w:tcPr>
            <w:tcW w:type="dxa" w:w="273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File</w:t>
            </w:r>
          </w:p>
        </w:tc>
        <w:tc>
          <w:tcPr>
            <w:tcW w:type="dxa" w:w="691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Role</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daily_run.ps1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Entry point Task Scheduler runs. Reads config, runs pre-flight, parses each testplan, submits, monitors, triggers reporting.</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lib/testplan.ps1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Turns a HOBL .ps1 testplan into the JSON plan-rows /plan/Create expects.</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lib/submit.ps1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Talks to HOBLweb: list plans, submit, retry on 5xx, fetch live scenario status.</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lib/monitor.ps1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After submit, polls HOBLweb and logs live progress until the chain finishes.</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lib/report.ps1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Builds the weekly HTML report from a per-week ledger the monitor appends to.</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generate_report.ps1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Rebuild or backfill a week’s HTML report on demand.</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register_schedule.ps1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Run once. Registers daily_run.ps1 as a scheduled task under SYSTEM.</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tools/dump_plan.ps1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Diagnostic. Dumps a real HOBLweb plan’s JSON to compare shapes if /plan/Create rejects rows.</w:t>
            </w:r>
          </w:p>
        </w:tc>
      </w:tr>
    </w:tbl>
    <w:p>
      <w:pPr>
        <w:spacing w:after="80"/>
      </w:pPr>
    </w:p>
    <w:p>
      <w:pPr>
        <w:pStyle w:val="Heading2"/>
      </w:pPr>
      <w:r>
        <w:rPr>
          <w:rFonts w:ascii="Segoe UI Semibold" w:hAnsi="Segoe UI Semibold" w:cs="Segoe UI Semibold"/>
          <w:b/>
          <w:color w:val="2C7A7B"/>
          <w:sz w:val="25"/>
        </w:rPr>
        <w:t>HOBLweb endpoints used</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Endpoint</w:t>
            </w:r>
          </w:p>
        </w:tc>
        <w:tc>
          <w:tcPr>
            <w:tcW w:type="dxa" w:w="115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Method</w:t>
            </w:r>
          </w:p>
        </w:tc>
        <w:tc>
          <w:tcPr>
            <w:tcW w:type="dxa" w:w="561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Purpose</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color w:val="1C3A52"/>
                <w:sz w:val="18"/>
              </w:rPr>
              <w:t>/plan/PlanData</w:t>
            </w:r>
          </w:p>
        </w:tc>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POST</w:t>
            </w:r>
          </w:p>
        </w:tc>
        <w:tc>
          <w:tcPr>
            <w:tcW w:type="dxa" w:w="56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List all plans (PlanID, State, Profile, AutoResubmit, …).</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color w:val="1C3A52"/>
                <w:sz w:val="18"/>
              </w:rPr>
              <w:t>/plan/Create</w:t>
            </w:r>
          </w:p>
        </w:tc>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POST</w:t>
            </w:r>
          </w:p>
        </w:tc>
        <w:tc>
          <w:tcPr>
            <w:tcW w:type="dxa" w:w="56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Create a brand-new plan from supplied plan-rows. The Submit call.</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color w:val="1C3A52"/>
                <w:sz w:val="18"/>
              </w:rPr>
              <w:t>/plan/ScenariosData</w:t>
            </w:r>
          </w:p>
        </w:tc>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GET</w:t>
            </w:r>
          </w:p>
        </w:tc>
        <w:tc>
          <w:tcPr>
            <w:tcW w:type="dxa" w:w="56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Per-row live Status (PASS / RUNNING / PENDING / FAIL …). Drives the monitor.</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color w:val="1C3A52"/>
                <w:sz w:val="18"/>
              </w:rPr>
              <w:t>/plan/Poke</w:t>
            </w:r>
          </w:p>
        </w:tc>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GET</w:t>
            </w:r>
          </w:p>
        </w:tc>
        <w:tc>
          <w:tcPr>
            <w:tcW w:type="dxa" w:w="56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Advances HOBLweb’s internal queue (heartbeat). Installed as its own task.</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color w:val="1C3A52"/>
                <w:sz w:val="18"/>
              </w:rPr>
              <w:t>/plan/PlanContentByID</w:t>
            </w:r>
          </w:p>
        </w:tc>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POST</w:t>
            </w:r>
          </w:p>
        </w:tc>
        <w:tc>
          <w:tcPr>
            <w:tcW w:type="dxa" w:w="56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Static rows for an existing plan. Used only by the diagnostic dump tool.</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04</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Core concepts</w:t>
            </w:r>
          </w:p>
        </w:tc>
      </w:tr>
    </w:tbl>
    <w:p>
      <w:pPr>
        <w:spacing w:after="160" w:before="120"/>
        <w:ind w:left="29"/>
      </w:pPr>
      <w:r>
        <w:rPr>
          <w:b w:val="0"/>
          <w:i w:val="0"/>
          <w:color w:val="61707C"/>
          <w:sz w:val="22"/>
        </w:rPr>
        <w:t>Three ideas explain almost everything the automation does: the testplan is canonical, AutoResubmit makes chains, and the Poke task keeps the queue moving.</w:t>
      </w:r>
    </w:p>
    <w:p>
      <w:pPr>
        <w:pStyle w:val="Heading3"/>
      </w:pPr>
      <w:r>
        <w:rPr>
          <w:rFonts w:ascii="Segoe UI Semibold" w:hAnsi="Segoe UI Semibold" w:cs="Segoe UI Semibold"/>
          <w:b/>
          <w:color w:val="1C3A52"/>
          <w:sz w:val="22"/>
        </w:rPr>
        <w:t>The testplan is the source of truth</w:t>
      </w:r>
    </w:p>
    <w:p>
      <w:pPr>
        <w:spacing w:after="120" w:before="0"/>
      </w:pPr>
      <w:r>
        <w:rPr>
          <w:b w:val="0"/>
          <w:i w:val="0"/>
          <w:color w:val="2D3338"/>
          <w:sz w:val="21"/>
        </w:rPr>
        <w:t>A HOBL testplan is a flat list of hobl.cmd invocations — one scenario per line. The same file a lab developer runs locally is the file the scheduler submits. There is no separate plan stored in HOBLweb; each daily fire creates a fresh PlanID from the .ps1.</w:t>
      </w:r>
    </w:p>
    <w:p>
      <w:pPr>
        <w:pStyle w:val="Heading3"/>
      </w:pPr>
      <w:r>
        <w:rPr>
          <w:rFonts w:ascii="Segoe UI Semibold" w:hAnsi="Segoe UI Semibold" w:cs="Segoe UI Semibold"/>
          <w:b/>
          <w:color w:val="1C3A52"/>
          <w:sz w:val="22"/>
        </w:rPr>
        <w:t>AutoResubmit chains</w:t>
      </w:r>
    </w:p>
    <w:p>
      <w:pPr>
        <w:spacing w:after="120" w:before="0"/>
      </w:pPr>
      <w:r>
        <w:rPr>
          <w:b w:val="0"/>
          <w:i w:val="0"/>
          <w:color w:val="2D3338"/>
          <w:sz w:val="21"/>
        </w:rPr>
        <w:t>HOBLweb can re-queue a plan when it finishes. The automation sets AutoResubmit = runsPerDay − 1 on the first row. So runsPerDay = 3 produces a chain of three full cycles: the original plan plus two automatic re-submissions. Each cycle gets its own PlanID; the monitor tracks all of them as one chain.</w:t>
      </w:r>
    </w:p>
    <w:p>
      <w:pPr>
        <w:spacing w:after="40" w:before="0"/>
      </w:pPr>
    </w:p>
    <w:tbl>
      <w:tblPr>
        <w:tblW w:type="auto" w:w="0"/>
        <w:jc w:val="center"/>
        <w:tblLook w:firstColumn="1" w:firstRow="1" w:lastColumn="0" w:lastRow="0" w:noHBand="0" w:noVBand="1" w:val="04A0"/>
      </w:tblPr>
      <w:tblGrid>
        <w:gridCol w:w="1930"/>
        <w:gridCol w:w="1930"/>
        <w:gridCol w:w="1930"/>
        <w:gridCol w:w="1930"/>
        <w:gridCol w:w="1930"/>
      </w:tblGrid>
      <w:tr>
        <w:tc>
          <w:tcPr>
            <w:tcW w:type="dxa" w:w="2160"/>
            <w:shd w:val="clear" w:color="auto" w:fill="E3EAF0"/>
            <w:tcBorders>
              <w:top w:val="single" w:sz="6" w:space="0" w:color="9DB7CE"/>
              <w:left w:val="single" w:sz="6" w:space="0" w:color="9DB7CE"/>
              <w:bottom w:val="single" w:sz="6" w:space="0" w:color="9DB7CE"/>
              <w:right w:val="single" w:sz="6" w:space="0" w:color="9DB7CE"/>
            </w:tcBorders>
            <w:tcMar>
              <w:top w:w="70" w:type="dxa"/>
              <w:bottom w:w="70" w:type="dxa"/>
              <w:start w:w="50" w:type="dxa"/>
              <w:end w:w="50" w:type="dxa"/>
            </w:tcMar>
          </w:tcPr>
          <w:p>
            <w:pPr>
              <w:spacing w:before="0" w:after="0"/>
              <w:jc w:val="center"/>
            </w:pPr>
            <w:r/>
            <w:r>
              <w:rPr>
                <w:rFonts w:ascii="Segoe UI Semibold" w:hAnsi="Segoe UI Semibold" w:cs="Segoe UI Semibold"/>
                <w:b/>
                <w:color w:val="1C3A52"/>
                <w:sz w:val="20"/>
              </w:rPr>
              <w:t>PlanID N</w:t>
            </w:r>
          </w:p>
          <w:p>
            <w:pPr>
              <w:spacing w:before="0" w:after="0"/>
              <w:jc w:val="center"/>
            </w:pPr>
            <w:r>
              <w:rPr>
                <w:color w:val="61707C"/>
                <w:sz w:val="16"/>
              </w:rPr>
              <w:t>cycle 1/3</w:t>
            </w:r>
          </w:p>
        </w:tc>
        <w:tc>
          <w:tcPr>
            <w:tcW w:type="dxa" w:w="576"/>
            <w:tcMar>
              <w:top w:w="70" w:type="dxa"/>
              <w:bottom w:w="70" w:type="dxa"/>
              <w:start w:w="50" w:type="dxa"/>
              <w:end w:w="50" w:type="dxa"/>
            </w:tcMar>
          </w:tcPr>
          <w:p>
            <w:pPr>
              <w:spacing w:before="0" w:after="0"/>
              <w:jc w:val="center"/>
            </w:pPr>
            <w:r/>
            <w:r>
              <w:rPr>
                <w:b w:val="0"/>
                <w:color w:val="2C7A7B"/>
                <w:sz w:val="22"/>
              </w:rPr>
              <w:t>▶</w:t>
            </w:r>
          </w:p>
        </w:tc>
        <w:tc>
          <w:tcPr>
            <w:tcW w:type="dxa" w:w="2160"/>
            <w:shd w:val="clear" w:color="auto" w:fill="E3EAF0"/>
            <w:tcBorders>
              <w:top w:val="single" w:sz="6" w:space="0" w:color="9DB7CE"/>
              <w:left w:val="single" w:sz="6" w:space="0" w:color="9DB7CE"/>
              <w:bottom w:val="single" w:sz="6" w:space="0" w:color="9DB7CE"/>
              <w:right w:val="single" w:sz="6" w:space="0" w:color="9DB7CE"/>
            </w:tcBorders>
            <w:tcMar>
              <w:top w:w="70" w:type="dxa"/>
              <w:bottom w:w="70" w:type="dxa"/>
              <w:start w:w="50" w:type="dxa"/>
              <w:end w:w="50" w:type="dxa"/>
            </w:tcMar>
          </w:tcPr>
          <w:p>
            <w:pPr>
              <w:spacing w:before="0" w:after="0"/>
              <w:jc w:val="center"/>
            </w:pPr>
            <w:r/>
            <w:r>
              <w:rPr>
                <w:rFonts w:ascii="Segoe UI Semibold" w:hAnsi="Segoe UI Semibold" w:cs="Segoe UI Semibold"/>
                <w:b/>
                <w:color w:val="1C3A52"/>
                <w:sz w:val="20"/>
              </w:rPr>
              <w:t>PlanID N+1</w:t>
            </w:r>
          </w:p>
          <w:p>
            <w:pPr>
              <w:spacing w:before="0" w:after="0"/>
              <w:jc w:val="center"/>
            </w:pPr>
            <w:r>
              <w:rPr>
                <w:color w:val="61707C"/>
                <w:sz w:val="16"/>
              </w:rPr>
              <w:t>cycle 2/3</w:t>
            </w:r>
          </w:p>
        </w:tc>
        <w:tc>
          <w:tcPr>
            <w:tcW w:type="dxa" w:w="576"/>
            <w:tcMar>
              <w:top w:w="70" w:type="dxa"/>
              <w:bottom w:w="70" w:type="dxa"/>
              <w:start w:w="50" w:type="dxa"/>
              <w:end w:w="50" w:type="dxa"/>
            </w:tcMar>
          </w:tcPr>
          <w:p>
            <w:pPr>
              <w:spacing w:before="0" w:after="0"/>
              <w:jc w:val="center"/>
            </w:pPr>
            <w:r/>
            <w:r>
              <w:rPr>
                <w:b w:val="0"/>
                <w:color w:val="2C7A7B"/>
                <w:sz w:val="22"/>
              </w:rPr>
              <w:t>▶</w:t>
            </w:r>
          </w:p>
        </w:tc>
        <w:tc>
          <w:tcPr>
            <w:tcW w:type="dxa" w:w="2160"/>
            <w:shd w:val="clear" w:color="auto" w:fill="E3EAF0"/>
            <w:tcBorders>
              <w:top w:val="single" w:sz="6" w:space="0" w:color="9DB7CE"/>
              <w:left w:val="single" w:sz="6" w:space="0" w:color="9DB7CE"/>
              <w:bottom w:val="single" w:sz="6" w:space="0" w:color="9DB7CE"/>
              <w:right w:val="single" w:sz="6" w:space="0" w:color="9DB7CE"/>
            </w:tcBorders>
            <w:tcMar>
              <w:top w:w="70" w:type="dxa"/>
              <w:bottom w:w="70" w:type="dxa"/>
              <w:start w:w="50" w:type="dxa"/>
              <w:end w:w="50" w:type="dxa"/>
            </w:tcMar>
          </w:tcPr>
          <w:p>
            <w:pPr>
              <w:spacing w:before="0" w:after="0"/>
              <w:jc w:val="center"/>
            </w:pPr>
            <w:r/>
            <w:r>
              <w:rPr>
                <w:rFonts w:ascii="Segoe UI Semibold" w:hAnsi="Segoe UI Semibold" w:cs="Segoe UI Semibold"/>
                <w:b/>
                <w:color w:val="1C3A52"/>
                <w:sz w:val="20"/>
              </w:rPr>
              <w:t>PlanID N+2</w:t>
            </w:r>
          </w:p>
          <w:p>
            <w:pPr>
              <w:spacing w:before="0" w:after="0"/>
              <w:jc w:val="center"/>
            </w:pPr>
            <w:r>
              <w:rPr>
                <w:color w:val="61707C"/>
                <w:sz w:val="16"/>
              </w:rPr>
              <w:t>cycle 3/3</w:t>
            </w:r>
          </w:p>
        </w:tc>
      </w:tr>
    </w:tbl>
    <w:p>
      <w:pPr>
        <w:spacing w:after="120"/>
      </w:pPr>
    </w:p>
    <w:p>
      <w:pPr>
        <w:pStyle w:val="Heading3"/>
      </w:pPr>
      <w:r>
        <w:rPr>
          <w:rFonts w:ascii="Segoe UI Semibold" w:hAnsi="Segoe UI Semibold" w:cs="Segoe UI Semibold"/>
          <w:b/>
          <w:color w:val="1C3A52"/>
          <w:sz w:val="22"/>
        </w:rPr>
        <w:t>The HOBLweb Poke task (required)</w:t>
      </w:r>
    </w:p>
    <w:p>
      <w:pPr>
        <w:spacing w:after="120" w:before="0"/>
      </w:pPr>
      <w:r>
        <w:rPr>
          <w:b w:val="0"/>
          <w:i w:val="0"/>
          <w:color w:val="2D3338"/>
          <w:sz w:val="21"/>
        </w:rPr>
        <w:t>HOBLweb’s queue only advances when something pokes its /plan/Poke endpoint. This is installed once as a separate per-minute scheduled task. daily_run.ps1 checks for it during pre-flight and aborts (exit 3) if it is genuinely missing.</w:t>
      </w:r>
    </w:p>
    <w:tbl>
      <w:tblPr>
        <w:tblW w:type="auto" w:w="0"/>
        <w:jc w:val="center"/>
        <w:tblLook w:firstColumn="1" w:firstRow="1" w:lastColumn="0" w:lastRow="0" w:noHBand="0" w:noVBand="1" w:val="04A0"/>
      </w:tblPr>
      <w:tblGrid>
        <w:gridCol w:w="9648"/>
      </w:tblGrid>
      <w:tr>
        <w:tc>
          <w:tcPr>
            <w:tcW w:type="dxa" w:w="9648"/>
            <w:shd w:val="clear" w:color="auto" w:fill="F2F4F6"/>
            <w:tcBorders>
              <w:top w:val="single" w:sz="4" w:space="0" w:color="D6DBE0"/>
              <w:bottom w:val="single" w:sz="4" w:space="0" w:color="D6DBE0"/>
              <w:right w:val="single" w:sz="4" w:space="0" w:color="D6DBE0"/>
              <w:left w:val="single" w:sz="18" w:space="0" w:color="2C7A7B"/>
            </w:tcBorders>
            <w:tcMar>
              <w:top w:w="100" w:type="dxa"/>
              <w:bottom w:w="100" w:type="dxa"/>
              <w:start w:w="170" w:type="dxa"/>
              <w:end w:w="150" w:type="dxa"/>
            </w:tcMar>
          </w:tcPr>
          <w:p>
            <w:pPr>
              <w:spacing w:before="0" w:after="0"/>
            </w:pPr>
            <w:r>
              <w:rPr>
                <w:rFonts w:ascii="Consolas" w:hAnsi="Consolas" w:cs="Consolas"/>
                <w:color w:val="222A33"/>
                <w:sz w:val="18"/>
              </w:rPr>
              <w:t>schtasks /create /ru system /sc minute /mo 1 /tn "HOBLweb Poke" ^</w:t>
            </w:r>
          </w:p>
          <w:p>
            <w:pPr>
              <w:spacing w:before="0" w:after="0"/>
            </w:pPr>
            <w:r>
              <w:rPr>
                <w:rFonts w:ascii="Consolas" w:hAnsi="Consolas" w:cs="Consolas"/>
                <w:color w:val="222A33"/>
                <w:sz w:val="18"/>
              </w:rPr>
              <w:t xml:space="preserve">  /tr "cmd.exe /C curl http://%COMPUTERNAME%/plan/Poke" /f</w:t>
            </w:r>
          </w:p>
        </w:tc>
      </w:tr>
    </w:tbl>
    <w:p>
      <w:pPr>
        <w:spacing w:after="4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05</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End-to-end daily flow</w:t>
            </w:r>
          </w:p>
        </w:tc>
      </w:tr>
    </w:tbl>
    <w:p>
      <w:pPr>
        <w:spacing w:after="160" w:before="120"/>
        <w:ind w:left="29"/>
      </w:pPr>
      <w:r>
        <w:rPr>
          <w:b w:val="0"/>
          <w:i w:val="0"/>
          <w:color w:val="61707C"/>
          <w:sz w:val="22"/>
        </w:rPr>
        <w:t>From the scheduler firing to the final report render, with the gates that can stop a run.</w:t>
      </w:r>
    </w:p>
    <w:p>
      <w:pPr>
        <w:spacing w:after="120" w:before="0"/>
      </w:pPr>
      <w:r>
        <w:rPr>
          <w:b w:val="0"/>
          <w:i w:val="0"/>
          <w:color w:val="2D3338"/>
          <w:sz w:val="21"/>
        </w:rPr>
        <w:t>When Task Scheduler fires daily_run.ps1, the run proceeds through pre-flight, a per-job submit loop, a monitor loop, and a final report render. The flow below is the high-level path; the gates that can stop a run are detailed in section 14.</w:t>
      </w:r>
    </w:p>
    <w:p>
      <w:pPr>
        <w:spacing w:after="40" w:before="0"/>
      </w:pPr>
    </w:p>
    <w:tbl>
      <w:tblPr>
        <w:tblW w:type="auto" w:w="0"/>
        <w:jc w:val="center"/>
        <w:tblLook w:firstColumn="1" w:firstRow="1" w:lastColumn="0" w:lastRow="0" w:noHBand="0" w:noVBand="1" w:val="04A0"/>
      </w:tblPr>
      <w:tblGrid>
        <w:gridCol w:w="9648"/>
      </w:tblGrid>
      <w:tr>
        <w:tc>
          <w:tcPr>
            <w:tcW w:type="dxa" w:w="8496"/>
            <w:shd w:val="clear" w:color="auto" w:fill="E7E0F0"/>
            <w:tcBorders>
              <w:top w:val="single" w:sz="8" w:space="0" w:color="B9A7D6"/>
              <w:left w:val="single" w:sz="8" w:space="0" w:color="B9A7D6"/>
              <w:bottom w:val="single" w:sz="8" w:space="0" w:color="B9A7D6"/>
              <w:right w:val="single" w:sz="8" w:space="0" w:color="B9A7D6"/>
            </w:tcBorders>
            <w:tcMar>
              <w:top w:w="90" w:type="dxa"/>
              <w:bottom w:w="90" w:type="dxa"/>
              <w:start w:w="160" w:type="dxa"/>
              <w:end w:w="160" w:type="dxa"/>
            </w:tcMar>
          </w:tcPr>
          <w:p>
            <w:pPr>
              <w:spacing w:before="0" w:after="0"/>
              <w:jc w:val="center"/>
            </w:pPr>
            <w:r>
              <w:rPr>
                <w:rFonts w:ascii="Segoe UI Semibold" w:hAnsi="Segoe UI Semibold" w:cs="Segoe UI Semibold"/>
                <w:b/>
                <w:color w:val="533E85"/>
                <w:sz w:val="21"/>
              </w:rPr>
              <w:t>Task Scheduler fires daily_run.ps1</w:t>
            </w:r>
          </w:p>
          <w:p>
            <w:pPr>
              <w:spacing w:before="0" w:after="0"/>
              <w:jc w:val="center"/>
            </w:pPr>
            <w:r>
              <w:rPr>
                <w:color w:val="61707C"/>
                <w:sz w:val="17"/>
              </w:rPr>
              <w:t>runId stamped; per-day log opened</w:t>
            </w:r>
          </w:p>
        </w:tc>
      </w:tr>
    </w:tbl>
    <w:p>
      <w:pPr>
        <w:spacing w:before="0" w:after="0"/>
        <w:jc w:val="center"/>
      </w:pPr>
      <w:r>
        <w:rPr>
          <w:b/>
          <w:color w:val="2C7A7B"/>
          <w:sz w:val="18"/>
        </w:rPr>
        <w:t>▼</w:t>
      </w:r>
    </w:p>
    <w:tbl>
      <w:tblPr>
        <w:tblW w:type="auto" w:w="0"/>
        <w:jc w:val="center"/>
        <w:tblLook w:firstColumn="1" w:firstRow="1" w:lastColumn="0" w:lastRow="0" w:noHBand="0" w:noVBand="1" w:val="04A0"/>
      </w:tblPr>
      <w:tblGrid>
        <w:gridCol w:w="9648"/>
      </w:tblGrid>
      <w:tr>
        <w:tc>
          <w:tcPr>
            <w:tcW w:type="dxa" w:w="8496"/>
            <w:shd w:val="clear" w:color="auto" w:fill="E3EAF0"/>
            <w:tcBorders>
              <w:top w:val="single" w:sz="8" w:space="0" w:color="9DB7CE"/>
              <w:left w:val="single" w:sz="8" w:space="0" w:color="9DB7CE"/>
              <w:bottom w:val="single" w:sz="8" w:space="0" w:color="9DB7CE"/>
              <w:right w:val="single" w:sz="8" w:space="0" w:color="9DB7CE"/>
            </w:tcBorders>
            <w:tcMar>
              <w:top w:w="90" w:type="dxa"/>
              <w:bottom w:w="90" w:type="dxa"/>
              <w:start w:w="160" w:type="dxa"/>
              <w:end w:w="160" w:type="dxa"/>
            </w:tcMar>
          </w:tcPr>
          <w:p>
            <w:pPr>
              <w:spacing w:before="0" w:after="0"/>
              <w:jc w:val="center"/>
            </w:pPr>
            <w:r>
              <w:rPr>
                <w:rFonts w:ascii="Segoe UI Semibold" w:hAnsi="Segoe UI Semibold" w:cs="Segoe UI Semibold"/>
                <w:b/>
                <w:color w:val="1C3A52"/>
                <w:sz w:val="21"/>
              </w:rPr>
              <w:t>Acquire single-instance lock</w:t>
            </w:r>
          </w:p>
          <w:p>
            <w:pPr>
              <w:spacing w:before="0" w:after="0"/>
              <w:jc w:val="center"/>
            </w:pPr>
            <w:r>
              <w:rPr>
                <w:color w:val="61707C"/>
                <w:sz w:val="17"/>
              </w:rPr>
              <w:t>PID|StartUTC in daily_run.lock; stale locks reclaimed</w:t>
            </w:r>
          </w:p>
        </w:tc>
      </w:tr>
    </w:tbl>
    <w:p>
      <w:pPr>
        <w:spacing w:before="0" w:after="0"/>
        <w:jc w:val="center"/>
      </w:pPr>
      <w:r>
        <w:rPr>
          <w:b/>
          <w:color w:val="2C7A7B"/>
          <w:sz w:val="18"/>
        </w:rPr>
        <w:t>▼</w:t>
      </w:r>
    </w:p>
    <w:tbl>
      <w:tblPr>
        <w:tblW w:type="auto" w:w="0"/>
        <w:jc w:val="center"/>
        <w:tblLook w:firstColumn="1" w:firstRow="1" w:lastColumn="0" w:lastRow="0" w:noHBand="0" w:noVBand="1" w:val="04A0"/>
      </w:tblPr>
      <w:tblGrid>
        <w:gridCol w:w="9648"/>
      </w:tblGrid>
      <w:tr>
        <w:tc>
          <w:tcPr>
            <w:tcW w:type="dxa" w:w="8496"/>
            <w:shd w:val="clear" w:color="auto" w:fill="F6EEDD"/>
            <w:tcBorders>
              <w:top w:val="single" w:sz="8" w:space="0" w:color="E2C48E"/>
              <w:left w:val="single" w:sz="8" w:space="0" w:color="E2C48E"/>
              <w:bottom w:val="single" w:sz="8" w:space="0" w:color="E2C48E"/>
              <w:right w:val="single" w:sz="8" w:space="0" w:color="E2C48E"/>
            </w:tcBorders>
            <w:tcMar>
              <w:top w:w="90" w:type="dxa"/>
              <w:bottom w:w="90" w:type="dxa"/>
              <w:start w:w="160" w:type="dxa"/>
              <w:end w:w="160" w:type="dxa"/>
            </w:tcMar>
          </w:tcPr>
          <w:p>
            <w:pPr>
              <w:spacing w:before="0" w:after="0"/>
              <w:jc w:val="center"/>
            </w:pPr>
            <w:r>
              <w:rPr>
                <w:rFonts w:ascii="Segoe UI Semibold" w:hAnsi="Segoe UI Semibold" w:cs="Segoe UI Semibold"/>
                <w:b/>
                <w:color w:val="B4690E"/>
                <w:sz w:val="21"/>
              </w:rPr>
              <w:t>Pre-flight gate</w:t>
            </w:r>
          </w:p>
          <w:p>
            <w:pPr>
              <w:spacing w:before="0" w:after="0"/>
              <w:jc w:val="center"/>
            </w:pPr>
            <w:r>
              <w:rPr>
                <w:color w:val="61707C"/>
                <w:sz w:val="17"/>
              </w:rPr>
              <w:t>HOBLweb reachable? Poke task present? logDir writable? config valid?</w:t>
            </w:r>
          </w:p>
        </w:tc>
      </w:tr>
    </w:tbl>
    <w:p>
      <w:pPr>
        <w:spacing w:before="0" w:after="0"/>
        <w:jc w:val="center"/>
      </w:pPr>
      <w:r>
        <w:rPr>
          <w:b/>
          <w:color w:val="2C7A7B"/>
          <w:sz w:val="18"/>
        </w:rPr>
        <w:t>▼</w:t>
      </w:r>
      <w:r>
        <w:rPr>
          <w:i/>
          <w:color w:val="61707C"/>
          <w:sz w:val="16"/>
        </w:rPr>
        <w:t xml:space="preserve">   all checks pass</w:t>
      </w:r>
    </w:p>
    <w:tbl>
      <w:tblPr>
        <w:tblW w:type="auto" w:w="0"/>
        <w:jc w:val="center"/>
        <w:tblLook w:firstColumn="1" w:firstRow="1" w:lastColumn="0" w:lastRow="0" w:noHBand="0" w:noVBand="1" w:val="04A0"/>
      </w:tblPr>
      <w:tblGrid>
        <w:gridCol w:w="9648"/>
      </w:tblGrid>
      <w:tr>
        <w:tc>
          <w:tcPr>
            <w:tcW w:type="dxa" w:w="8496"/>
            <w:shd w:val="clear" w:color="auto" w:fill="E3EAF0"/>
            <w:tcBorders>
              <w:top w:val="single" w:sz="8" w:space="0" w:color="9DB7CE"/>
              <w:left w:val="single" w:sz="8" w:space="0" w:color="9DB7CE"/>
              <w:bottom w:val="single" w:sz="8" w:space="0" w:color="9DB7CE"/>
              <w:right w:val="single" w:sz="8" w:space="0" w:color="9DB7CE"/>
            </w:tcBorders>
            <w:tcMar>
              <w:top w:w="90" w:type="dxa"/>
              <w:bottom w:w="90" w:type="dxa"/>
              <w:start w:w="160" w:type="dxa"/>
              <w:end w:w="160" w:type="dxa"/>
            </w:tcMar>
          </w:tcPr>
          <w:p>
            <w:pPr>
              <w:spacing w:before="0" w:after="0"/>
              <w:jc w:val="center"/>
            </w:pPr>
            <w:r>
              <w:rPr>
                <w:rFonts w:ascii="Segoe UI Semibold" w:hAnsi="Segoe UI Semibold" w:cs="Segoe UI Semibold"/>
                <w:b/>
                <w:color w:val="1C3A52"/>
                <w:sz w:val="21"/>
              </w:rPr>
              <w:t>Snapshot all known plans</w:t>
            </w:r>
          </w:p>
          <w:p>
            <w:pPr>
              <w:spacing w:before="0" w:after="0"/>
              <w:jc w:val="center"/>
            </w:pPr>
            <w:r>
              <w:rPr>
                <w:color w:val="61707C"/>
                <w:sz w:val="17"/>
              </w:rPr>
              <w:t>one /plan/PlanData call; reused for overlap + verify</w:t>
            </w:r>
          </w:p>
        </w:tc>
      </w:tr>
    </w:tbl>
    <w:p>
      <w:pPr>
        <w:spacing w:before="0" w:after="0"/>
        <w:jc w:val="center"/>
      </w:pPr>
      <w:r>
        <w:rPr>
          <w:b/>
          <w:color w:val="2C7A7B"/>
          <w:sz w:val="18"/>
        </w:rPr>
        <w:t>▼</w:t>
      </w:r>
    </w:p>
    <w:tbl>
      <w:tblPr>
        <w:tblW w:type="auto" w:w="0"/>
        <w:jc w:val="center"/>
        <w:tblLook w:firstColumn="1" w:firstRow="1" w:lastColumn="0" w:lastRow="0" w:noHBand="0" w:noVBand="1" w:val="04A0"/>
      </w:tblPr>
      <w:tblGrid>
        <w:gridCol w:w="9648"/>
      </w:tblGrid>
      <w:tr>
        <w:tc>
          <w:tcPr>
            <w:tcW w:type="dxa" w:w="8496"/>
            <w:shd w:val="clear" w:color="auto" w:fill="E3EAF0"/>
            <w:tcBorders>
              <w:top w:val="single" w:sz="8" w:space="0" w:color="9DB7CE"/>
              <w:left w:val="single" w:sz="8" w:space="0" w:color="9DB7CE"/>
              <w:bottom w:val="single" w:sz="8" w:space="0" w:color="9DB7CE"/>
              <w:right w:val="single" w:sz="8" w:space="0" w:color="9DB7CE"/>
            </w:tcBorders>
            <w:tcMar>
              <w:top w:w="90" w:type="dxa"/>
              <w:bottom w:w="90" w:type="dxa"/>
              <w:start w:w="160" w:type="dxa"/>
              <w:end w:w="160" w:type="dxa"/>
            </w:tcMar>
          </w:tcPr>
          <w:p>
            <w:pPr>
              <w:spacing w:before="0" w:after="0"/>
              <w:jc w:val="center"/>
            </w:pPr>
            <w:r>
              <w:rPr>
                <w:rFonts w:ascii="Segoe UI Semibold" w:hAnsi="Segoe UI Semibold" w:cs="Segoe UI Semibold"/>
                <w:b/>
                <w:color w:val="1C3A52"/>
                <w:sz w:val="21"/>
              </w:rPr>
              <w:t>For each enabled job  —  the submit loop</w:t>
            </w:r>
          </w:p>
          <w:p>
            <w:pPr>
              <w:spacing w:before="0" w:after="0"/>
              <w:jc w:val="center"/>
            </w:pPr>
            <w:r>
              <w:rPr>
                <w:color w:val="61707C"/>
                <w:sz w:val="17"/>
              </w:rPr>
              <w:t>resolve → parse → overlap check → set AutoResubmit → POST /plan/Create → verify PlanID</w:t>
            </w:r>
          </w:p>
        </w:tc>
      </w:tr>
    </w:tbl>
    <w:p>
      <w:pPr>
        <w:spacing w:before="0" w:after="0"/>
        <w:jc w:val="center"/>
      </w:pPr>
      <w:r>
        <w:rPr>
          <w:b/>
          <w:color w:val="2C7A7B"/>
          <w:sz w:val="18"/>
        </w:rPr>
        <w:t>▼</w:t>
      </w:r>
    </w:p>
    <w:tbl>
      <w:tblPr>
        <w:tblW w:type="auto" w:w="0"/>
        <w:jc w:val="center"/>
        <w:tblLook w:firstColumn="1" w:firstRow="1" w:lastColumn="0" w:lastRow="0" w:noHBand="0" w:noVBand="1" w:val="04A0"/>
      </w:tblPr>
      <w:tblGrid>
        <w:gridCol w:w="9648"/>
      </w:tblGrid>
      <w:tr>
        <w:tc>
          <w:tcPr>
            <w:tcW w:type="dxa" w:w="8496"/>
            <w:shd w:val="clear" w:color="auto" w:fill="E5F0E8"/>
            <w:tcBorders>
              <w:top w:val="single" w:sz="8" w:space="0" w:color="A7CDA7"/>
              <w:left w:val="single" w:sz="8" w:space="0" w:color="A7CDA7"/>
              <w:bottom w:val="single" w:sz="8" w:space="0" w:color="A7CDA7"/>
              <w:right w:val="single" w:sz="8" w:space="0" w:color="A7CDA7"/>
            </w:tcBorders>
            <w:tcMar>
              <w:top w:w="90" w:type="dxa"/>
              <w:bottom w:w="90" w:type="dxa"/>
              <w:start w:w="160" w:type="dxa"/>
              <w:end w:w="160" w:type="dxa"/>
            </w:tcMar>
          </w:tcPr>
          <w:p>
            <w:pPr>
              <w:spacing w:before="0" w:after="0"/>
              <w:jc w:val="center"/>
            </w:pPr>
            <w:r>
              <w:rPr>
                <w:rFonts w:ascii="Segoe UI Semibold" w:hAnsi="Segoe UI Semibold" w:cs="Segoe UI Semibold"/>
                <w:b/>
                <w:color w:val="1F7A3D"/>
                <w:sz w:val="21"/>
              </w:rPr>
              <w:t>Monitor loop</w:t>
            </w:r>
          </w:p>
          <w:p>
            <w:pPr>
              <w:spacing w:before="0" w:after="0"/>
              <w:jc w:val="center"/>
            </w:pPr>
            <w:r>
              <w:rPr>
                <w:color w:val="61707C"/>
                <w:sz w:val="17"/>
              </w:rPr>
              <w:t>poll HOBLweb until every chain finishes (or maxHours)</w:t>
            </w:r>
          </w:p>
        </w:tc>
      </w:tr>
    </w:tbl>
    <w:p>
      <w:pPr>
        <w:spacing w:before="0" w:after="0"/>
        <w:jc w:val="center"/>
      </w:pPr>
      <w:r>
        <w:rPr>
          <w:b/>
          <w:color w:val="2C7A7B"/>
          <w:sz w:val="18"/>
        </w:rPr>
        <w:t>▼</w:t>
      </w:r>
    </w:p>
    <w:tbl>
      <w:tblPr>
        <w:tblW w:type="auto" w:w="0"/>
        <w:jc w:val="center"/>
        <w:tblLook w:firstColumn="1" w:firstRow="1" w:lastColumn="0" w:lastRow="0" w:noHBand="0" w:noVBand="1" w:val="04A0"/>
      </w:tblPr>
      <w:tblGrid>
        <w:gridCol w:w="9648"/>
      </w:tblGrid>
      <w:tr>
        <w:tc>
          <w:tcPr>
            <w:tcW w:type="dxa" w:w="8496"/>
            <w:shd w:val="clear" w:color="auto" w:fill="E3EAF0"/>
            <w:tcBorders>
              <w:top w:val="single" w:sz="8" w:space="0" w:color="9DB7CE"/>
              <w:left w:val="single" w:sz="8" w:space="0" w:color="9DB7CE"/>
              <w:bottom w:val="single" w:sz="8" w:space="0" w:color="9DB7CE"/>
              <w:right w:val="single" w:sz="8" w:space="0" w:color="9DB7CE"/>
            </w:tcBorders>
            <w:tcMar>
              <w:top w:w="90" w:type="dxa"/>
              <w:bottom w:w="90" w:type="dxa"/>
              <w:start w:w="160" w:type="dxa"/>
              <w:end w:w="160" w:type="dxa"/>
            </w:tcMar>
          </w:tcPr>
          <w:p>
            <w:pPr>
              <w:spacing w:before="0" w:after="0"/>
              <w:jc w:val="center"/>
            </w:pPr>
            <w:r>
              <w:rPr>
                <w:rFonts w:ascii="Segoe UI Semibold" w:hAnsi="Segoe UI Semibold" w:cs="Segoe UI Semibold"/>
                <w:b/>
                <w:color w:val="1C3A52"/>
                <w:sz w:val="21"/>
              </w:rPr>
              <w:t>Final report render + log retention</w:t>
            </w:r>
          </w:p>
          <w:p>
            <w:pPr>
              <w:spacing w:before="0" w:after="0"/>
              <w:jc w:val="center"/>
            </w:pPr>
            <w:r>
              <w:rPr>
                <w:color w:val="61707C"/>
                <w:sz w:val="17"/>
              </w:rPr>
              <w:t>weekly HTML refreshed; old logs pruned; exit code set</w:t>
            </w:r>
          </w:p>
        </w:tc>
      </w:tr>
    </w:tbl>
    <w:p>
      <w:pPr>
        <w:spacing w:after="120" w:before="0"/>
      </w:pPr>
    </w:p>
    <w:p>
      <w:pPr>
        <w:pStyle w:val="Heading2"/>
      </w:pPr>
      <w:r>
        <w:rPr>
          <w:rFonts w:ascii="Segoe UI Semibold" w:hAnsi="Segoe UI Semibold" w:cs="Segoe UI Semibold"/>
          <w:b/>
          <w:color w:val="2C7A7B"/>
          <w:sz w:val="25"/>
        </w:rPr>
        <w:t>The per-job submit loop, step by step</w:t>
      </w:r>
    </w:p>
    <w:p>
      <w:pPr>
        <w:pStyle w:val="ListNumber"/>
        <w:spacing w:after="60"/>
      </w:pPr>
      <w:r>
        <w:rPr>
          <w:rFonts w:ascii="Segoe UI Semibold" w:hAnsi="Segoe UI Semibold" w:cs="Segoe UI Semibold"/>
          <w:b/>
          <w:color w:val="1C3A52"/>
          <w:sz w:val="21"/>
        </w:rPr>
        <w:t xml:space="preserve">Resolve testplan path.  </w:t>
      </w:r>
      <w:r>
        <w:rPr>
          <w:color w:val="2D3338"/>
          <w:sz w:val="21"/>
        </w:rPr>
        <w:t>Relative paths resolve against the repo root (the parent of automation_v2/).</w:t>
      </w:r>
    </w:p>
    <w:p>
      <w:pPr>
        <w:pStyle w:val="ListNumber"/>
        <w:spacing w:after="60"/>
      </w:pPr>
      <w:r>
        <w:rPr>
          <w:rFonts w:ascii="Segoe UI Semibold" w:hAnsi="Segoe UI Semibold" w:cs="Segoe UI Semibold"/>
          <w:b/>
          <w:color w:val="1C3A52"/>
          <w:sz w:val="21"/>
        </w:rPr>
        <w:t xml:space="preserve">Parse the testplan.  </w:t>
      </w:r>
      <w:r>
        <w:rPr>
          <w:color w:val="2D3338"/>
          <w:sz w:val="21"/>
        </w:rPr>
        <w:t>ConvertFrom-HoblTestplan turns the .ps1 into plan-rows, a planName and an inferred studyType.</w:t>
      </w:r>
    </w:p>
    <w:p>
      <w:pPr>
        <w:pStyle w:val="ListNumber"/>
        <w:spacing w:after="60"/>
      </w:pPr>
      <w:r>
        <w:rPr>
          <w:rFonts w:ascii="Segoe UI Semibold" w:hAnsi="Segoe UI Semibold" w:cs="Segoe UI Semibold"/>
          <w:b/>
          <w:color w:val="1C3A52"/>
          <w:sz w:val="21"/>
        </w:rPr>
        <w:t xml:space="preserve">Overlap check.  </w:t>
      </w:r>
      <w:r>
        <w:rPr>
          <w:color w:val="2D3338"/>
          <w:sz w:val="21"/>
        </w:rPr>
        <w:t>If any plan for the same profile is still Active and overlap = skip, the job is skipped.</w:t>
      </w:r>
    </w:p>
    <w:p>
      <w:pPr>
        <w:pStyle w:val="ListNumber"/>
        <w:spacing w:after="60"/>
      </w:pPr>
      <w:r>
        <w:rPr>
          <w:rFonts w:ascii="Segoe UI Semibold" w:hAnsi="Segoe UI Semibold" w:cs="Segoe UI Semibold"/>
          <w:b/>
          <w:color w:val="1C3A52"/>
          <w:sz w:val="21"/>
        </w:rPr>
        <w:t xml:space="preserve">Set AutoResubmit.  </w:t>
      </w:r>
      <w:r>
        <w:rPr>
          <w:color w:val="2D3338"/>
          <w:sz w:val="21"/>
        </w:rPr>
        <w:t>Row 0’s Meta.AutoResubmit and AutoResubmitRemaining are set to runsPerDay − 1.</w:t>
      </w:r>
    </w:p>
    <w:p>
      <w:pPr>
        <w:pStyle w:val="ListNumber"/>
        <w:spacing w:after="60"/>
      </w:pPr>
      <w:r>
        <w:rPr>
          <w:rFonts w:ascii="Segoe UI Semibold" w:hAnsi="Segoe UI Semibold" w:cs="Segoe UI Semibold"/>
          <w:b/>
          <w:color w:val="1C3A52"/>
          <w:sz w:val="21"/>
        </w:rPr>
        <w:t xml:space="preserve">Submit.  </w:t>
      </w:r>
      <w:r>
        <w:rPr>
          <w:color w:val="2D3338"/>
          <w:sz w:val="21"/>
        </w:rPr>
        <w:t>Submit-HoblPlan POSTs to /plan/Create, wrapped in Invoke-WithRetry (5xx retried, 4xx not).</w:t>
      </w:r>
    </w:p>
    <w:p>
      <w:pPr>
        <w:pStyle w:val="ListNumber"/>
        <w:spacing w:after="60"/>
      </w:pPr>
      <w:r>
        <w:rPr>
          <w:rFonts w:ascii="Segoe UI Semibold" w:hAnsi="Segoe UI Semibold" w:cs="Segoe UI Semibold"/>
          <w:b/>
          <w:color w:val="1C3A52"/>
          <w:sz w:val="21"/>
        </w:rPr>
        <w:t xml:space="preserve">Verify.  </w:t>
      </w:r>
      <w:r>
        <w:rPr>
          <w:color w:val="2D3338"/>
          <w:sz w:val="21"/>
        </w:rPr>
        <w:t>Re-list plans; find the new PlanID (same profile + name, ID greater than every pre-submit ID).</w:t>
      </w:r>
    </w:p>
    <w:p>
      <w:pPr>
        <w:pStyle w:val="ListNumber"/>
        <w:spacing w:after="60"/>
      </w:pPr>
      <w:r>
        <w:rPr>
          <w:rFonts w:ascii="Segoe UI Semibold" w:hAnsi="Segoe UI Semibold" w:cs="Segoe UI Semibold"/>
          <w:b/>
          <w:color w:val="1C3A52"/>
          <w:sz w:val="21"/>
        </w:rPr>
        <w:t xml:space="preserve">Record + track.  </w:t>
      </w:r>
      <w:r>
        <w:rPr>
          <w:color w:val="2D3338"/>
          <w:sz w:val="21"/>
        </w:rPr>
        <w:t>Write a type=plan marker to the report ledger and add the chain to the monitor’s tracker list.</w:t>
      </w:r>
    </w:p>
    <w:tbl>
      <w:tblPr>
        <w:tblW w:type="auto" w:w="0"/>
        <w:jc w:val="center"/>
        <w:tblLook w:firstColumn="1" w:firstRow="1" w:lastColumn="0" w:lastRow="0" w:noHBand="0" w:noVBand="1" w:val="04A0"/>
      </w:tblPr>
      <w:tblGrid>
        <w:gridCol w:w="9648"/>
      </w:tblGrid>
      <w:tr>
        <w:tc>
          <w:tcPr>
            <w:tcW w:type="dxa" w:w="9648"/>
            <w:shd w:val="clear" w:color="auto" w:fill="F6EEDD"/>
            <w:tcBorders>
              <w:top w:val="single" w:sz="4" w:space="0" w:color="DCE3E8"/>
              <w:bottom w:val="single" w:sz="4" w:space="0" w:color="DCE3E8"/>
              <w:right w:val="single" w:sz="4" w:space="0" w:color="DCE3E8"/>
              <w:left w:val="single" w:sz="22" w:space="0" w:color="B7791F"/>
            </w:tcBorders>
            <w:tcMar>
              <w:top w:w="100" w:type="dxa"/>
              <w:bottom w:w="100" w:type="dxa"/>
              <w:start w:w="170" w:type="dxa"/>
              <w:end w:w="150" w:type="dxa"/>
            </w:tcMar>
          </w:tcPr>
          <w:p>
            <w:pPr>
              <w:spacing w:before="0" w:after="0"/>
            </w:pPr>
            <w:r/>
            <w:r>
              <w:rPr>
                <w:rFonts w:ascii="Segoe UI Semibold" w:hAnsi="Segoe UI Semibold" w:cs="Segoe UI Semibold"/>
                <w:b/>
                <w:color w:val="B7791F"/>
                <w:sz w:val="21"/>
              </w:rPr>
              <w:t>Dry-run mode</w:t>
            </w:r>
          </w:p>
          <w:p>
            <w:pPr>
              <w:spacing w:before="40" w:after="0"/>
            </w:pPr>
            <w:r>
              <w:rPr>
                <w:color w:val="2D3338"/>
                <w:sz w:val="20"/>
              </w:rPr>
              <w:t>Under -DryRun the loop parses and logs the would-be JSON body but never POSTs, and the monitor and reporting steps are skipped — a safe way to validate a testplan change.</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06</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Testplan parsing</w:t>
            </w:r>
          </w:p>
        </w:tc>
      </w:tr>
    </w:tbl>
    <w:p>
      <w:pPr>
        <w:spacing w:after="160" w:before="120"/>
        <w:ind w:left="29"/>
      </w:pPr>
      <w:r>
        <w:rPr>
          <w:b w:val="0"/>
          <w:i w:val="0"/>
          <w:color w:val="61707C"/>
          <w:sz w:val="22"/>
        </w:rPr>
        <w:t>How a flat list of hobl.cmd lines becomes the JSON plan-rows /plan/Create expects.</w:t>
      </w:r>
    </w:p>
    <w:p>
      <w:pPr>
        <w:spacing w:after="120" w:before="0"/>
      </w:pPr>
      <w:r>
        <w:rPr>
          <w:b w:val="0"/>
          <w:i w:val="0"/>
          <w:color w:val="2D3338"/>
          <w:sz w:val="21"/>
        </w:rPr>
        <w:t>lib/testplan.ps1 reads a testplan and produces the plan-rows /plan/Create expects. It accepts the same flat shape HOBLweb’s own “Load Plan from .ps1” view requires: a list of invocations, with no PowerShell variables, loops or conditionals.</w:t>
      </w:r>
    </w:p>
    <w:p>
      <w:pPr>
        <w:pStyle w:val="Heading2"/>
      </w:pPr>
      <w:r>
        <w:rPr>
          <w:rFonts w:ascii="Segoe UI Semibold" w:hAnsi="Segoe UI Semibold" w:cs="Segoe UI Semibold"/>
          <w:b/>
          <w:color w:val="2C7A7B"/>
          <w:sz w:val="25"/>
        </w:rPr>
        <w:t>Input → output</w:t>
      </w:r>
    </w:p>
    <w:p>
      <w:pPr>
        <w:spacing w:after="40" w:before="0"/>
      </w:pPr>
      <w:r>
        <w:rPr>
          <w:b w:val="0"/>
          <w:i w:val="0"/>
          <w:color w:val="2D3338"/>
          <w:sz w:val="20"/>
        </w:rPr>
        <w:t>A single testplan line:</w:t>
      </w:r>
    </w:p>
    <w:tbl>
      <w:tblPr>
        <w:tblW w:type="auto" w:w="0"/>
        <w:jc w:val="center"/>
        <w:tblLook w:firstColumn="1" w:firstRow="1" w:lastColumn="0" w:lastRow="0" w:noHBand="0" w:noVBand="1" w:val="04A0"/>
      </w:tblPr>
      <w:tblGrid>
        <w:gridCol w:w="9648"/>
      </w:tblGrid>
      <w:tr>
        <w:tc>
          <w:tcPr>
            <w:tcW w:type="dxa" w:w="9648"/>
            <w:shd w:val="clear" w:color="auto" w:fill="F2F4F6"/>
            <w:tcBorders>
              <w:top w:val="single" w:sz="4" w:space="0" w:color="D6DBE0"/>
              <w:bottom w:val="single" w:sz="4" w:space="0" w:color="D6DBE0"/>
              <w:right w:val="single" w:sz="4" w:space="0" w:color="D6DBE0"/>
              <w:left w:val="single" w:sz="18" w:space="0" w:color="2C7A7B"/>
            </w:tcBorders>
            <w:tcMar>
              <w:top w:w="100" w:type="dxa"/>
              <w:bottom w:w="100" w:type="dxa"/>
              <w:start w:w="170" w:type="dxa"/>
              <w:end w:w="150" w:type="dxa"/>
            </w:tcMar>
          </w:tcPr>
          <w:p>
            <w:pPr>
              <w:spacing w:before="0" w:after="0"/>
            </w:pPr>
            <w:r>
              <w:rPr>
                <w:rFonts w:ascii="Consolas" w:hAnsi="Consolas" w:cs="Consolas"/>
                <w:color w:val="222A33"/>
                <w:sz w:val="18"/>
              </w:rPr>
              <w:t>.\hobl.cmd -p $ARGS[0] -s teams2_3x3_audio global:iterations=1 global:run_type=Power global:tools="auto_recharge powercfg" display:brightness=56</w:t>
            </w:r>
          </w:p>
        </w:tc>
      </w:tr>
    </w:tbl>
    <w:p>
      <w:pPr>
        <w:spacing w:after="40"/>
      </w:pPr>
    </w:p>
    <w:p>
      <w:pPr>
        <w:spacing w:after="40" w:before="0"/>
      </w:pPr>
      <w:r>
        <w:rPr>
          <w:b w:val="0"/>
          <w:i w:val="0"/>
          <w:color w:val="2D3338"/>
          <w:sz w:val="20"/>
        </w:rPr>
        <w:t>becomes one plan-row:</w:t>
      </w:r>
    </w:p>
    <w:tbl>
      <w:tblPr>
        <w:tblW w:type="auto" w:w="0"/>
        <w:jc w:val="center"/>
        <w:tblLook w:firstColumn="1" w:firstRow="1" w:lastColumn="0" w:lastRow="0" w:noHBand="0" w:noVBand="1" w:val="04A0"/>
      </w:tblPr>
      <w:tblGrid>
        <w:gridCol w:w="9648"/>
      </w:tblGrid>
      <w:tr>
        <w:tc>
          <w:tcPr>
            <w:tcW w:type="dxa" w:w="9648"/>
            <w:shd w:val="clear" w:color="auto" w:fill="F2F4F6"/>
            <w:tcBorders>
              <w:top w:val="single" w:sz="4" w:space="0" w:color="D6DBE0"/>
              <w:bottom w:val="single" w:sz="4" w:space="0" w:color="D6DBE0"/>
              <w:right w:val="single" w:sz="4" w:space="0" w:color="D6DBE0"/>
              <w:left w:val="single" w:sz="18" w:space="0" w:color="2C7A7B"/>
            </w:tcBorders>
            <w:tcMar>
              <w:top w:w="100" w:type="dxa"/>
              <w:bottom w:w="100" w:type="dxa"/>
              <w:start w:w="170" w:type="dxa"/>
              <w:end w:w="150" w:type="dxa"/>
            </w:tcMar>
          </w:tcPr>
          <w:p>
            <w:pPr>
              <w:spacing w:before="0" w:after="0"/>
            </w:pPr>
            <w:r>
              <w:rPr>
                <w:rFonts w:ascii="Consolas" w:hAnsi="Consolas" w:cs="Consolas"/>
                <w:color w:val="222A33"/>
                <w:sz w:val="18"/>
              </w:rPr>
              <w:t>{ "Seq": 0, "Enabled": "1", "Scenario": "teams2_3x3_audio",</w:t>
            </w:r>
          </w:p>
          <w:p>
            <w:pPr>
              <w:spacing w:before="0" w:after="0"/>
            </w:pPr>
            <w:r>
              <w:rPr>
                <w:rFonts w:ascii="Consolas" w:hAnsi="Consolas" w:cs="Consolas"/>
                <w:color w:val="222A33"/>
                <w:sz w:val="18"/>
              </w:rPr>
              <w:t xml:space="preserve">  "Parameters": "global:iterations=1 global:run_type=Power</w:t>
            </w:r>
          </w:p>
          <w:p>
            <w:pPr>
              <w:spacing w:before="0" w:after="0"/>
            </w:pPr>
            <w:r>
              <w:rPr>
                <w:rFonts w:ascii="Consolas" w:hAnsi="Consolas" w:cs="Consolas"/>
                <w:color w:val="222A33"/>
                <w:sz w:val="18"/>
              </w:rPr>
              <w:t xml:space="preserve">                 global:tools=\"auto_recharge powercfg\" display:brightness=56",</w:t>
            </w:r>
          </w:p>
          <w:p>
            <w:pPr>
              <w:spacing w:before="0" w:after="0"/>
            </w:pPr>
            <w:r>
              <w:rPr>
                <w:rFonts w:ascii="Consolas" w:hAnsi="Consolas" w:cs="Consolas"/>
                <w:color w:val="222A33"/>
                <w:sz w:val="18"/>
              </w:rPr>
              <w:t xml:space="preserve">  "Iterations": "1", "Expand": [], "Expansions": null, "Meta": { } }</w:t>
            </w:r>
          </w:p>
        </w:tc>
      </w:tr>
    </w:tbl>
    <w:p>
      <w:pPr>
        <w:spacing w:after="40"/>
      </w:pPr>
    </w:p>
    <w:p>
      <w:pPr>
        <w:pStyle w:val="Heading2"/>
      </w:pPr>
      <w:r>
        <w:rPr>
          <w:rFonts w:ascii="Segoe UI Semibold" w:hAnsi="Segoe UI Semibold" w:cs="Segoe UI Semibold"/>
          <w:b/>
          <w:color w:val="2C7A7B"/>
          <w:sz w:val="25"/>
        </w:rPr>
        <w:t>Parser rules</w:t>
      </w:r>
    </w:p>
    <w:p>
      <w:pPr>
        <w:pStyle w:val="ListBullet"/>
        <w:spacing w:after="60"/>
      </w:pPr>
      <w:r>
        <w:rPr>
          <w:b w:val="0"/>
          <w:color w:val="2D3338"/>
          <w:sz w:val="21"/>
        </w:rPr>
        <w:t xml:space="preserve">Lines starting with </w:t>
      </w:r>
      <w:r>
        <w:rPr>
          <w:b/>
          <w:color w:val="2D3338"/>
          <w:sz w:val="21"/>
        </w:rPr>
        <w:t>#</w:t>
      </w:r>
      <w:r>
        <w:rPr>
          <w:b w:val="0"/>
          <w:color w:val="2D3338"/>
          <w:sz w:val="21"/>
        </w:rPr>
        <w:t xml:space="preserve"> and blank lines are ignored.</w:t>
      </w:r>
    </w:p>
    <w:p>
      <w:pPr>
        <w:pStyle w:val="ListBullet"/>
        <w:spacing w:after="60"/>
      </w:pPr>
      <w:r>
        <w:rPr>
          <w:b w:val="0"/>
          <w:color w:val="2D3338"/>
          <w:sz w:val="21"/>
        </w:rPr>
        <w:t xml:space="preserve">Only lines beginning with </w:t>
      </w:r>
      <w:r>
        <w:rPr>
          <w:b/>
          <w:color w:val="2D3338"/>
          <w:sz w:val="21"/>
        </w:rPr>
        <w:t>.\hobl.cmd</w:t>
      </w:r>
      <w:r>
        <w:rPr>
          <w:b w:val="0"/>
          <w:color w:val="2D3338"/>
          <w:sz w:val="21"/>
        </w:rPr>
        <w:t xml:space="preserve"> or </w:t>
      </w:r>
      <w:r>
        <w:rPr>
          <w:b/>
          <w:color w:val="2D3338"/>
          <w:sz w:val="21"/>
        </w:rPr>
        <w:t>hobl.cmd</w:t>
      </w:r>
      <w:r>
        <w:rPr>
          <w:b w:val="0"/>
          <w:color w:val="2D3338"/>
          <w:sz w:val="21"/>
        </w:rPr>
        <w:t xml:space="preserve"> are parsed.</w:t>
      </w:r>
    </w:p>
    <w:p>
      <w:pPr>
        <w:pStyle w:val="ListBullet"/>
        <w:spacing w:after="60"/>
      </w:pPr>
      <w:r>
        <w:rPr>
          <w:b/>
          <w:color w:val="2D3338"/>
          <w:sz w:val="21"/>
        </w:rPr>
        <w:t>-p &lt;profile&gt;</w:t>
      </w:r>
      <w:r>
        <w:rPr>
          <w:b w:val="0"/>
          <w:color w:val="2D3338"/>
          <w:sz w:val="21"/>
        </w:rPr>
        <w:t xml:space="preserve"> is recognised but ignored — the profile comes from the job, not the testplan.</w:t>
      </w:r>
    </w:p>
    <w:p>
      <w:pPr>
        <w:pStyle w:val="ListBullet"/>
        <w:spacing w:after="60"/>
      </w:pPr>
      <w:r>
        <w:rPr>
          <w:b/>
          <w:color w:val="2D3338"/>
          <w:sz w:val="21"/>
        </w:rPr>
        <w:t>-s &lt;scenario&gt;</w:t>
      </w:r>
      <w:r>
        <w:rPr>
          <w:b w:val="0"/>
          <w:color w:val="2D3338"/>
          <w:sz w:val="21"/>
        </w:rPr>
        <w:t xml:space="preserve"> marks the scenario name (required per row).</w:t>
      </w:r>
    </w:p>
    <w:p>
      <w:pPr>
        <w:pStyle w:val="ListBullet"/>
        <w:spacing w:after="60"/>
      </w:pPr>
      <w:r>
        <w:rPr>
          <w:b w:val="0"/>
          <w:color w:val="2D3338"/>
          <w:sz w:val="21"/>
        </w:rPr>
        <w:t xml:space="preserve">All remaining </w:t>
      </w:r>
      <w:r>
        <w:rPr>
          <w:b/>
          <w:color w:val="2D3338"/>
          <w:sz w:val="21"/>
        </w:rPr>
        <w:t>key=value</w:t>
      </w:r>
      <w:r>
        <w:rPr>
          <w:b w:val="0"/>
          <w:color w:val="2D3338"/>
          <w:sz w:val="21"/>
        </w:rPr>
        <w:t xml:space="preserve"> tokens are joined into one space-separated Parameters string.</w:t>
      </w:r>
    </w:p>
    <w:p>
      <w:pPr>
        <w:pStyle w:val="ListBullet"/>
        <w:spacing w:after="60"/>
      </w:pPr>
      <w:r>
        <w:rPr>
          <w:b w:val="0"/>
          <w:color w:val="2D3338"/>
          <w:sz w:val="21"/>
        </w:rPr>
        <w:t>Quoted values are preserved verbatim and re-quoted on output if they contain whitespace.</w:t>
      </w:r>
    </w:p>
    <w:p>
      <w:pPr>
        <w:pStyle w:val="ListBullet"/>
        <w:spacing w:after="60"/>
      </w:pPr>
      <w:r>
        <w:rPr>
          <w:b/>
          <w:color w:val="2D3338"/>
          <w:sz w:val="21"/>
        </w:rPr>
        <w:t>global:iterations=N</w:t>
      </w:r>
      <w:r>
        <w:rPr>
          <w:b w:val="0"/>
          <w:color w:val="2D3338"/>
          <w:sz w:val="21"/>
        </w:rPr>
        <w:t xml:space="preserve"> is also lifted into the row’s separate Iterations field.</w:t>
      </w:r>
    </w:p>
    <w:p>
      <w:pPr>
        <w:spacing w:after="120" w:before="40"/>
      </w:pPr>
      <w:r>
        <w:rPr>
          <w:b w:val="0"/>
          <w:i w:val="0"/>
          <w:color w:val="2D3338"/>
          <w:sz w:val="21"/>
        </w:rPr>
        <w:t>A quote-aware tokenizer (ConvertTo-HoblTestplanTokens) splits on whitespace except inside double quotes, so paths and multi-word tool lists survive intact.</w:t>
      </w:r>
    </w:p>
    <w:p>
      <w:pPr>
        <w:pStyle w:val="Heading2"/>
      </w:pPr>
      <w:r>
        <w:rPr>
          <w:rFonts w:ascii="Segoe UI Semibold" w:hAnsi="Segoe UI Semibold" w:cs="Segoe UI Semibold"/>
          <w:b/>
          <w:color w:val="2C7A7B"/>
          <w:sz w:val="25"/>
        </w:rPr>
        <w:t>Inferred fields</w:t>
      </w:r>
    </w:p>
    <w:p>
      <w:pPr>
        <w:spacing w:after="100"/>
        <w:ind w:left="403" w:hanging="403"/>
      </w:pPr>
      <w:r>
        <w:rPr>
          <w:rFonts w:ascii="Segoe UI Semibold" w:hAnsi="Segoe UI Semibold" w:cs="Segoe UI Semibold"/>
          <w:b/>
          <w:color w:val="2C7A7B"/>
          <w:sz w:val="21"/>
        </w:rPr>
        <w:t xml:space="preserve">planName  —  </w:t>
      </w:r>
      <w:r>
        <w:rPr>
          <w:color w:val="2D3338"/>
          <w:sz w:val="21"/>
        </w:rPr>
        <w:t>The testplan filename without extension (intern_teams2.ps1 → intern_teams2). Overridable per job.</w:t>
      </w:r>
    </w:p>
    <w:p>
      <w:pPr>
        <w:spacing w:after="100"/>
        <w:ind w:left="403" w:hanging="403"/>
      </w:pPr>
      <w:r>
        <w:rPr>
          <w:rFonts w:ascii="Segoe UI Semibold" w:hAnsi="Segoe UI Semibold" w:cs="Segoe UI Semibold"/>
          <w:b/>
          <w:color w:val="2C7A7B"/>
          <w:sz w:val="21"/>
        </w:rPr>
        <w:t xml:space="preserve">studyType  —  </w:t>
      </w:r>
      <w:r>
        <w:rPr>
          <w:color w:val="2D3338"/>
          <w:sz w:val="21"/>
        </w:rPr>
        <w:t>The first non-Misc global:run_type value found (Misc is the convention for charge_off / charge_on bracket rows). Overridable per job.</w:t>
      </w:r>
    </w:p>
    <w:tbl>
      <w:tblPr>
        <w:tblW w:type="auto" w:w="0"/>
        <w:jc w:val="center"/>
        <w:tblLook w:firstColumn="1" w:firstRow="1" w:lastColumn="0" w:lastRow="0" w:noHBand="0" w:noVBand="1" w:val="04A0"/>
      </w:tblPr>
      <w:tblGrid>
        <w:gridCol w:w="9648"/>
      </w:tblGrid>
      <w:tr>
        <w:tc>
          <w:tcPr>
            <w:tcW w:type="dxa" w:w="9648"/>
            <w:shd w:val="clear" w:color="auto" w:fill="F7E9E6"/>
            <w:tcBorders>
              <w:top w:val="single" w:sz="4" w:space="0" w:color="DCE3E8"/>
              <w:bottom w:val="single" w:sz="4" w:space="0" w:color="DCE3E8"/>
              <w:right w:val="single" w:sz="4" w:space="0" w:color="DCE3E8"/>
              <w:left w:val="single" w:sz="22" w:space="0" w:color="B23A2E"/>
            </w:tcBorders>
            <w:tcMar>
              <w:top w:w="100" w:type="dxa"/>
              <w:bottom w:w="100" w:type="dxa"/>
              <w:start w:w="170" w:type="dxa"/>
              <w:end w:w="150" w:type="dxa"/>
            </w:tcMar>
          </w:tcPr>
          <w:p>
            <w:pPr>
              <w:spacing w:before="0" w:after="0"/>
            </w:pPr>
            <w:r/>
            <w:r>
              <w:rPr>
                <w:rFonts w:ascii="Segoe UI Semibold" w:hAnsi="Segoe UI Semibold" w:cs="Segoe UI Semibold"/>
                <w:b/>
                <w:color w:val="B23A2E"/>
                <w:sz w:val="21"/>
              </w:rPr>
              <w:t>Keep testplans literal</w:t>
            </w:r>
          </w:p>
          <w:p>
            <w:pPr>
              <w:spacing w:before="40" w:after="0"/>
            </w:pPr>
            <w:r>
              <w:rPr>
                <w:color w:val="2D3338"/>
                <w:sz w:val="20"/>
              </w:rPr>
              <w:t>If a testplan does anything fancier than a flat invocation list (loops, variables, conditionals), the parser skips non-matching lines and may produce wrong output.</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07</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Plan submission &amp; retry</w:t>
            </w:r>
          </w:p>
        </w:tc>
      </w:tr>
    </w:tbl>
    <w:p>
      <w:pPr>
        <w:spacing w:after="160" w:before="120"/>
        <w:ind w:left="29"/>
      </w:pPr>
      <w:r>
        <w:rPr>
          <w:b w:val="0"/>
          <w:i w:val="0"/>
          <w:color w:val="61707C"/>
          <w:sz w:val="22"/>
        </w:rPr>
        <w:t>One POST, byte-for-byte what the UI sends — wrapped so a transient hiccup never loses a day.</w:t>
      </w:r>
    </w:p>
    <w:p>
      <w:pPr>
        <w:spacing w:after="120" w:before="0"/>
      </w:pPr>
      <w:r>
        <w:rPr>
          <w:b w:val="0"/>
          <w:i w:val="0"/>
          <w:color w:val="2D3338"/>
          <w:sz w:val="21"/>
        </w:rPr>
        <w:t>Submit-HoblPlan builds the JSON body { profile, planName, planRows, studyType } and POSTs it to /plan/Create — the same call HOBLweb’s UI makes on Submit. The call is wrapped in Invoke-WithRetry so transient server hiccups don’t lose a day’s run.</w:t>
      </w:r>
    </w:p>
    <w:p>
      <w:pPr>
        <w:pStyle w:val="Heading2"/>
      </w:pPr>
      <w:r>
        <w:rPr>
          <w:rFonts w:ascii="Segoe UI Semibold" w:hAnsi="Segoe UI Semibold" w:cs="Segoe UI Semibold"/>
          <w:b/>
          <w:color w:val="2C7A7B"/>
          <w:sz w:val="25"/>
        </w:rPr>
        <w:t>Retry policy</w:t>
      </w:r>
    </w:p>
    <w:tbl>
      <w:tblPr>
        <w:tblW w:type="auto" w:w="0"/>
        <w:jc w:val="center"/>
        <w:tblLayout w:type="fixed"/>
        <w:tblLook w:firstColumn="1" w:firstRow="1" w:lastColumn="0" w:lastRow="0" w:noHBand="0" w:noVBand="1" w:val="04A0"/>
      </w:tblPr>
      <w:tblGrid>
        <w:gridCol w:w="4824"/>
        <w:gridCol w:w="4824"/>
      </w:tblGrid>
      <w:tr>
        <w:tc>
          <w:tcPr>
            <w:tcW w:type="dxa" w:w="345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Condition</w:t>
            </w:r>
          </w:p>
        </w:tc>
        <w:tc>
          <w:tcPr>
            <w:tcW w:type="dxa" w:w="619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Behaviour</w:t>
            </w:r>
          </w:p>
        </w:tc>
      </w:tr>
      <w:tr>
        <w:tc>
          <w:tcPr>
            <w:tcW w:type="dxa" w:w="345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5xx / timeout / connection error</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Retried, up to submit.maxAttempts, using the submit.backoffSec schedule.</w:t>
            </w:r>
          </w:p>
        </w:tc>
      </w:tr>
      <w:tr>
        <w:tc>
          <w:tcPr>
            <w:tcW w:type="dxa" w:w="345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4xx client error</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Treated as permanent — not retried (the request itself is wrong).</w:t>
            </w:r>
          </w:p>
        </w:tc>
      </w:tr>
      <w:tr>
        <w:tc>
          <w:tcPr>
            <w:tcW w:type="dxa" w:w="345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Backoff schedule</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Default [5, 15, 60, 180, 600] seconds, indexed by attempt.</w:t>
            </w:r>
          </w:p>
        </w:tc>
      </w:tr>
    </w:tbl>
    <w:p>
      <w:pPr>
        <w:spacing w:after="80"/>
      </w:pPr>
    </w:p>
    <w:p>
      <w:pPr>
        <w:pStyle w:val="Heading2"/>
      </w:pPr>
      <w:r>
        <w:rPr>
          <w:rFonts w:ascii="Segoe UI Semibold" w:hAnsi="Segoe UI Semibold" w:cs="Segoe UI Semibold"/>
          <w:b/>
          <w:color w:val="2C7A7B"/>
          <w:sz w:val="25"/>
        </w:rPr>
        <w:t>Post-submit verification</w:t>
      </w:r>
    </w:p>
    <w:p>
      <w:pPr>
        <w:spacing w:after="120" w:before="0"/>
      </w:pPr>
      <w:r>
        <w:rPr>
          <w:b w:val="0"/>
          <w:i w:val="0"/>
          <w:color w:val="2D3338"/>
          <w:sz w:val="21"/>
        </w:rPr>
        <w:t>Because /plan/Create’s response does not always carry the new PlanID, the orchestrator re-lists plans and finds the new one by matching profile and planName with a PlanID greater than every plan known before submit. That PlanID becomes the head of the chain the monitor tracks, and is recorded in the report ledger so the weekly report knows the plan is one the automation owns.</w:t>
      </w: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08</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Live progress monitor</w:t>
            </w:r>
          </w:p>
        </w:tc>
      </w:tr>
    </w:tbl>
    <w:p>
      <w:pPr>
        <w:spacing w:after="160" w:before="120"/>
        <w:ind w:left="29"/>
      </w:pPr>
      <w:r>
        <w:rPr>
          <w:b w:val="0"/>
          <w:i w:val="0"/>
          <w:color w:val="61707C"/>
          <w:sz w:val="22"/>
        </w:rPr>
        <w:t>After submitting, the script stays attached and narrates the run — prep, scenario, teardown — until every chain is done.</w:t>
      </w:r>
    </w:p>
    <w:p>
      <w:pPr>
        <w:spacing w:after="120" w:before="0"/>
      </w:pPr>
      <w:r>
        <w:rPr>
          <w:b w:val="0"/>
          <w:i w:val="0"/>
          <w:color w:val="2D3338"/>
          <w:sz w:val="21"/>
        </w:rPr>
        <w:t>daily_run.ps1 does not exit after submitting. It hands the chain trackers to Invoke-HoblMonitor, which polls HOBLweb every monitor.intervalSec seconds and logs live progress until every chain reaches its target cycle count and a terminal state — or monitor.maxHours elapses, at which point it detaches with a WARN while HOBLweb keeps running.</w:t>
      </w:r>
    </w:p>
    <w:p>
      <w:pPr>
        <w:pStyle w:val="Heading2"/>
      </w:pPr>
      <w:r>
        <w:rPr>
          <w:rFonts w:ascii="Segoe UI Semibold" w:hAnsi="Segoe UI Semibold" w:cs="Segoe UI Semibold"/>
          <w:b/>
          <w:color w:val="2C7A7B"/>
          <w:sz w:val="25"/>
        </w:rPr>
        <w:t>Phase inference</w:t>
      </w:r>
    </w:p>
    <w:p>
      <w:pPr>
        <w:spacing w:after="120" w:before="0"/>
      </w:pPr>
      <w:r>
        <w:rPr>
          <w:b w:val="0"/>
          <w:i w:val="0"/>
          <w:color w:val="2D3338"/>
          <w:sz w:val="21"/>
        </w:rPr>
        <w:t>HOBLweb auto-injects a scenario literally named prep at the head of every plan. The monitor uses that, plus the per-row Status from /plan/ScenariosData, to infer a human-readable phase:</w:t>
      </w:r>
    </w:p>
    <w:tbl>
      <w:tblPr>
        <w:tblW w:type="auto" w:w="0"/>
        <w:jc w:val="center"/>
        <w:tblLayout w:type="fixed"/>
        <w:tblLook w:firstColumn="1" w:firstRow="1" w:lastColumn="0" w:lastRow="0" w:noHBand="0" w:noVBand="1" w:val="04A0"/>
      </w:tblPr>
      <w:tblGrid>
        <w:gridCol w:w="3216"/>
        <w:gridCol w:w="3216"/>
        <w:gridCol w:w="3216"/>
      </w:tblGrid>
      <w:tr>
        <w:tc>
          <w:tcPr>
            <w:tcW w:type="dxa" w:w="331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Plan state</w:t>
            </w:r>
          </w:p>
        </w:tc>
        <w:tc>
          <w:tcPr>
            <w:tcW w:type="dxa" w:w="417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Row signal</w:t>
            </w:r>
          </w:p>
        </w:tc>
        <w:tc>
          <w:tcPr>
            <w:tcW w:type="dxa" w:w="216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Phase</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Pending</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queued</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terminal (Complete, Errored, …)</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done</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Active</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row named prep is RUNNING</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prep</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Active</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any other row is RUNNING</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scenario</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Active</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every row still PENDING (just started)</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prep</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Active</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nothing PENDING and nothing RUNNING</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teardown</w:t>
            </w:r>
          </w:p>
        </w:tc>
      </w:tr>
      <w:tr>
        <w:tc>
          <w:tcPr>
            <w:tcW w:type="dxa" w:w="33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Active</w:t>
            </w:r>
          </w:p>
        </w:tc>
        <w:tc>
          <w:tcPr>
            <w:tcW w:type="dxa" w:w="417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mid-flight between rows</w:t>
            </w:r>
          </w:p>
        </w:tc>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scenario</w:t>
            </w:r>
          </w:p>
        </w:tc>
      </w:tr>
    </w:tbl>
    <w:p>
      <w:pPr>
        <w:spacing w:after="80"/>
      </w:pPr>
    </w:p>
    <w:p>
      <w:pPr>
        <w:pStyle w:val="Heading2"/>
      </w:pPr>
      <w:r>
        <w:rPr>
          <w:rFonts w:ascii="Segoe UI Semibold" w:hAnsi="Segoe UI Semibold" w:cs="Segoe UI Semibold"/>
          <w:b/>
          <w:color w:val="2C7A7B"/>
          <w:sz w:val="25"/>
        </w:rPr>
        <w:t>What the monitor emits</w:t>
      </w:r>
    </w:p>
    <w:p>
      <w:pPr>
        <w:spacing w:after="100"/>
        <w:ind w:left="403" w:hanging="403"/>
      </w:pPr>
      <w:r>
        <w:rPr>
          <w:rFonts w:ascii="Segoe UI Semibold" w:hAnsi="Segoe UI Semibold" w:cs="Segoe UI Semibold"/>
          <w:b/>
          <w:color w:val="2C7A7B"/>
          <w:sz w:val="21"/>
        </w:rPr>
        <w:t xml:space="preserve">Heartbeat line  —  </w:t>
      </w:r>
      <w:r>
        <w:rPr>
          <w:color w:val="2D3338"/>
          <w:sz w:val="21"/>
        </w:rPr>
        <w:t>per chain per tick: PlanID, cycle index, plan state, phase and the active row.</w:t>
      </w:r>
    </w:p>
    <w:p>
      <w:pPr>
        <w:spacing w:after="100"/>
        <w:ind w:left="403" w:hanging="403"/>
      </w:pPr>
      <w:r>
        <w:rPr>
          <w:rFonts w:ascii="Segoe UI Semibold" w:hAnsi="Segoe UI Semibold" w:cs="Segoe UI Semibold"/>
          <w:b/>
          <w:color w:val="2C7A7B"/>
          <w:sz w:val="21"/>
        </w:rPr>
        <w:t xml:space="preserve">Transition line  —  </w:t>
      </w:r>
      <w:r>
        <w:rPr>
          <w:color w:val="2D3338"/>
          <w:sz w:val="21"/>
        </w:rPr>
        <w:t>whenever a row’s Status changes — keyed by PlanID|ScenarioID so cycles never collide.</w:t>
      </w:r>
    </w:p>
    <w:p>
      <w:pPr>
        <w:spacing w:after="100"/>
        <w:ind w:left="403" w:hanging="403"/>
      </w:pPr>
      <w:r>
        <w:rPr>
          <w:rFonts w:ascii="Segoe UI Semibold" w:hAnsi="Segoe UI Semibold" w:cs="Segoe UI Semibold"/>
          <w:b/>
          <w:color w:val="2C7A7B"/>
          <w:sz w:val="21"/>
        </w:rPr>
        <w:t xml:space="preserve">Non-PASS outcomes  —  </w:t>
      </w:r>
      <w:r>
        <w:rPr>
          <w:color w:val="2D3338"/>
          <w:sz w:val="21"/>
        </w:rPr>
        <w:t>FAIL / TERMINATED / SKIPPED are logged with a WARN prefix so they stand out.</w:t>
      </w:r>
    </w:p>
    <w:p>
      <w:pPr>
        <w:spacing w:after="100"/>
        <w:ind w:left="403" w:hanging="403"/>
      </w:pPr>
      <w:r>
        <w:rPr>
          <w:rFonts w:ascii="Segoe UI Semibold" w:hAnsi="Segoe UI Semibold" w:cs="Segoe UI Semibold"/>
          <w:b/>
          <w:color w:val="2C7A7B"/>
          <w:sz w:val="21"/>
        </w:rPr>
        <w:t xml:space="preserve">Report callback  —  </w:t>
      </w:r>
      <w:r>
        <w:rPr>
          <w:color w:val="2D3338"/>
          <w:sz w:val="21"/>
        </w:rPr>
        <w:t>fires once per scenario when it reaches a terminal status, appending to the weekly ledger.</w:t>
      </w:r>
    </w:p>
    <w:p>
      <w:pPr>
        <w:spacing w:after="120" w:before="0"/>
      </w:pPr>
      <w:r>
        <w:rPr>
          <w:b w:val="0"/>
          <w:i/>
          <w:color w:val="61707C"/>
          <w:sz w:val="19"/>
        </w:rPr>
        <w:t>Duplicate consecutive heartbeats are suppressed, but one is forced every two ticks so the log shows the monitor is still attached during a long prep phase.</w:t>
      </w:r>
    </w:p>
    <w:p>
      <w:pPr>
        <w:spacing w:after="40" w:before="0"/>
      </w:pPr>
    </w:p>
    <w:tbl>
      <w:tblPr>
        <w:tblW w:type="auto" w:w="0"/>
        <w:jc w:val="center"/>
        <w:tblLook w:firstColumn="1" w:firstRow="1" w:lastColumn="0" w:lastRow="0" w:noHBand="0" w:noVBand="1" w:val="04A0"/>
      </w:tblPr>
      <w:tblGrid>
        <w:gridCol w:w="9648"/>
      </w:tblGrid>
      <w:tr>
        <w:tc>
          <w:tcPr>
            <w:tcW w:type="dxa" w:w="9648"/>
            <w:shd w:val="clear" w:color="auto" w:fill="F2F4F6"/>
            <w:tcBorders>
              <w:top w:val="single" w:sz="4" w:space="0" w:color="D6DBE0"/>
              <w:bottom w:val="single" w:sz="4" w:space="0" w:color="D6DBE0"/>
              <w:right w:val="single" w:sz="4" w:space="0" w:color="D6DBE0"/>
              <w:left w:val="single" w:sz="18" w:space="0" w:color="2C7A7B"/>
            </w:tcBorders>
            <w:tcMar>
              <w:top w:w="100" w:type="dxa"/>
              <w:bottom w:w="100" w:type="dxa"/>
              <w:start w:w="170" w:type="dxa"/>
              <w:end w:w="150" w:type="dxa"/>
            </w:tcMar>
          </w:tcPr>
          <w:p>
            <w:pPr>
              <w:spacing w:before="0" w:after="0"/>
            </w:pPr>
            <w:r>
              <w:rPr>
                <w:rFonts w:ascii="Consolas" w:hAnsi="Consolas" w:cs="Consolas"/>
                <w:color w:val="222A33"/>
                <w:sz w:val="18"/>
              </w:rPr>
              <w:t>[Pantherlake08_intern_teams2] PlanID=2051 cycle=1/3 state=Active phase=prep scenario=prep status=RUNNING</w:t>
            </w:r>
          </w:p>
          <w:p>
            <w:pPr>
              <w:spacing w:before="0" w:after="0"/>
            </w:pPr>
            <w:r>
              <w:rPr>
                <w:rFonts w:ascii="Consolas" w:hAnsi="Consolas" w:cs="Consolas"/>
                <w:color w:val="222A33"/>
                <w:sz w:val="18"/>
              </w:rPr>
              <w:t>[Pantherlake08_intern_teams2] PlanID=2051 row=charge_off started</w:t>
            </w:r>
          </w:p>
          <w:p>
            <w:pPr>
              <w:spacing w:before="0" w:after="0"/>
            </w:pPr>
            <w:r>
              <w:rPr>
                <w:rFonts w:ascii="Consolas" w:hAnsi="Consolas" w:cs="Consolas"/>
                <w:color w:val="222A33"/>
                <w:sz w:val="18"/>
              </w:rPr>
              <w:t>[Pantherlake08_intern_teams2] PlanID=2051 row=teams2_3x3_audio RUNNING -&gt; PASS</w:t>
            </w:r>
          </w:p>
          <w:p>
            <w:pPr>
              <w:spacing w:before="0" w:after="0"/>
            </w:pPr>
            <w:r>
              <w:rPr>
                <w:rFonts w:ascii="Consolas" w:hAnsi="Consolas" w:cs="Consolas"/>
                <w:color w:val="222A33"/>
                <w:sz w:val="18"/>
              </w:rPr>
              <w:t>[Pantherlake08_intern_teams2] chain complete: 3/3 cycles, last PlanID=2053 state=Complete</w:t>
            </w:r>
          </w:p>
        </w:tc>
      </w:tr>
    </w:tbl>
    <w:p>
      <w:pPr>
        <w:spacing w:after="4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09</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Weekly HTML report</w:t>
            </w:r>
          </w:p>
        </w:tc>
      </w:tr>
    </w:tbl>
    <w:p>
      <w:pPr>
        <w:spacing w:after="160" w:before="120"/>
        <w:ind w:left="29"/>
      </w:pPr>
      <w:r>
        <w:rPr>
          <w:b w:val="0"/>
          <w:i w:val="0"/>
          <w:color w:val="61707C"/>
          <w:sz w:val="22"/>
        </w:rPr>
        <w:t>An append-only ledger feeds a single, portable HTML report — one per ISO week.</w:t>
      </w:r>
    </w:p>
    <w:p>
      <w:pPr>
        <w:spacing w:after="120" w:before="0"/>
      </w:pPr>
      <w:r>
        <w:rPr>
          <w:b w:val="0"/>
          <w:i w:val="0"/>
          <w:color w:val="2D3338"/>
          <w:sz w:val="21"/>
        </w:rPr>
        <w:t>As plans run, the monitor records every finished scenario into a per-week ledger, and a matching HTML report is re-rendered from it. Both live in the log directory, one pair per ISO week (Monday–Sunday).</w:t>
      </w:r>
    </w:p>
    <w:tbl>
      <w:tblPr>
        <w:tblW w:type="auto" w:w="0"/>
        <w:jc w:val="center"/>
        <w:tblLook w:firstColumn="1" w:firstRow="1" w:lastColumn="0" w:lastRow="0" w:noHBand="0" w:noVBand="1" w:val="04A0"/>
      </w:tblPr>
      <w:tblGrid>
        <w:gridCol w:w="9648"/>
      </w:tblGrid>
      <w:tr>
        <w:tc>
          <w:tcPr>
            <w:tcW w:type="dxa" w:w="9648"/>
            <w:shd w:val="clear" w:color="auto" w:fill="F2F4F6"/>
            <w:tcBorders>
              <w:top w:val="single" w:sz="4" w:space="0" w:color="D6DBE0"/>
              <w:bottom w:val="single" w:sz="4" w:space="0" w:color="D6DBE0"/>
              <w:right w:val="single" w:sz="4" w:space="0" w:color="D6DBE0"/>
              <w:left w:val="single" w:sz="18" w:space="0" w:color="2C7A7B"/>
            </w:tcBorders>
            <w:tcMar>
              <w:top w:w="100" w:type="dxa"/>
              <w:bottom w:w="100" w:type="dxa"/>
              <w:start w:w="170" w:type="dxa"/>
              <w:end w:w="150" w:type="dxa"/>
            </w:tcMar>
          </w:tcPr>
          <w:p>
            <w:pPr>
              <w:spacing w:before="0" w:after="0"/>
            </w:pPr>
            <w:r>
              <w:rPr>
                <w:rFonts w:ascii="Consolas" w:hAnsi="Consolas" w:cs="Consolas"/>
                <w:color w:val="222A33"/>
                <w:sz w:val="18"/>
              </w:rPr>
              <w:t>&lt;logDir&gt;\weekly_report_2026-W24.jsonl    append-only data (source of truth)</w:t>
            </w:r>
          </w:p>
          <w:p>
            <w:pPr>
              <w:spacing w:before="0" w:after="0"/>
            </w:pPr>
            <w:r>
              <w:rPr>
                <w:rFonts w:ascii="Consolas" w:hAnsi="Consolas" w:cs="Consolas"/>
                <w:color w:val="222A33"/>
                <w:sz w:val="18"/>
              </w:rPr>
              <w:t>&lt;logDir&gt;\weekly_report_2026-W24.html     the rendered report</w:t>
            </w:r>
          </w:p>
        </w:tc>
      </w:tr>
    </w:tbl>
    <w:p>
      <w:pPr>
        <w:spacing w:after="40"/>
      </w:pPr>
    </w:p>
    <w:p>
      <w:pPr>
        <w:pStyle w:val="Heading2"/>
      </w:pPr>
      <w:r>
        <w:rPr>
          <w:rFonts w:ascii="Segoe UI Semibold" w:hAnsi="Segoe UI Semibold" w:cs="Segoe UI Semibold"/>
          <w:b/>
          <w:color w:val="2C7A7B"/>
          <w:sz w:val="25"/>
        </w:rPr>
        <w:t>Ledger model</w:t>
      </w:r>
    </w:p>
    <w:p>
      <w:pPr>
        <w:spacing w:after="100"/>
        <w:ind w:left="403" w:hanging="403"/>
      </w:pPr>
      <w:r>
        <w:rPr>
          <w:rFonts w:ascii="Segoe UI Semibold" w:hAnsi="Segoe UI Semibold" w:cs="Segoe UI Semibold"/>
          <w:b/>
          <w:color w:val="2C7A7B"/>
          <w:sz w:val="21"/>
        </w:rPr>
        <w:t xml:space="preserve">The ledger is the source of truth  —  </w:t>
      </w:r>
      <w:r>
        <w:rPr>
          <w:color w:val="2D3338"/>
          <w:sz w:val="21"/>
        </w:rPr>
        <w:t>each finished scenario is one appended JSON line.</w:t>
      </w:r>
    </w:p>
    <w:p>
      <w:pPr>
        <w:spacing w:after="100"/>
        <w:ind w:left="403" w:hanging="403"/>
      </w:pPr>
      <w:r>
        <w:rPr>
          <w:rFonts w:ascii="Segoe UI Semibold" w:hAnsi="Segoe UI Semibold" w:cs="Segoe UI Semibold"/>
          <w:b/>
          <w:color w:val="2C7A7B"/>
          <w:sz w:val="21"/>
        </w:rPr>
        <w:t xml:space="preserve">The HTML is never edited in place  —  </w:t>
      </w:r>
      <w:r>
        <w:rPr>
          <w:color w:val="2D3338"/>
          <w:sz w:val="21"/>
        </w:rPr>
        <w:t>it is a fresh render of the ledger every time, so a crash mid-write can’t corrupt it.</w:t>
      </w:r>
    </w:p>
    <w:p>
      <w:pPr>
        <w:spacing w:after="100"/>
        <w:ind w:left="403" w:hanging="403"/>
      </w:pPr>
      <w:r>
        <w:rPr>
          <w:rFonts w:ascii="Segoe UI Semibold" w:hAnsi="Segoe UI Semibold" w:cs="Segoe UI Semibold"/>
          <w:b/>
          <w:color w:val="2C7A7B"/>
          <w:sz w:val="21"/>
        </w:rPr>
        <w:t xml:space="preserve">Scope is the automation’s own plans  —  </w:t>
      </w:r>
      <w:r>
        <w:rPr>
          <w:color w:val="2D3338"/>
          <w:sz w:val="21"/>
        </w:rPr>
        <w:t>a type=plan marker per submitted PlanID keeps manual UI submissions out of the report.</w:t>
      </w:r>
    </w:p>
    <w:p>
      <w:pPr>
        <w:spacing w:after="100"/>
        <w:ind w:left="403" w:hanging="403"/>
      </w:pPr>
      <w:r>
        <w:rPr>
          <w:rFonts w:ascii="Segoe UI Semibold" w:hAnsi="Segoe UI Semibold" w:cs="Segoe UI Semibold"/>
          <w:b/>
          <w:color w:val="2C7A7B"/>
          <w:sz w:val="21"/>
        </w:rPr>
        <w:t xml:space="preserve">Binned by start time  —  </w:t>
      </w:r>
      <w:r>
        <w:rPr>
          <w:color w:val="2D3338"/>
          <w:sz w:val="21"/>
        </w:rPr>
        <w:t>a scenario that starts Sun 23:50 lands in that week even if it finishes after midnight.</w:t>
      </w:r>
    </w:p>
    <w:p>
      <w:pPr>
        <w:pStyle w:val="Heading2"/>
      </w:pPr>
      <w:r>
        <w:rPr>
          <w:rFonts w:ascii="Segoe UI Semibold" w:hAnsi="Segoe UI Semibold" w:cs="Segoe UI Semibold"/>
          <w:b/>
          <w:color w:val="2C7A7B"/>
          <w:sz w:val="25"/>
        </w:rPr>
        <w:t>Status buckets</w:t>
      </w:r>
    </w:p>
    <w:tbl>
      <w:tblPr>
        <w:tblW w:type="auto" w:w="0"/>
        <w:jc w:val="center"/>
        <w:tblLayout w:type="fixed"/>
        <w:tblLook w:firstColumn="1" w:firstRow="1" w:lastColumn="0" w:lastRow="0" w:noHBand="0" w:noVBand="1" w:val="04A0"/>
      </w:tblPr>
      <w:tblGrid>
        <w:gridCol w:w="4824"/>
        <w:gridCol w:w="4824"/>
      </w:tblGrid>
      <w:tr>
        <w:tc>
          <w:tcPr>
            <w:tcW w:type="dxa" w:w="482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Bucket</w:t>
            </w:r>
          </w:p>
        </w:tc>
        <w:tc>
          <w:tcPr>
            <w:tcW w:type="dxa" w:w="482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HOBLweb row statuses</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1F7A3D"/>
                <w:sz w:val="19"/>
              </w:rPr>
              <w:t>Passed</w:t>
            </w:r>
          </w:p>
        </w:tc>
        <w:tc>
          <w:tcPr>
            <w:tcW w:type="dxa" w:w="74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PASS, PASSED</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Segoe UI Semibold" w:hAnsi="Segoe UI Semibold" w:cs="Segoe UI Semibold"/>
                <w:b/>
                <w:color w:val="B23A2E"/>
                <w:sz w:val="19"/>
              </w:rPr>
              <w:t>Failed</w:t>
            </w:r>
          </w:p>
        </w:tc>
        <w:tc>
          <w:tcPr>
            <w:tcW w:type="dxa" w:w="74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color w:val="2D3338"/>
                <w:sz w:val="19"/>
              </w:rPr>
              <w:t>FAIL, FAILED, ERROR, ERRORED</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Segoe UI Semibold" w:hAnsi="Segoe UI Semibold" w:cs="Segoe UI Semibold"/>
                <w:b/>
                <w:color w:val="B4690E"/>
                <w:sz w:val="19"/>
              </w:rPr>
              <w:t>Terminated</w:t>
            </w:r>
          </w:p>
        </w:tc>
        <w:tc>
          <w:tcPr>
            <w:tcW w:type="dxa" w:w="74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TERMINATED, CANCELLED, ABORTED, STOPPED</w:t>
            </w:r>
          </w:p>
        </w:tc>
      </w:tr>
      <w:tr>
        <w:tc>
          <w:tcPr>
            <w:tcW w:type="dxa" w:w="21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Segoe UI Semibold" w:hAnsi="Segoe UI Semibold" w:cs="Segoe UI Semibold"/>
                <w:b/>
                <w:color w:val="61707C"/>
                <w:sz w:val="19"/>
              </w:rPr>
              <w:t>Other</w:t>
            </w:r>
          </w:p>
        </w:tc>
        <w:tc>
          <w:tcPr>
            <w:tcW w:type="dxa" w:w="74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color w:val="2D3338"/>
                <w:sz w:val="19"/>
              </w:rPr>
              <w:t>anything else still terminal (e.g. SKIPPED) — counted in Total only</w:t>
            </w:r>
          </w:p>
        </w:tc>
      </w:tr>
    </w:tbl>
    <w:p>
      <w:pPr>
        <w:spacing w:after="80"/>
      </w:pPr>
    </w:p>
    <w:p>
      <w:pPr>
        <w:spacing w:after="120" w:before="0"/>
      </w:pPr>
      <w:r>
        <w:rPr>
          <w:b w:val="0"/>
          <w:i w:val="0"/>
          <w:color w:val="2D3338"/>
          <w:sz w:val="21"/>
        </w:rPr>
        <w:t>Pass rate = Passed / (Passed + Failed + Terminated). “Other” is excluded from the denominator — a skipped row is neither a pass nor a failure. The auto-injected prep row is greyed and excluded from all counts.</w:t>
      </w:r>
    </w:p>
    <w:p>
      <w:pPr>
        <w:pStyle w:val="Heading2"/>
      </w:pPr>
      <w:r>
        <w:rPr>
          <w:rFonts w:ascii="Segoe UI Semibold" w:hAnsi="Segoe UI Semibold" w:cs="Segoe UI Semibold"/>
          <w:b/>
          <w:color w:val="2C7A7B"/>
          <w:sz w:val="25"/>
        </w:rPr>
        <w:t>What the report shows</w:t>
      </w:r>
    </w:p>
    <w:p>
      <w:pPr>
        <w:pStyle w:val="ListBullet"/>
        <w:spacing w:after="60"/>
      </w:pPr>
      <w:r>
        <w:rPr>
          <w:b w:val="0"/>
          <w:color w:val="2D3338"/>
          <w:sz w:val="21"/>
        </w:rPr>
        <w:t>Headline cards: pass rate %, Passed / Failed / Terminated / Total.</w:t>
      </w:r>
    </w:p>
    <w:p>
      <w:pPr>
        <w:pStyle w:val="ListBullet"/>
        <w:spacing w:after="60"/>
      </w:pPr>
      <w:r>
        <w:rPr>
          <w:b w:val="0"/>
          <w:color w:val="2D3338"/>
          <w:sz w:val="21"/>
        </w:rPr>
        <w:t>A Needs-attention block listing only failed / terminated rows.</w:t>
      </w:r>
    </w:p>
    <w:p>
      <w:pPr>
        <w:pStyle w:val="ListBullet"/>
        <w:spacing w:after="60"/>
      </w:pPr>
      <w:r>
        <w:rPr>
          <w:b w:val="0"/>
          <w:color w:val="2D3338"/>
          <w:sz w:val="21"/>
        </w:rPr>
        <w:t>By-DUT and By-scenario pass-rate tables.</w:t>
      </w:r>
    </w:p>
    <w:p>
      <w:pPr>
        <w:pStyle w:val="ListBullet"/>
        <w:spacing w:after="60"/>
      </w:pPr>
      <w:r>
        <w:rPr>
          <w:b w:val="0"/>
          <w:color w:val="2D3338"/>
          <w:sz w:val="21"/>
        </w:rPr>
        <w:t>An All-scenarios table that sorts (click any column) and filters (status, DUT, name, hide prep) — plain client-side JS, no dependencies, so the .html stays a single portable file.</w:t>
      </w:r>
    </w:p>
    <w:p>
      <w:pPr>
        <w:pStyle w:val="Heading2"/>
      </w:pPr>
      <w:r>
        <w:rPr>
          <w:rFonts w:ascii="Segoe UI Semibold" w:hAnsi="Segoe UI Semibold" w:cs="Segoe UI Semibold"/>
          <w:b/>
          <w:color w:val="2C7A7B"/>
          <w:sz w:val="25"/>
        </w:rPr>
        <w:t>Rebuilding / backfilling on demand</w:t>
      </w:r>
    </w:p>
    <w:p>
      <w:pPr>
        <w:spacing w:after="120" w:before="0"/>
      </w:pPr>
      <w:r>
        <w:rPr>
          <w:b w:val="0"/>
          <w:i w:val="0"/>
          <w:color w:val="2D3338"/>
          <w:sz w:val="21"/>
        </w:rPr>
        <w:t>If the monitor was disabled or detached early, generate_report.ps1 rebuilds any week from the ledger and can optionally pull missed rows from HOBLweb.</w:t>
      </w:r>
    </w:p>
    <w:tbl>
      <w:tblPr>
        <w:tblW w:type="auto" w:w="0"/>
        <w:jc w:val="center"/>
        <w:tblLook w:firstColumn="1" w:firstRow="1" w:lastColumn="0" w:lastRow="0" w:noHBand="0" w:noVBand="1" w:val="04A0"/>
      </w:tblPr>
      <w:tblGrid>
        <w:gridCol w:w="9648"/>
      </w:tblGrid>
      <w:tr>
        <w:tc>
          <w:tcPr>
            <w:tcW w:type="dxa" w:w="9648"/>
            <w:shd w:val="clear" w:color="auto" w:fill="F2F4F6"/>
            <w:tcBorders>
              <w:top w:val="single" w:sz="4" w:space="0" w:color="D6DBE0"/>
              <w:bottom w:val="single" w:sz="4" w:space="0" w:color="D6DBE0"/>
              <w:right w:val="single" w:sz="4" w:space="0" w:color="D6DBE0"/>
              <w:left w:val="single" w:sz="18" w:space="0" w:color="2C7A7B"/>
            </w:tcBorders>
            <w:tcMar>
              <w:top w:w="100" w:type="dxa"/>
              <w:bottom w:w="100" w:type="dxa"/>
              <w:start w:w="170" w:type="dxa"/>
              <w:end w:w="150" w:type="dxa"/>
            </w:tcMar>
          </w:tcPr>
          <w:p>
            <w:pPr>
              <w:spacing w:before="0" w:after="0"/>
            </w:pPr>
            <w:r>
              <w:rPr>
                <w:rFonts w:ascii="Consolas" w:hAnsi="Consolas" w:cs="Consolas"/>
                <w:color w:val="222A33"/>
                <w:sz w:val="18"/>
              </w:rPr>
              <w:t>:: Rebuild THIS week from the ledger</w:t>
            </w:r>
          </w:p>
          <w:p>
            <w:pPr>
              <w:spacing w:before="0" w:after="0"/>
            </w:pPr>
            <w:r>
              <w:rPr>
                <w:rFonts w:ascii="Consolas" w:hAnsi="Consolas" w:cs="Consolas"/>
                <w:color w:val="222A33"/>
                <w:sz w:val="18"/>
              </w:rPr>
              <w:t>powershell -ExecutionPolicy Bypass -File generate_report.ps1</w:t>
            </w:r>
          </w:p>
          <w:p>
            <w:pPr>
              <w:spacing w:before="0" w:after="0"/>
            </w:pPr>
            <w:r>
              <w:rPr>
                <w:rFonts w:ascii="Consolas" w:hAnsi="Consolas" w:cs="Consolas"/>
                <w:color w:val="222A33"/>
                <w:sz w:val="18"/>
              </w:rPr>
            </w:r>
          </w:p>
          <w:p>
            <w:pPr>
              <w:spacing w:before="0" w:after="0"/>
            </w:pPr>
            <w:r>
              <w:rPr>
                <w:rFonts w:ascii="Consolas" w:hAnsi="Consolas" w:cs="Consolas"/>
                <w:color w:val="222A33"/>
                <w:sz w:val="18"/>
              </w:rPr>
              <w:t>:: Rebuild and also pull anything the monitor missed from HOBLweb</w:t>
            </w:r>
          </w:p>
          <w:p>
            <w:pPr>
              <w:spacing w:before="0" w:after="0"/>
            </w:pPr>
            <w:r>
              <w:rPr>
                <w:rFonts w:ascii="Consolas" w:hAnsi="Consolas" w:cs="Consolas"/>
                <w:color w:val="222A33"/>
                <w:sz w:val="18"/>
              </w:rPr>
              <w:t>powershell -ExecutionPolicy Bypass -File generate_report.ps1 -Backfill</w:t>
            </w:r>
          </w:p>
          <w:p>
            <w:pPr>
              <w:spacing w:before="0" w:after="0"/>
            </w:pPr>
            <w:r>
              <w:rPr>
                <w:rFonts w:ascii="Consolas" w:hAnsi="Consolas" w:cs="Consolas"/>
                <w:color w:val="222A33"/>
                <w:sz w:val="18"/>
              </w:rPr>
            </w:r>
          </w:p>
          <w:p>
            <w:pPr>
              <w:spacing w:before="0" w:after="0"/>
            </w:pPr>
            <w:r>
              <w:rPr>
                <w:rFonts w:ascii="Consolas" w:hAnsi="Consolas" w:cs="Consolas"/>
                <w:color w:val="222A33"/>
                <w:sz w:val="18"/>
              </w:rPr>
              <w:t>:: A specific past week, then open it</w:t>
            </w:r>
          </w:p>
          <w:p>
            <w:pPr>
              <w:spacing w:before="0" w:after="0"/>
            </w:pPr>
            <w:r>
              <w:rPr>
                <w:rFonts w:ascii="Consolas" w:hAnsi="Consolas" w:cs="Consolas"/>
                <w:color w:val="222A33"/>
                <w:sz w:val="18"/>
              </w:rPr>
              <w:t>powershell -ExecutionPolicy Bypass -File generate_report.ps1 -Week 2026-W22 -Open</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E5F0E8"/>
            <w:tcBorders>
              <w:top w:val="single" w:sz="4" w:space="0" w:color="DCE3E8"/>
              <w:bottom w:val="single" w:sz="4" w:space="0" w:color="DCE3E8"/>
              <w:right w:val="single" w:sz="4" w:space="0" w:color="DCE3E8"/>
              <w:left w:val="single" w:sz="22" w:space="0" w:color="1F7A3D"/>
            </w:tcBorders>
            <w:tcMar>
              <w:top w:w="100" w:type="dxa"/>
              <w:bottom w:w="100" w:type="dxa"/>
              <w:start w:w="170" w:type="dxa"/>
              <w:end w:w="150" w:type="dxa"/>
            </w:tcMar>
          </w:tcPr>
          <w:p>
            <w:pPr>
              <w:spacing w:before="0" w:after="0"/>
            </w:pPr>
            <w:r/>
            <w:r>
              <w:rPr>
                <w:rFonts w:ascii="Segoe UI Semibold" w:hAnsi="Segoe UI Semibold" w:cs="Segoe UI Semibold"/>
                <w:b/>
                <w:color w:val="1F7A3D"/>
                <w:sz w:val="21"/>
              </w:rPr>
              <w:t>Scoped backfill</w:t>
            </w:r>
          </w:p>
          <w:p>
            <w:pPr>
              <w:spacing w:before="40" w:after="0"/>
            </w:pPr>
            <w:r>
              <w:rPr>
                <w:color w:val="2D3338"/>
                <w:sz w:val="20"/>
              </w:rPr>
              <w:t>Backfill only fetches PlanIDs already known to be the automation’s (from the ledger’s plan markers and their chain successors), so it never pulls in unrelated manual plans.</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10</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Scheduling &amp; registration</w:t>
            </w:r>
          </w:p>
        </w:tc>
      </w:tr>
    </w:tbl>
    <w:p>
      <w:pPr>
        <w:spacing w:after="160" w:before="120"/>
        <w:ind w:left="29"/>
      </w:pPr>
      <w:r>
        <w:rPr>
          <w:b w:val="0"/>
          <w:i w:val="0"/>
          <w:color w:val="61707C"/>
          <w:sz w:val="22"/>
        </w:rPr>
        <w:t>Run once, elevated, to register a SYSTEM task that wakes the machine and runs unattended.</w:t>
      </w:r>
    </w:p>
    <w:p>
      <w:pPr>
        <w:spacing w:after="120" w:before="0"/>
      </w:pPr>
      <w:r>
        <w:rPr>
          <w:b w:val="0"/>
          <w:i w:val="0"/>
          <w:color w:val="2D3338"/>
          <w:sz w:val="21"/>
        </w:rPr>
        <w:t>register_schedule.ps1 registers daily_run.ps1 as a Windows scheduled task under SYSTEM so it runs regardless of who is logged on, and wakes the machine if asleep. Re-running it overwrites the existing task.</w:t>
      </w:r>
    </w:p>
    <w:tbl>
      <w:tblPr>
        <w:tblW w:type="auto" w:w="0"/>
        <w:jc w:val="center"/>
        <w:tblLayout w:type="fixed"/>
        <w:tblLook w:firstColumn="1" w:firstRow="1" w:lastColumn="0" w:lastRow="0" w:noHBand="0" w:noVBand="1" w:val="04A0"/>
      </w:tblPr>
      <w:tblGrid>
        <w:gridCol w:w="4824"/>
        <w:gridCol w:w="4824"/>
      </w:tblGrid>
      <w:tr>
        <w:tc>
          <w:tcPr>
            <w:tcW w:type="dxa" w:w="374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Task setting</w:t>
            </w:r>
          </w:p>
        </w:tc>
        <w:tc>
          <w:tcPr>
            <w:tcW w:type="dxa" w:w="590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Why</w:t>
            </w:r>
          </w:p>
        </w:tc>
      </w:tr>
      <w:tr>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Run as SYSTEM, Highest</w:t>
            </w:r>
          </w:p>
        </w:tc>
        <w:tc>
          <w:tcPr>
            <w:tcW w:type="dxa" w:w="590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Runs unattended with the rights to submit and to read the SYSTEM-owned Poke task.</w:t>
            </w:r>
          </w:p>
        </w:tc>
      </w:tr>
      <w:tr>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WakeToRun</w:t>
            </w:r>
          </w:p>
        </w:tc>
        <w:tc>
          <w:tcPr>
            <w:tcW w:type="dxa" w:w="590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Wakes the host from sleep at trigger time.</w:t>
            </w:r>
          </w:p>
        </w:tc>
      </w:tr>
      <w:tr>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StartWhenAvailable</w:t>
            </w:r>
          </w:p>
        </w:tc>
        <w:tc>
          <w:tcPr>
            <w:tcW w:type="dxa" w:w="590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If the host was off at trigger time, runs as soon as it returns.</w:t>
            </w:r>
          </w:p>
        </w:tc>
      </w:tr>
      <w:tr>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AllowStartIfOnBatteries / DontStop…</w:t>
            </w:r>
          </w:p>
        </w:tc>
        <w:tc>
          <w:tcPr>
            <w:tcW w:type="dxa" w:w="590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Lab DUTs may be on battery during a power study.</w:t>
            </w:r>
          </w:p>
        </w:tc>
      </w:tr>
      <w:tr>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MultipleInstances = IgnoreNew</w:t>
            </w:r>
          </w:p>
        </w:tc>
        <w:tc>
          <w:tcPr>
            <w:tcW w:type="dxa" w:w="590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Backs up the single-instance lock; a second trigger is ignored.</w:t>
            </w:r>
          </w:p>
        </w:tc>
      </w:tr>
      <w:tr>
        <w:tc>
          <w:tcPr>
            <w:tcW w:type="dxa" w:w="374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ExecutionTimeLimit = 0</w:t>
            </w:r>
          </w:p>
        </w:tc>
        <w:tc>
          <w:tcPr>
            <w:tcW w:type="dxa" w:w="5904"/>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No time limit — AutoResubmit chains can run for hours.</w:t>
            </w:r>
          </w:p>
        </w:tc>
      </w:tr>
    </w:tbl>
    <w:p>
      <w:pPr>
        <w:spacing w:after="80"/>
      </w:pPr>
    </w:p>
    <w:p>
      <w:pPr>
        <w:spacing w:after="120" w:before="0"/>
      </w:pPr>
      <w:r>
        <w:rPr>
          <w:b w:val="0"/>
          <w:i w:val="0"/>
          <w:color w:val="2D3338"/>
          <w:sz w:val="21"/>
        </w:rPr>
        <w:t>The script can also interactively rebuild the jobs[] list (DUT count, trigger time, per-DUT profile + testplan), backing up the existing config to .bak first.</w:t>
      </w: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11</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Configuration reference</w:t>
            </w:r>
          </w:p>
        </w:tc>
      </w:tr>
    </w:tbl>
    <w:p>
      <w:pPr>
        <w:spacing w:after="160" w:before="120"/>
        <w:ind w:left="29"/>
      </w:pPr>
      <w:r>
        <w:rPr>
          <w:b w:val="0"/>
          <w:i w:val="0"/>
          <w:color w:val="61707C"/>
          <w:sz w:val="22"/>
        </w:rPr>
        <w:t>Everything the automation does is driven by schedule.config.json.</w:t>
      </w:r>
    </w:p>
    <w:p>
      <w:pPr>
        <w:spacing w:after="120" w:before="0"/>
      </w:pPr>
      <w:r>
        <w:rPr>
          <w:b w:val="0"/>
          <w:i w:val="0"/>
          <w:color w:val="2D3338"/>
          <w:sz w:val="21"/>
        </w:rPr>
        <w:t>Top-level keys tune the run; the jobs[] array lists what to submit.</w:t>
      </w:r>
    </w:p>
    <w:tbl>
      <w:tblPr>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Key</w:t>
            </w:r>
          </w:p>
        </w:tc>
        <w:tc>
          <w:tcPr>
            <w:tcW w:type="dxa" w:w="259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Default</w:t>
            </w:r>
          </w:p>
        </w:tc>
        <w:tc>
          <w:tcPr>
            <w:tcW w:type="dxa" w:w="4608"/>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Meaning</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hoblwebBaseUrl</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http://localhost</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HOBLweb root URL.</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logDir</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&lt;drive&gt;\hobl_results\_automation_logs</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Log + lock-file directory. Empty = the default on the script’s drive.</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logRetentionDays</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30</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Daily logs older than this are deleted. 0 = never.</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overlap</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skip</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If a previous plan for the same profile is still Active, skip submission.</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submit.timeoutSec</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30</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Per-HTTP-call timeout.</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submit.maxAttempts</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5</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Max attempts per call. 4xx is never retried.</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submit.backoffSec</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[5,15,60,180,600]</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Wait between retries, indexed by attempt.</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monitor.enabled</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true</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Stay attached and poll until the chain finishes.</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monitor.intervalSec</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45</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Poll cadence.</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monitor.maxHours</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8</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Hard cap on monitor lifetime, then detach with a WARN.</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report.enabled</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true</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Build the weekly HTML report as scenarios finish.</w:t>
            </w:r>
          </w:p>
        </w:tc>
      </w:tr>
      <w:tr>
        <w:tc>
          <w:tcPr>
            <w:tcW w:type="dxa" w:w="244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report.dir</w:t>
            </w:r>
          </w:p>
        </w:tc>
        <w:tc>
          <w:tcPr>
            <w:tcW w:type="dxa" w:w="25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logDir</w:t>
            </w:r>
          </w:p>
        </w:tc>
        <w:tc>
          <w:tcPr>
            <w:tcW w:type="dxa" w:w="460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Where the weekly ledger + report are written.</w:t>
            </w:r>
          </w:p>
        </w:tc>
      </w:tr>
    </w:tbl>
    <w:p>
      <w:pPr>
        <w:spacing w:after="80"/>
      </w:pPr>
    </w:p>
    <w:p>
      <w:pPr>
        <w:pStyle w:val="Heading2"/>
      </w:pPr>
      <w:r>
        <w:rPr>
          <w:rFonts w:ascii="Segoe UI Semibold" w:hAnsi="Segoe UI Semibold" w:cs="Segoe UI Semibold"/>
          <w:b/>
          <w:color w:val="2C7A7B"/>
          <w:sz w:val="25"/>
        </w:rPr>
        <w:t>Per-job fields (jobs[])</w:t>
      </w:r>
    </w:p>
    <w:tbl>
      <w:tblPr>
        <w:tblW w:type="auto" w:w="0"/>
        <w:jc w:val="center"/>
        <w:tblLayout w:type="fixed"/>
        <w:tblLook w:firstColumn="1" w:firstRow="1" w:lastColumn="0" w:lastRow="0" w:noHBand="0" w:noVBand="1" w:val="04A0"/>
      </w:tblPr>
      <w:tblGrid>
        <w:gridCol w:w="3216"/>
        <w:gridCol w:w="3216"/>
        <w:gridCol w:w="3216"/>
      </w:tblGrid>
      <w:tr>
        <w:tc>
          <w:tcPr>
            <w:tcW w:type="dxa" w:w="201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Field</w:t>
            </w:r>
          </w:p>
        </w:tc>
        <w:tc>
          <w:tcPr>
            <w:tcW w:type="dxa" w:w="144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Required</w:t>
            </w:r>
          </w:p>
        </w:tc>
        <w:tc>
          <w:tcPr>
            <w:tcW w:type="dxa" w:w="619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Meaning</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name</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yes</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Free-text label used in logs.</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profile</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yes</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HOBLweb profile name (the DUT).</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testplan</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yes</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Path to a HOBL testplan .ps1. Relative paths resolve to the repo root.</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runsPerDay</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yes</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1 = single run; N sets AutoResubmit = N−1.</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enabled</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yes</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Set false to pause without removing.</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planName</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no</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Override the auto-derived plan name.</w:t>
            </w:r>
          </w:p>
        </w:tc>
      </w:tr>
      <w:tr>
        <w:tc>
          <w:tcPr>
            <w:tcW w:type="dxa" w:w="201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studyType</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no</w:t>
            </w:r>
          </w:p>
        </w:tc>
        <w:tc>
          <w:tcPr>
            <w:tcW w:type="dxa" w:w="619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Override the auto-derived study type.</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12</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Plan-row schema</w:t>
            </w:r>
          </w:p>
        </w:tc>
      </w:tr>
    </w:tbl>
    <w:p>
      <w:pPr>
        <w:spacing w:after="160" w:before="120"/>
        <w:ind w:left="29"/>
      </w:pPr>
      <w:r>
        <w:rPr>
          <w:b w:val="0"/>
          <w:i w:val="0"/>
          <w:color w:val="61707C"/>
          <w:sz w:val="22"/>
        </w:rPr>
        <w:t>The exact row shape /plan/Create expects — verified against a known-working stored plan.</w:t>
      </w:r>
    </w:p>
    <w:p>
      <w:pPr>
        <w:spacing w:after="120" w:before="0"/>
      </w:pPr>
      <w:r>
        <w:rPr>
          <w:b w:val="0"/>
          <w:i w:val="0"/>
          <w:color w:val="2D3338"/>
          <w:sz w:val="21"/>
        </w:rPr>
        <w:t>Getting the types right matters: HOBLweb’s runner is strict about a couple of fields.</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Field</w:t>
            </w:r>
          </w:p>
        </w:tc>
        <w:tc>
          <w:tcPr>
            <w:tcW w:type="dxa" w:w="129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Type</w:t>
            </w:r>
          </w:p>
        </w:tc>
        <w:tc>
          <w:tcPr>
            <w:tcW w:type="dxa" w:w="648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Notes</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Seq</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int</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Always 0. Reserved by HOBLweb for plan-internal sequencing.</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Enabled</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string</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Literal “1”. Must be a string — a bool stores as null and the row is silently skipped.</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Scenario</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string</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Scenario name from -s.</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Parameters</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string</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Single space-separated key=value string; whitespace values double-quoted.</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Iterations</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string</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Lifted from global:iterations if present, else “1”.</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Expand</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array</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Empty [].</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Expansions</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null</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HOBLweb populates this server-side.</w:t>
            </w:r>
          </w:p>
        </w:tc>
      </w:tr>
      <w:tr>
        <w:tc>
          <w:tcPr>
            <w:tcW w:type="dxa" w:w="187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Meta</w:t>
            </w:r>
          </w:p>
        </w:tc>
        <w:tc>
          <w:tcPr>
            <w:tcW w:type="dxa" w:w="12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object</w:t>
            </w:r>
          </w:p>
        </w:tc>
        <w:tc>
          <w:tcPr>
            <w:tcW w:type="dxa" w:w="64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Empty {} on rows 1..N. On row 0, carries plan-wide settings (below).</w:t>
            </w:r>
          </w:p>
        </w:tc>
      </w:tr>
    </w:tbl>
    <w:p>
      <w:pPr>
        <w:spacing w:after="80"/>
      </w:pPr>
    </w:p>
    <w:p>
      <w:pPr>
        <w:pStyle w:val="Heading2"/>
      </w:pPr>
      <w:r>
        <w:rPr>
          <w:rFonts w:ascii="Segoe UI Semibold" w:hAnsi="Segoe UI Semibold" w:cs="Segoe UI Semibold"/>
          <w:b/>
          <w:color w:val="2C7A7B"/>
          <w:sz w:val="25"/>
        </w:rPr>
        <w:t>Row 0 Meta (plan-wide settings)</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Field</w:t>
            </w:r>
          </w:p>
        </w:tc>
        <w:tc>
          <w:tcPr>
            <w:tcW w:type="dxa" w:w="144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Default</w:t>
            </w:r>
          </w:p>
        </w:tc>
        <w:tc>
          <w:tcPr>
            <w:tcW w:type="dxa" w:w="5328"/>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Notes</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StudyVars</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Per-row study-var overrides; empty for testplan flow.</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PlanBasedStudyVars</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Plan-based study-var IDs; empty for testplan flow.</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StudyType</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Empty — the real study type goes in the top-level body.studyType.</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AutoResubmit</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N−1</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Set by Set-HoblAutoResubmit from runsPerDay.</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AutoResubmitRemaining</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N−1</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Same value; HOBLweb decrements it per cycle.</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CheckPreps</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true</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Always run prep on the new plan (cheap when caches hit).</w:t>
            </w:r>
          </w:p>
        </w:tc>
      </w:tr>
      <w:tr>
        <w:tc>
          <w:tcPr>
            <w:tcW w:type="dxa" w:w="288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Scenarios</w:t>
            </w:r>
          </w:p>
        </w:tc>
        <w:tc>
          <w:tcPr>
            <w:tcW w:type="dxa" w:w="144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null</w:t>
            </w:r>
          </w:p>
        </w:tc>
        <w:tc>
          <w:tcPr>
            <w:tcW w:type="dxa" w:w="532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HOBLweb populates this server-side.</w:t>
            </w:r>
          </w:p>
        </w:tc>
      </w:tr>
    </w:tbl>
    <w:p>
      <w:pPr>
        <w:spacing w:after="80"/>
      </w:pPr>
    </w:p>
    <w:tbl>
      <w:tblPr>
        <w:tblW w:type="auto" w:w="0"/>
        <w:jc w:val="center"/>
        <w:tblLook w:firstColumn="1" w:firstRow="1" w:lastColumn="0" w:lastRow="0" w:noHBand="0" w:noVBand="1" w:val="04A0"/>
      </w:tblPr>
      <w:tblGrid>
        <w:gridCol w:w="9648"/>
      </w:tblGrid>
      <w:tr>
        <w:tc>
          <w:tcPr>
            <w:tcW w:type="dxa" w:w="9648"/>
            <w:shd w:val="clear" w:color="auto" w:fill="F7E9E6"/>
            <w:tcBorders>
              <w:top w:val="single" w:sz="4" w:space="0" w:color="DCE3E8"/>
              <w:bottom w:val="single" w:sz="4" w:space="0" w:color="DCE3E8"/>
              <w:right w:val="single" w:sz="4" w:space="0" w:color="DCE3E8"/>
              <w:left w:val="single" w:sz="22" w:space="0" w:color="B23A2E"/>
            </w:tcBorders>
            <w:tcMar>
              <w:top w:w="100" w:type="dxa"/>
              <w:bottom w:w="100" w:type="dxa"/>
              <w:start w:w="170" w:type="dxa"/>
              <w:end w:w="150" w:type="dxa"/>
            </w:tcMar>
          </w:tcPr>
          <w:p>
            <w:pPr>
              <w:spacing w:before="0" w:after="0"/>
            </w:pPr>
            <w:r/>
            <w:r>
              <w:rPr>
                <w:rFonts w:ascii="Segoe UI Semibold" w:hAnsi="Segoe UI Semibold" w:cs="Segoe UI Semibold"/>
                <w:b/>
                <w:color w:val="B23A2E"/>
                <w:sz w:val="21"/>
              </w:rPr>
              <w:t>Missing a field → HTTP 500</w:t>
            </w:r>
          </w:p>
          <w:p>
            <w:pPr>
              <w:spacing w:before="40" w:after="0"/>
            </w:pPr>
            <w:r>
              <w:rPr>
                <w:color w:val="2D3338"/>
                <w:sz w:val="20"/>
              </w:rPr>
              <w:t>If any of these are absent, HOBLweb’s planController.Create throws a NullReferenceException and the POST returns 500. tools/dump_plan.ps1 exists to re-verify the shape if HOBLweb ever changes it.</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13</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Exit codes</w:t>
            </w:r>
          </w:p>
        </w:tc>
      </w:tr>
    </w:tbl>
    <w:p>
      <w:pPr>
        <w:spacing w:after="160" w:before="120"/>
        <w:ind w:left="29"/>
      </w:pPr>
      <w:r>
        <w:rPr>
          <w:b w:val="0"/>
          <w:i w:val="0"/>
          <w:color w:val="61707C"/>
          <w:sz w:val="22"/>
        </w:rPr>
        <w:t>daily_run.ps1 returns a code Task Scheduler — or a human — can act on.</w:t>
      </w:r>
    </w:p>
    <w:tbl>
      <w:tblPr>
        <w:tblW w:type="auto" w:w="0"/>
        <w:jc w:val="center"/>
        <w:tblLayout w:type="fixed"/>
        <w:tblLook w:firstColumn="1" w:firstRow="1" w:lastColumn="0" w:lastRow="0" w:noHBand="0" w:noVBand="1" w:val="04A0"/>
      </w:tblPr>
      <w:tblGrid>
        <w:gridCol w:w="4824"/>
        <w:gridCol w:w="4824"/>
      </w:tblGrid>
      <w:tr>
        <w:tc>
          <w:tcPr>
            <w:tcW w:type="dxa" w:w="482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Code</w:t>
            </w:r>
          </w:p>
        </w:tc>
        <w:tc>
          <w:tcPr>
            <w:tcW w:type="dxa" w:w="4824"/>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Meaning</w:t>
            </w:r>
          </w:p>
        </w:tc>
      </w:tr>
      <w:tr>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jc w:val="center"/>
            </w:pPr>
            <w:r/>
            <w:r>
              <w:rPr>
                <w:rFonts w:ascii="Georgia" w:hAnsi="Georgia" w:cs="Georgia"/>
                <w:b/>
                <w:color w:val="1F7A3D"/>
                <w:sz w:val="22"/>
              </w:rPr>
              <w:t>0</w:t>
            </w:r>
          </w:p>
        </w:tc>
        <w:tc>
          <w:tcPr>
            <w:tcW w:type="dxa" w:w="84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All enabled jobs submitted (or correctly skipped). Includes -DryRun success.</w:t>
            </w:r>
          </w:p>
        </w:tc>
      </w:tr>
      <w:tr>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jc w:val="center"/>
            </w:pPr>
            <w:r/>
            <w:r>
              <w:rPr>
                <w:rFonts w:ascii="Georgia" w:hAnsi="Georgia" w:cs="Georgia"/>
                <w:b/>
                <w:color w:val="B4690E"/>
                <w:sz w:val="22"/>
              </w:rPr>
              <w:t>1</w:t>
            </w:r>
          </w:p>
        </w:tc>
        <w:tc>
          <w:tcPr>
            <w:tcW w:type="dxa" w:w="84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color w:val="2D3338"/>
                <w:sz w:val="19"/>
              </w:rPr>
              <w:t>Some jobs succeeded or were skipped, but at least one failed.</w:t>
            </w:r>
          </w:p>
        </w:tc>
      </w:tr>
      <w:tr>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jc w:val="center"/>
            </w:pPr>
            <w:r/>
            <w:r>
              <w:rPr>
                <w:rFonts w:ascii="Georgia" w:hAnsi="Georgia" w:cs="Georgia"/>
                <w:b/>
                <w:color w:val="B23A2E"/>
                <w:sz w:val="22"/>
              </w:rPr>
              <w:t>2</w:t>
            </w:r>
          </w:p>
        </w:tc>
        <w:tc>
          <w:tcPr>
            <w:tcW w:type="dxa" w:w="84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color w:val="2D3338"/>
                <w:sz w:val="19"/>
              </w:rPr>
              <w:t>Every enabled job failed.</w:t>
            </w:r>
          </w:p>
        </w:tc>
      </w:tr>
      <w:tr>
        <w:tc>
          <w:tcPr>
            <w:tcW w:type="dxa" w:w="115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jc w:val="center"/>
            </w:pPr>
            <w:r/>
            <w:r>
              <w:rPr>
                <w:rFonts w:ascii="Georgia" w:hAnsi="Georgia" w:cs="Georgia"/>
                <w:b/>
                <w:color w:val="B23A2E"/>
                <w:sz w:val="22"/>
              </w:rPr>
              <w:t>3</w:t>
            </w:r>
          </w:p>
        </w:tc>
        <w:tc>
          <w:tcPr>
            <w:tcW w:type="dxa" w:w="849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color w:val="2D3338"/>
                <w:sz w:val="19"/>
              </w:rPr>
              <w:t>Pre-flight failed: HOBLweb unreachable, Poke task missing, config invalid, log dir not writable, or another run holds the lock.</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14</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Failure modes &amp; safeguards</w:t>
            </w:r>
          </w:p>
        </w:tc>
      </w:tr>
    </w:tbl>
    <w:p>
      <w:pPr>
        <w:spacing w:after="160" w:before="120"/>
        <w:ind w:left="29"/>
      </w:pPr>
      <w:r>
        <w:rPr>
          <w:b w:val="0"/>
          <w:i w:val="0"/>
          <w:color w:val="61707C"/>
          <w:sz w:val="22"/>
        </w:rPr>
        <w:t>The automation runs unattended on lab devices, so most of its design budget goes into not making things worse when something is off.</w:t>
      </w:r>
    </w:p>
    <w:tbl>
      <w:tblPr>
        <w:tblW w:type="auto" w:w="0"/>
        <w:jc w:val="center"/>
        <w:tblLayout w:type="fixed"/>
        <w:tblLook w:firstColumn="1" w:firstRow="1" w:lastColumn="0" w:lastRow="0" w:noHBand="0" w:noVBand="1" w:val="04A0"/>
      </w:tblPr>
      <w:tblGrid>
        <w:gridCol w:w="4824"/>
        <w:gridCol w:w="4824"/>
      </w:tblGrid>
      <w:tr>
        <w:tc>
          <w:tcPr>
            <w:tcW w:type="dxa" w:w="2736"/>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Safeguard</w:t>
            </w:r>
          </w:p>
        </w:tc>
        <w:tc>
          <w:tcPr>
            <w:tcW w:type="dxa" w:w="6912"/>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What it prevents</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Single-instance lock</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Two scheduler invocations (catch-up after sleep + the regular trigger) stomping on each other. Stale locks from dead PIDs are reclaimed.</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Pre-flight gate</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Submitting when HOBLweb is down, the Poke task is missing, the config is invalid, or the log dir is read-only. Aborts with exit 3.</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overlap = skip</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Starting a new plan for a profile whose previous plan is still Active.</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4xx not retried</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Hammering HOBLweb with a request that is structurally wrong.</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Post-submit verify</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Silently assuming success — the new PlanID is confirmed by re-listing plans.</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Monitor maxHours</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A hung run holding the script forever; it detaches with a WARN and HOBLweb keeps going.</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color w:val="1C3A52"/>
                <w:sz w:val="19"/>
              </w:rPr>
              <w:t>Ledger-based report</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Report corruption — the HTML is always re-rendered from an append-only ledger.</w:t>
            </w:r>
          </w:p>
        </w:tc>
      </w:tr>
      <w:tr>
        <w:tc>
          <w:tcPr>
            <w:tcW w:type="dxa" w:w="2736"/>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color w:val="1C3A52"/>
                <w:sz w:val="19"/>
              </w:rPr>
              <w:t>Enabled must be “1”</w:t>
            </w:r>
          </w:p>
        </w:tc>
        <w:tc>
          <w:tcPr>
            <w:tcW w:type="dxa" w:w="6912"/>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Rows silently dropped by HOBLweb’s strict equality check on the Enabled flag.</w:t>
            </w:r>
          </w:p>
        </w:tc>
      </w:tr>
    </w:tbl>
    <w:p>
      <w:pPr>
        <w:spacing w:after="80"/>
      </w:pPr>
    </w:p>
    <w:p>
      <w:pPr>
        <w:spacing w:after="40" w:before="160"/>
      </w:pPr>
    </w:p>
    <w:tbl>
      <w:tblPr>
        <w:tblW w:type="auto" w:w="0"/>
        <w:jc w:val="left"/>
        <w:tblLayout w:type="fixed"/>
        <w:tblLook w:firstColumn="1" w:firstRow="1" w:lastColumn="0" w:lastRow="0" w:noHBand="0" w:noVBand="1" w:val="04A0"/>
      </w:tblPr>
      <w:tblGrid>
        <w:gridCol w:w="4824"/>
        <w:gridCol w:w="4824"/>
      </w:tblGrid>
      <w:tr>
        <w:tc>
          <w:tcPr>
            <w:tcW w:type="dxa" w:w="864"/>
            <w:shd w:val="clear" w:color="auto" w:fill="1C3A52"/>
            <w:tcMar>
              <w:top w:w="70" w:type="dxa"/>
              <w:bottom w:w="70" w:type="dxa"/>
              <w:start w:w="40" w:type="dxa"/>
              <w:end w:w="40" w:type="dxa"/>
            </w:tcMar>
            <w:tcBorders>
              <w:bottom w:val="single" w:sz="18" w:space="0" w:color="2C7A7B"/>
            </w:tcBorders>
            <w:vAlign w:val="center"/>
          </w:tcPr>
          <w:p>
            <w:pPr>
              <w:spacing w:before="0" w:after="0"/>
              <w:jc w:val="center"/>
            </w:pPr>
            <w:r/>
            <w:r>
              <w:rPr>
                <w:rFonts w:ascii="Georgia" w:hAnsi="Georgia" w:cs="Georgia"/>
                <w:b/>
                <w:color w:val="FFFFFF"/>
                <w:sz w:val="30"/>
              </w:rPr>
              <w:t>15</w:t>
            </w:r>
          </w:p>
        </w:tc>
        <w:tc>
          <w:tcPr>
            <w:tcW w:type="dxa" w:w="8784"/>
            <w:tcMar>
              <w:top w:w="70" w:type="dxa"/>
              <w:bottom w:w="70" w:type="dxa"/>
              <w:start w:w="150" w:type="dxa"/>
              <w:end w:w="60" w:type="dxa"/>
            </w:tcMar>
            <w:tcBorders>
              <w:bottom w:val="single" w:sz="18" w:space="0" w:color="2C7A7B"/>
            </w:tcBorders>
            <w:vAlign w:val="center"/>
          </w:tcPr>
          <w:p>
            <w:pPr>
              <w:pStyle w:val="Heading1"/>
              <w:spacing w:before="0" w:after="0"/>
              <w:keepNext w:val="true"/>
              <w:keepLines w:val="true"/>
            </w:pPr>
            <w:r/>
            <w:r>
              <w:rPr>
                <w:rFonts w:ascii="Georgia" w:hAnsi="Georgia" w:cs="Georgia"/>
                <w:b/>
                <w:color w:val="1C3A52"/>
                <w:sz w:val="31"/>
              </w:rPr>
              <w:t>File reference</w:t>
            </w:r>
          </w:p>
        </w:tc>
      </w:tr>
    </w:tbl>
    <w:p>
      <w:pPr>
        <w:spacing w:after="160" w:before="120"/>
        <w:ind w:left="29"/>
      </w:pPr>
      <w:r>
        <w:rPr>
          <w:b w:val="0"/>
          <w:i w:val="0"/>
          <w:color w:val="61707C"/>
          <w:sz w:val="22"/>
        </w:rPr>
        <w:t>Every file in automation_v2, and the one worked-example testplan.</w:t>
      </w:r>
    </w:p>
    <w:tbl>
      <w:tblPr>
        <w:tblW w:type="auto" w:w="0"/>
        <w:jc w:val="center"/>
        <w:tblLayout w:type="fixed"/>
        <w:tblLook w:firstColumn="1" w:firstRow="1" w:lastColumn="0" w:lastRow="0" w:noHBand="0" w:noVBand="1" w:val="04A0"/>
      </w:tblPr>
      <w:tblGrid>
        <w:gridCol w:w="4824"/>
        <w:gridCol w:w="4824"/>
      </w:tblGrid>
      <w:tr>
        <w:tc>
          <w:tcPr>
            <w:tcW w:type="dxa" w:w="3888"/>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Path</w:t>
            </w:r>
          </w:p>
        </w:tc>
        <w:tc>
          <w:tcPr>
            <w:tcW w:type="dxa" w:w="5760"/>
            <w:shd w:val="clear" w:color="auto" w:fill="1C3A52"/>
            <w:tcBorders>
              <w:top w:val="single" w:sz="4" w:space="0" w:color="1C3A52"/>
              <w:left w:val="single" w:sz="4" w:space="0" w:color="1C3A52"/>
              <w:bottom w:val="single" w:sz="4" w:space="0" w:color="1C3A52"/>
              <w:right w:val="single" w:sz="4" w:space="0" w:color="1C3A52"/>
            </w:tcBorders>
            <w:tcMar>
              <w:top w:w="70" w:type="dxa"/>
              <w:bottom w:w="70" w:type="dxa"/>
              <w:start w:w="120" w:type="dxa"/>
              <w:end w:w="120" w:type="dxa"/>
            </w:tcMar>
          </w:tcPr>
          <w:p>
            <w:pPr>
              <w:spacing w:before="0" w:after="0"/>
            </w:pPr>
            <w:r/>
            <w:r>
              <w:rPr>
                <w:rFonts w:ascii="Segoe UI Semibold" w:hAnsi="Segoe UI Semibold" w:cs="Segoe UI Semibold"/>
                <w:b/>
                <w:color w:val="FFFFFF"/>
                <w:sz w:val="19"/>
              </w:rPr>
              <w:t>Role</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automation_v2/daily_run.ps1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Entry point Task Scheduler runs each day.</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automation_v2/schedule.config.json</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The job list + all tunables.</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automation_v2/register_schedule.ps1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One-time scheduled-task registration (elevated).</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automation_v2/generate_report.ps1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On-demand weekly report rebuild / backfill.</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automation_v2/lib/testplan.ps1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Testplan .ps1 → plan-rows parser.</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automation_v2/lib/submit.ps1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HOBLweb API helpers + retry.</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automation_v2/lib/monitor.ps1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Live progress monitor.</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automation_v2/lib/report.ps1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Weekly ledger + HTML renderer.</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rFonts w:ascii="Consolas" w:hAnsi="Consolas" w:cs="Consolas"/>
                <w:b w:val="0"/>
                <w:color w:val="1C3A52"/>
                <w:sz w:val="18"/>
              </w:rPr>
              <w:t>automation_v2/tools/dump_plan.ps1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tcPr>
          <w:p>
            <w:pPr>
              <w:spacing w:before="0" w:after="0"/>
            </w:pPr>
            <w:r/>
            <w:r>
              <w:rPr>
                <w:b w:val="0"/>
                <w:color w:val="2D3338"/>
                <w:sz w:val="19"/>
              </w:rPr>
              <w:t>Diagnostic plan-shape dump.</w:t>
            </w:r>
          </w:p>
        </w:tc>
      </w:tr>
      <w:tr>
        <w:tc>
          <w:tcPr>
            <w:tcW w:type="dxa" w:w="3888"/>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rFonts w:ascii="Consolas" w:hAnsi="Consolas" w:cs="Consolas"/>
                <w:b w:val="0"/>
                <w:color w:val="1C3A52"/>
                <w:sz w:val="18"/>
              </w:rPr>
              <w:t>testplans/intern_teams2.ps1</w:t>
            </w:r>
          </w:p>
        </w:tc>
        <w:tc>
          <w:tcPr>
            <w:tcW w:type="dxa" w:w="5760"/>
            <w:tcBorders>
              <w:top w:val="single" w:sz="4" w:space="0" w:color="D9DFE5"/>
              <w:left w:val="single" w:sz="4" w:space="0" w:color="D9DFE5"/>
              <w:bottom w:val="single" w:sz="4" w:space="0" w:color="D9DFE5"/>
              <w:right w:val="single" w:sz="4" w:space="0" w:color="D9DFE5"/>
            </w:tcBorders>
            <w:tcMar>
              <w:top w:w="60" w:type="dxa"/>
              <w:bottom w:w="60" w:type="dxa"/>
              <w:start w:w="120" w:type="dxa"/>
              <w:end w:w="120" w:type="dxa"/>
            </w:tcMar>
            <w:shd w:val="clear" w:color="auto" w:fill="F4F7F9"/>
          </w:tcPr>
          <w:p>
            <w:pPr>
              <w:spacing w:before="0" w:after="0"/>
            </w:pPr>
            <w:r/>
            <w:r>
              <w:rPr>
                <w:b w:val="0"/>
                <w:color w:val="2D3338"/>
                <w:sz w:val="19"/>
              </w:rPr>
              <w:t>Worked-example testplan.</w:t>
            </w:r>
          </w:p>
        </w:tc>
      </w:tr>
    </w:tbl>
    <w:p>
      <w:pPr>
        <w:spacing w:after="80"/>
      </w:pPr>
    </w:p>
    <w:p>
      <w:pPr>
        <w:spacing w:after="200" w:before="0"/>
      </w:pPr>
    </w:p>
    <w:p>
      <w:pPr>
        <w:spacing w:after="120" w:before="120"/>
        <w:jc w:val="center"/>
        <w:pBdr>
          <w:bottom w:val="single" w:sz="8" w:space="6" w:color="DCE3E8"/>
        </w:pBdr>
      </w:pPr>
    </w:p>
    <w:p>
      <w:pPr>
        <w:spacing w:after="120" w:before="0"/>
        <w:jc w:val="center"/>
      </w:pPr>
      <w:r>
        <w:rPr>
          <w:b w:val="0"/>
          <w:i/>
          <w:color w:val="61707C"/>
          <w:sz w:val="17"/>
        </w:rPr>
        <w:t>End of document   ·   HOBL Daily Automation v2   ·   generated 10 June 2026</w:t>
      </w: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1707C"/>
        <w:sz w:val="17"/>
      </w:rPr>
      <w:t xml:space="preserve">Page </w:t>
    </w:r>
    <w:r>
      <w:rPr>
        <w:color w:val="61707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right"/>
      </w:tabs>
      <w:pBdr>
        <w:bottom w:val="single" w:sz="6" w:space="4" w:color="DCE3E8"/>
      </w:pBdr>
    </w:pPr>
    <w:r/>
    <w:r>
      <w:rPr>
        <w:color w:val="2C7A7B"/>
        <w:sz w:val="18"/>
      </w:rPr>
      <w:t xml:space="preserve">■ </w:t>
    </w:r>
    <w:r>
      <w:rPr>
        <w:rFonts w:ascii="Segoe UI Semibold" w:hAnsi="Segoe UI Semibold" w:cs="Segoe UI Semibold"/>
        <w:b/>
        <w:color w:val="1C3A52"/>
        <w:sz w:val="17"/>
      </w:rPr>
      <w:t>HOBL Daily Automation v2</w:t>
    </w:r>
    <w:r>
      <w:tab/>
    </w:r>
    <w:r>
      <w:rPr>
        <w:color w:val="61707C"/>
        <w:sz w:val="17"/>
      </w:rPr>
      <w:t>Design &amp; Flow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2D33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Segoe UI Semibold" w:hAnsi="Segoe UI Semibold"/>
      <w:b/>
      <w:bCs/>
      <w:color w:val="1C3A52"/>
      <w:sz w:val="31"/>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ascii="Segoe UI Semibold" w:hAnsi="Segoe UI Semibold"/>
      <w:b/>
      <w:bCs/>
      <w:color w:val="2C7A7B"/>
      <w:sz w:val="25"/>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Segoe UI Semibold" w:hAnsi="Segoe UI Semibold"/>
      <w:b/>
      <w:bCs/>
      <w:color w:val="1C3A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