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egoe UI" w:hAnsi="Segoe UI"/>
          <w:b/>
          <w:color w:val="767E8B"/>
          <w:sz w:val="15"/>
        </w:rPr>
        <w:t>PROTOTYPE EVALUATION · SOFTWARE-DEFINED NETWORKING · EDGE SECURITY</w:t>
      </w:r>
    </w:p>
    <w:p>
      <w:pPr>
        <w:spacing w:after="80"/>
      </w:pPr>
      <w:r>
        <w:rPr>
          <w:b/>
          <w:color w:val="12151A"/>
          <w:sz w:val="46"/>
        </w:rPr>
        <w:t>Zero-Trust SDN at the Edge</w:t>
      </w:r>
    </w:p>
    <w:p>
      <w:pPr>
        <w:spacing w:after="200"/>
      </w:pPr>
      <w:r>
        <w:rPr>
          <w:i/>
          <w:color w:val="4A515C"/>
          <w:sz w:val="24"/>
        </w:rPr>
        <w:t>Continuous behavioural verification of edge servers, enforced as OpenFlow rules — and why a trust score alone provably cannot do it.</w:t>
      </w:r>
    </w:p>
    <w:p>
      <w:pPr>
        <w:spacing w:after="20"/>
      </w:pPr>
      <w:r>
        <w:rPr>
          <w:b/>
          <w:sz w:val="18"/>
        </w:rPr>
        <w:t xml:space="preserve">System: </w:t>
      </w:r>
      <w:r>
        <w:rPr>
          <w:color w:val="4A515C"/>
          <w:sz w:val="18"/>
        </w:rPr>
        <w:t>Zero-Trust-Enabled SDN Architecture</w:t>
      </w:r>
    </w:p>
    <w:p>
      <w:pPr>
        <w:spacing w:after="20"/>
      </w:pPr>
      <w:r>
        <w:rPr>
          <w:b/>
          <w:sz w:val="18"/>
        </w:rPr>
        <w:t xml:space="preserve">Platform: </w:t>
      </w:r>
      <w:r>
        <w:rPr>
          <w:color w:val="4A515C"/>
          <w:sz w:val="18"/>
        </w:rPr>
        <w:t>os-ken · OpenFlow 1.3 · Mininet</w:t>
      </w:r>
    </w:p>
    <w:p>
      <w:pPr>
        <w:spacing w:after="20"/>
      </w:pPr>
      <w:r>
        <w:rPr>
          <w:b/>
          <w:sz w:val="18"/>
        </w:rPr>
        <w:t xml:space="preserve">Report compiled: </w:t>
      </w:r>
      <w:r>
        <w:rPr>
          <w:color w:val="4A515C"/>
          <w:sz w:val="18"/>
        </w:rPr>
        <w:t>16 August 2026</w:t>
      </w:r>
    </w:p>
    <w:p>
      <w:pPr>
        <w:spacing w:after="20"/>
      </w:pPr>
      <w:r>
        <w:rPr>
          <w:b/>
          <w:sz w:val="18"/>
        </w:rPr>
        <w:t xml:space="preserve">Test suite: </w:t>
      </w:r>
      <w:r>
        <w:rPr>
          <w:color w:val="4A515C"/>
          <w:sz w:val="18"/>
        </w:rPr>
        <w:t>669/669 passing</w:t>
      </w:r>
    </w:p>
    <w:p/>
    <w:p>
      <w:r>
        <w:rPr>
          <w:rFonts w:ascii="Segoe UI" w:hAnsi="Segoe UI"/>
          <w:b/>
          <w:color w:val="1F5FA8"/>
          <w:sz w:val="16"/>
        </w:rPr>
        <w:t>ABSTRACT</w:t>
      </w:r>
    </w:p>
    <w:p>
      <w:pPr>
        <w:spacing w:after="120"/>
        <w:ind w:left="360"/>
      </w:pPr>
      <w:r>
        <w:rPr>
          <w:rFonts w:ascii="Palatino Linotype" w:hAnsi="Palatino Linotype"/>
          <w:b w:val="0"/>
          <w:i w:val="0"/>
          <w:sz w:val="20"/>
        </w:rPr>
        <w:t xml:space="preserve">Edge and multi-access edge computing distribute workloads across many small, physically exposed, heterogeneously-owned servers. Classical load balancers — round-robin, least-connections — schedule on what those servers </w:t>
      </w:r>
      <w:r>
        <w:rPr>
          <w:rFonts w:ascii="Palatino Linotype" w:hAnsi="Palatino Linotype"/>
          <w:b w:val="0"/>
          <w:i/>
          <w:sz w:val="20"/>
        </w:rPr>
        <w:t>claim</w:t>
      </w:r>
      <w:r>
        <w:rPr>
          <w:rFonts w:ascii="Palatino Linotype" w:hAnsi="Palatino Linotype"/>
          <w:b w:val="0"/>
          <w:i w:val="0"/>
          <w:sz w:val="20"/>
        </w:rPr>
        <w:t xml:space="preserve"> about themselves, an assumption no compromised node respects. Zero Trust prescribes continuous verification as policy, but leaves open how a network control plane verifies serving </w:t>
      </w:r>
      <w:r>
        <w:rPr>
          <w:rFonts w:ascii="Palatino Linotype" w:hAnsi="Palatino Linotype"/>
          <w:b w:val="0"/>
          <w:i/>
          <w:sz w:val="20"/>
        </w:rPr>
        <w:t>infrastructure</w:t>
      </w:r>
      <w:r>
        <w:rPr>
          <w:rFonts w:ascii="Palatino Linotype" w:hAnsi="Palatino Linotype"/>
          <w:b w:val="0"/>
          <w:i w:val="0"/>
          <w:sz w:val="20"/>
        </w:rPr>
        <w:t xml:space="preserve"> and acts on the verdict in the data path.</w:t>
      </w:r>
    </w:p>
    <w:p>
      <w:pPr>
        <w:spacing w:after="120"/>
        <w:ind w:left="360"/>
      </w:pPr>
      <w:r>
        <w:rPr>
          <w:rFonts w:ascii="Palatino Linotype" w:hAnsi="Palatino Linotype"/>
          <w:b w:val="0"/>
          <w:i w:val="0"/>
          <w:sz w:val="20"/>
        </w:rPr>
        <w:t xml:space="preserve">We present and evaluate a trust-aware SDN load balancer that computes a per-node trust score from observed task outcomes and telemetry, ranks edge servers by a composite EdgeScore, and enforces exclusion as real OpenFlow drop rules. Our central result is negative and, we argue, generalisable: </w:t>
      </w:r>
      <w:r>
        <w:rPr>
          <w:rFonts w:ascii="Palatino Linotype" w:hAnsi="Palatino Linotype"/>
          <w:b/>
          <w:i w:val="0"/>
          <w:sz w:val="20"/>
        </w:rPr>
        <w:t>the widely-published EMA trust formula cannot isolate a node that lies about its load while still serving tasks correctly.</w:t>
      </w:r>
      <w:r>
        <w:rPr>
          <w:rFonts w:ascii="Palatino Linotype" w:hAnsi="Palatino Linotype"/>
          <w:b w:val="0"/>
          <w:i w:val="0"/>
          <w:sz w:val="20"/>
        </w:rPr>
        <w:t xml:space="preserve"> We derive the arithmetic floor (</w:t>
      </w:r>
      <w:r>
        <w:rPr>
          <w:rFonts w:ascii="Consolas" w:hAnsi="Consolas"/>
          <w:b w:val="0"/>
          <w:i w:val="0"/>
          <w:color w:val="4A515C"/>
          <w:sz w:val="18"/>
        </w:rPr>
        <w:t>T = 0.44</w:t>
      </w:r>
      <w:r>
        <w:rPr>
          <w:rFonts w:ascii="Palatino Linotype" w:hAnsi="Palatino Linotype"/>
          <w:b w:val="0"/>
          <w:i w:val="0"/>
          <w:sz w:val="20"/>
        </w:rPr>
        <w:t xml:space="preserve"> against an isolation threshold of </w:t>
      </w:r>
      <w:r>
        <w:rPr>
          <w:rFonts w:ascii="Consolas" w:hAnsi="Consolas"/>
          <w:b w:val="0"/>
          <w:i w:val="0"/>
          <w:color w:val="4A515C"/>
          <w:sz w:val="18"/>
        </w:rPr>
        <w:t>0.30</w:t>
      </w:r>
      <w:r>
        <w:rPr>
          <w:rFonts w:ascii="Palatino Linotype" w:hAnsi="Palatino Linotype"/>
          <w:b w:val="0"/>
          <w:i w:val="0"/>
          <w:sz w:val="20"/>
        </w:rPr>
        <w:t xml:space="preserve">), confirm it against the shipped implementation, and confirm it live — in a 215-second emulation, the Sybil attacker's trust never fell below </w:t>
      </w:r>
      <w:r>
        <w:rPr>
          <w:rFonts w:ascii="Consolas" w:hAnsi="Consolas"/>
          <w:b w:val="0"/>
          <w:i w:val="0"/>
          <w:color w:val="4A515C"/>
          <w:sz w:val="18"/>
        </w:rPr>
        <w:t>0.312</w:t>
      </w:r>
      <w:r>
        <w:rPr>
          <w:rFonts w:ascii="Palatino Linotype" w:hAnsi="Palatino Linotype"/>
          <w:b w:val="0"/>
          <w:i w:val="0"/>
          <w:sz w:val="20"/>
        </w:rPr>
        <w:t xml:space="preserve"> and it was caught </w:t>
      </w:r>
      <w:r>
        <w:rPr>
          <w:rFonts w:ascii="Palatino Linotype" w:hAnsi="Palatino Linotype"/>
          <w:b w:val="0"/>
          <w:i/>
          <w:sz w:val="20"/>
        </w:rPr>
        <w:t>only</w:t>
      </w:r>
      <w:r>
        <w:rPr>
          <w:rFonts w:ascii="Palatino Linotype" w:hAnsi="Palatino Linotype"/>
          <w:b w:val="0"/>
          <w:i w:val="0"/>
          <w:sz w:val="20"/>
        </w:rPr>
        <w:t xml:space="preserve"> by an independent anomaly gate, while the blackhole attacker was caught </w:t>
      </w:r>
      <w:r>
        <w:rPr>
          <w:rFonts w:ascii="Palatino Linotype" w:hAnsi="Palatino Linotype"/>
          <w:b w:val="0"/>
          <w:i/>
          <w:sz w:val="20"/>
        </w:rPr>
        <w:t>only</w:t>
      </w:r>
      <w:r>
        <w:rPr>
          <w:rFonts w:ascii="Palatino Linotype" w:hAnsi="Palatino Linotype"/>
          <w:b w:val="0"/>
          <w:i w:val="0"/>
          <w:sz w:val="20"/>
        </w:rPr>
        <w:t xml:space="preserve"> by the trust score and never raised an anomaly at all. Neither detection rail alone catches all four server-side attacks; both are necessary.</w:t>
      </w:r>
    </w:p>
    <w:p>
      <w:pPr>
        <w:spacing w:after="120"/>
        <w:ind w:left="360"/>
      </w:pPr>
      <w:r>
        <w:rPr>
          <w:rFonts w:ascii="Palatino Linotype" w:hAnsi="Palatino Linotype"/>
          <w:b w:val="0"/>
          <w:i w:val="0"/>
          <w:sz w:val="20"/>
        </w:rPr>
        <w:t xml:space="preserve">Across three complementary evaluations — a live Mininet run (8 edge servers, 40 IoT devices, 6 attack classes), 600 seeded paired simulations against four baselines, and a queueing sweep to </w:t>
      </w:r>
      <w:r>
        <w:rPr>
          <w:rFonts w:ascii="Consolas" w:hAnsi="Consolas"/>
          <w:b w:val="0"/>
          <w:i w:val="0"/>
          <w:color w:val="4A515C"/>
          <w:sz w:val="18"/>
        </w:rPr>
        <w:t>N = 64</w:t>
      </w:r>
      <w:r>
        <w:rPr>
          <w:rFonts w:ascii="Palatino Linotype" w:hAnsi="Palatino Linotype"/>
          <w:b w:val="0"/>
          <w:i w:val="0"/>
          <w:sz w:val="20"/>
        </w:rPr>
        <w:t xml:space="preserve"> — the system detects 8/8 attacks, classifies 95.8% of 48 subjects correctly, never wrongly labels an honest node, keeps honest-node availability at 100%, and reduces SLO violations by 19.7–68.8% against incumbent load balancers and by 15.1–29.8% against its own trust-ablated twin (paired Wilcoxon, Holm–Bonferroni, </w:t>
      </w:r>
      <w:r>
        <w:rPr>
          <w:rFonts w:ascii="Consolas" w:hAnsi="Consolas"/>
          <w:b w:val="0"/>
          <w:i w:val="0"/>
          <w:color w:val="4A515C"/>
          <w:sz w:val="18"/>
        </w:rPr>
        <w:t>p</w:t>
      </w:r>
      <w:r>
        <w:rPr>
          <w:rFonts w:ascii="Consolas" w:hAnsi="Consolas"/>
          <w:b w:val="0"/>
          <w:i w:val="0"/>
          <w:color w:val="4A515C"/>
          <w:sz w:val="18"/>
        </w:rPr>
        <w:t>adj</w:t>
      </w:r>
      <w:r>
        <w:rPr>
          <w:rFonts w:ascii="Consolas" w:hAnsi="Consolas"/>
          <w:b w:val="0"/>
          <w:i w:val="0"/>
          <w:color w:val="4A515C"/>
          <w:sz w:val="18"/>
        </w:rPr>
        <w:t xml:space="preserve"> = 6.9×10⁻⁶</w:t>
      </w:r>
      <w:r>
        <w:rPr>
          <w:rFonts w:ascii="Palatino Linotype" w:hAnsi="Palatino Linotype"/>
          <w:b w:val="0"/>
          <w:i w:val="0"/>
          <w:sz w:val="20"/>
        </w:rPr>
        <w:t xml:space="preserve">, </w:t>
      </w:r>
      <w:r>
        <w:rPr>
          <w:rFonts w:ascii="Consolas" w:hAnsi="Consolas"/>
          <w:b w:val="0"/>
          <w:i w:val="0"/>
          <w:color w:val="4A515C"/>
          <w:sz w:val="18"/>
        </w:rPr>
        <w:t>r = +1.00</w:t>
      </w:r>
      <w:r>
        <w:rPr>
          <w:rFonts w:ascii="Palatino Linotype" w:hAnsi="Palatino Linotype"/>
          <w:b w:val="0"/>
          <w:i w:val="0"/>
          <w:sz w:val="20"/>
        </w:rPr>
        <w:t>).</w:t>
      </w:r>
    </w:p>
    <w:p>
      <w:pPr>
        <w:spacing w:after="120"/>
        <w:ind w:left="360"/>
      </w:pPr>
      <w:r>
        <w:rPr>
          <w:rFonts w:ascii="Palatino Linotype" w:hAnsi="Palatino Linotype"/>
          <w:b w:val="0"/>
          <w:i w:val="0"/>
          <w:sz w:val="20"/>
        </w:rPr>
        <w:t>An online UCB1 bandit that learns the routing weights is reported as a negative result: across the run the candidate weightings are statistically indistinguishable, and we identify the cold-start artifact that would otherwise have been read as the learner beating the hand-tuned default.</w:t>
      </w:r>
    </w:p>
    <w:p>
      <w:pPr>
        <w:spacing w:after="120"/>
        <w:ind w:left="360"/>
      </w:pPr>
      <w:r>
        <w:rPr>
          <w:rFonts w:ascii="Palatino Linotype" w:hAnsi="Palatino Linotype"/>
          <w:b w:val="0"/>
          <w:i w:val="0"/>
          <w:sz w:val="20"/>
        </w:rPr>
        <w:t xml:space="preserve">Trust decisions are recorded in a Merkle-committed, hash-linked ledger costing </w:t>
      </w:r>
      <w:r>
        <w:rPr>
          <w:rFonts w:ascii="Palatino Linotype" w:hAnsi="Palatino Linotype"/>
          <w:b/>
          <w:i w:val="0"/>
          <w:sz w:val="20"/>
        </w:rPr>
        <w:t>0.130%</w:t>
      </w:r>
      <w:r>
        <w:rPr>
          <w:rFonts w:ascii="Palatino Linotype" w:hAnsi="Palatino Linotype"/>
          <w:b w:val="0"/>
          <w:i w:val="0"/>
          <w:sz w:val="20"/>
        </w:rPr>
        <w:t xml:space="preserve"> of task latency, whose tamper evidence localises a single-digit edit to the two blocks at the seam rather than merely invalidating the chain — a resolution that depends on recomputing predecessor digests, since under the conventional stored-hash comparison the same edit passes every link check undetected. We also report where the system loses: with no attacker present it is 4.8–10.7% worse than round-robin, a cost we trace to load-signal staleness rather than to trust, and at </w:t>
      </w:r>
      <w:r>
        <w:rPr>
          <w:rFonts w:ascii="Consolas" w:hAnsi="Consolas"/>
          <w:b w:val="0"/>
          <w:i w:val="0"/>
          <w:color w:val="4A515C"/>
          <w:sz w:val="18"/>
        </w:rPr>
        <w:t>N = 4</w:t>
      </w:r>
      <w:r>
        <w:rPr>
          <w:rFonts w:ascii="Palatino Linotype" w:hAnsi="Palatino Linotype"/>
          <w:b w:val="0"/>
          <w:i w:val="0"/>
          <w:sz w:val="20"/>
        </w:rPr>
        <w:t xml:space="preserve"> the capacity removed by quarantine costs more than the attack.</w:t>
      </w:r>
    </w:p>
    <w:p>
      <w:r>
        <w:br w:type="page"/>
      </w:r>
    </w:p>
    <w:p>
      <w:pPr>
        <w:keepNext/>
        <w:spacing w:before="320" w:after="80"/>
        <w:pBdr>
          <w:bottom w:val="single" w:sz="6" w:color="C3CAD4"/>
        </w:pBdr>
      </w:pPr>
      <w:r>
        <w:rPr>
          <w:b/>
          <w:color w:val="12151A"/>
          <w:sz w:val="30"/>
        </w:rPr>
        <w:t>1  Introduction</w:t>
      </w:r>
    </w:p>
    <w:p>
      <w:pPr>
        <w:jc w:val="both"/>
      </w:pPr>
      <w:r>
        <w:rPr>
          <w:rFonts w:ascii="Palatino Linotype" w:hAnsi="Palatino Linotype"/>
          <w:b w:val="0"/>
          <w:i w:val="0"/>
          <w:sz w:val="21"/>
        </w:rPr>
        <w:t xml:space="preserve">Edge computing pushes computation onto gateways, roadside units, factory-floor servers and campus racks. Three facts collide there. The perimeter model fails, because a node inside the network can be compromised, rented, misconfigured or simply selfish. Self-reported telemetry is the industry norm and is trivially gameable — Kubernetes metrics, cloud auto-scalers and MEC orchestrators all schedule on what a node says about itself, so a node that under-reports load attracts traffic. And Zero Trust </w:t>
      </w:r>
      <w:r>
        <w:rPr>
          <w:rFonts w:ascii="Palatino Linotype" w:hAnsi="Palatino Linotype"/>
          <w:b w:val="0"/>
          <w:i w:val="0"/>
          <w:sz w:val="21"/>
        </w:rPr>
        <w:t>[1]</w:t>
      </w:r>
      <w:r>
        <w:rPr>
          <w:rFonts w:ascii="Palatino Linotype" w:hAnsi="Palatino Linotype"/>
          <w:b w:val="0"/>
          <w:i w:val="0"/>
          <w:sz w:val="21"/>
        </w:rPr>
        <w:t xml:space="preserve"> is an architecture document: it says "never trust, always verify, continuously", but says little about how a control plane continuously verifies the serving infrastructure and acts on the result in the data path.</w:t>
      </w:r>
    </w:p>
    <w:p>
      <w:pPr>
        <w:jc w:val="both"/>
      </w:pPr>
      <w:r>
        <w:rPr>
          <w:rFonts w:ascii="Palatino Linotype" w:hAnsi="Palatino Linotype"/>
          <w:b w:val="0"/>
          <w:i w:val="0"/>
          <w:sz w:val="21"/>
        </w:rPr>
        <w:t>The question this work answers is therefore narrow and concrete:</w:t>
      </w:r>
    </w:p>
    <w:p>
      <w:pPr>
        <w:spacing w:after="40"/>
        <w:ind w:left="432"/>
      </w:pPr>
      <w:r>
        <w:rPr>
          <w:rFonts w:ascii="Segoe UI" w:hAnsi="Segoe UI"/>
          <w:b/>
          <w:color w:val="1F5FA8"/>
          <w:sz w:val="16"/>
        </w:rPr>
        <w:t>RESEARCH QUESTION</w:t>
      </w:r>
    </w:p>
    <w:p>
      <w:pPr>
        <w:spacing w:after="100"/>
        <w:ind w:left="432"/>
      </w:pPr>
      <w:r>
        <w:rPr>
          <w:rFonts w:ascii="Palatino Linotype" w:hAnsi="Palatino Linotype"/>
          <w:b w:val="0"/>
          <w:i w:val="0"/>
          <w:sz w:val="20"/>
        </w:rPr>
        <w:t xml:space="preserve">Can an SDN control plane continuously verify edge servers using </w:t>
      </w:r>
      <w:r>
        <w:rPr>
          <w:rFonts w:ascii="Palatino Linotype" w:hAnsi="Palatino Linotype"/>
          <w:b w:val="0"/>
          <w:i/>
          <w:sz w:val="20"/>
        </w:rPr>
        <w:t>observed</w:t>
      </w:r>
      <w:r>
        <w:rPr>
          <w:rFonts w:ascii="Palatino Linotype" w:hAnsi="Palatino Linotype"/>
          <w:b w:val="0"/>
          <w:i w:val="0"/>
          <w:sz w:val="20"/>
        </w:rPr>
        <w:t xml:space="preserve"> rather than </w:t>
      </w:r>
      <w:r>
        <w:rPr>
          <w:rFonts w:ascii="Palatino Linotype" w:hAnsi="Palatino Linotype"/>
          <w:b w:val="0"/>
          <w:i/>
          <w:sz w:val="20"/>
        </w:rPr>
        <w:t>claimed</w:t>
      </w:r>
      <w:r>
        <w:rPr>
          <w:rFonts w:ascii="Palatino Linotype" w:hAnsi="Palatino Linotype"/>
          <w:b w:val="0"/>
          <w:i w:val="0"/>
          <w:sz w:val="20"/>
        </w:rPr>
        <w:t xml:space="preserve"> behaviour, and enforce the verdict in the data plane fast enough to matter?</w:t>
      </w:r>
    </w:p>
    <w:p>
      <w:pPr>
        <w:jc w:val="both"/>
      </w:pPr>
      <w:r>
        <w:rPr>
          <w:rFonts w:ascii="Palatino Linotype" w:hAnsi="Palatino Linotype"/>
          <w:b w:val="0"/>
          <w:i w:val="0"/>
          <w:sz w:val="21"/>
        </w:rPr>
        <w:t xml:space="preserve">We answer it affirmatively at prototype scale, with an important qualification that turned out to be the most transferable part of the work. The trust formula the project set out to implement — a weighted EMA over reputation, behaviour, honesty and anomaly terms, of the family that recurs throughout the trust-aware routing literature — is </w:t>
      </w:r>
      <w:r>
        <w:rPr>
          <w:rFonts w:ascii="Palatino Linotype" w:hAnsi="Palatino Linotype"/>
          <w:b w:val="0"/>
          <w:i/>
          <w:sz w:val="21"/>
        </w:rPr>
        <w:t>insufficient by construction</w:t>
      </w:r>
      <w:r>
        <w:rPr>
          <w:rFonts w:ascii="Palatino Linotype" w:hAnsi="Palatino Linotype"/>
          <w:b w:val="0"/>
          <w:i w:val="0"/>
          <w:sz w:val="21"/>
        </w:rPr>
        <w:t>. Its anomaly term can only ever subtract a bounded amount, so a node that lies about its load while still completing every task correctly settles at a trust value comfortably above any isolation threshold that honest nodes must also clear. We did not patch the formula. We characterised the gap, added an explicit second detection rail, and measured both.</w:t>
      </w:r>
    </w:p>
    <w:p>
      <w:pPr>
        <w:keepNext/>
        <w:spacing w:before="220" w:after="80"/>
      </w:pPr>
      <w:r>
        <w:rPr>
          <w:b/>
          <w:color w:val="12151A"/>
          <w:sz w:val="24"/>
        </w:rPr>
        <w:t>1.1  Contributions</w:t>
      </w:r>
    </w:p>
    <w:p>
      <w:pPr>
        <w:spacing w:after="60"/>
        <w:ind w:left="605" w:hanging="605"/>
      </w:pPr>
      <w:r>
        <w:rPr>
          <w:rFonts w:ascii="Consolas" w:hAnsi="Consolas"/>
          <w:color w:val="1F5FA8"/>
          <w:sz w:val="18"/>
        </w:rPr>
        <w:t>C1</w:t>
        <w:tab/>
      </w:r>
      <w:r>
        <w:rPr>
          <w:rFonts w:ascii="Palatino Linotype" w:hAnsi="Palatino Linotype"/>
          <w:b/>
          <w:i w:val="0"/>
          <w:sz w:val="20"/>
        </w:rPr>
        <w:t>A characterised insufficiency result for score-based trust.</w:t>
      </w:r>
      <w:r>
        <w:rPr>
          <w:rFonts w:ascii="Palatino Linotype" w:hAnsi="Palatino Linotype"/>
          <w:b w:val="0"/>
          <w:i w:val="0"/>
          <w:sz w:val="20"/>
        </w:rPr>
        <w:t xml:space="preserve"> We derive the trust floor for a non-degrading liar analytically, verify it against the shipped calculator, and demonstrate it in a live run where the Sybil attacker is caught exclusively by the anomaly gate (§</w:t>
      </w:r>
      <w:r>
        <w:rPr>
          <w:rFonts w:ascii="Palatino Linotype" w:hAnsi="Palatino Linotype"/>
          <w:b w:val="0"/>
          <w:i w:val="0"/>
          <w:sz w:val="20"/>
        </w:rPr>
        <w:t>7.1</w:t>
      </w:r>
      <w:r>
        <w:rPr>
          <w:rFonts w:ascii="Palatino Linotype" w:hAnsi="Palatino Linotype"/>
          <w:b w:val="0"/>
          <w:i w:val="0"/>
          <w:sz w:val="20"/>
        </w:rPr>
        <w:t>).</w:t>
      </w:r>
    </w:p>
    <w:p>
      <w:pPr>
        <w:spacing w:after="60"/>
        <w:ind w:left="605" w:hanging="605"/>
      </w:pPr>
      <w:r>
        <w:rPr>
          <w:rFonts w:ascii="Consolas" w:hAnsi="Consolas"/>
          <w:color w:val="1F5FA8"/>
          <w:sz w:val="18"/>
        </w:rPr>
        <w:t>C2</w:t>
        <w:tab/>
      </w:r>
      <w:r>
        <w:rPr>
          <w:rFonts w:ascii="Palatino Linotype" w:hAnsi="Palatino Linotype"/>
          <w:b/>
          <w:i w:val="0"/>
          <w:sz w:val="20"/>
        </w:rPr>
        <w:t>Evidence that the two rails are complementary, not redundant.</w:t>
      </w:r>
      <w:r>
        <w:rPr>
          <w:rFonts w:ascii="Palatino Linotype" w:hAnsi="Palatino Linotype"/>
          <w:b w:val="0"/>
          <w:i w:val="0"/>
          <w:sz w:val="20"/>
        </w:rPr>
        <w:t xml:space="preserve"> Of four server-side attackers in one live run, two are caught only by the anomaly gate, one only by the trust score, and one by both — with the gate firing 84 s earlier (§</w:t>
      </w:r>
      <w:r>
        <w:rPr>
          <w:rFonts w:ascii="Palatino Linotype" w:hAnsi="Palatino Linotype"/>
          <w:b w:val="0"/>
          <w:i w:val="0"/>
          <w:sz w:val="20"/>
        </w:rPr>
        <w:t>7.1</w:t>
      </w:r>
      <w:r>
        <w:rPr>
          <w:rFonts w:ascii="Palatino Linotype" w:hAnsi="Palatino Linotype"/>
          <w:b w:val="0"/>
          <w:i w:val="0"/>
          <w:sz w:val="20"/>
        </w:rPr>
        <w:t>).</w:t>
      </w:r>
    </w:p>
    <w:p>
      <w:pPr>
        <w:spacing w:after="60"/>
        <w:ind w:left="605" w:hanging="605"/>
      </w:pPr>
      <w:r>
        <w:rPr>
          <w:rFonts w:ascii="Consolas" w:hAnsi="Consolas"/>
          <w:color w:val="1F5FA8"/>
          <w:sz w:val="18"/>
        </w:rPr>
        <w:t>C3</w:t>
        <w:tab/>
      </w:r>
      <w:r>
        <w:rPr>
          <w:rFonts w:ascii="Palatino Linotype" w:hAnsi="Palatino Linotype"/>
          <w:b/>
          <w:i w:val="0"/>
          <w:sz w:val="20"/>
        </w:rPr>
        <w:t>Data-plane enforcement with measured bounds.</w:t>
      </w:r>
      <w:r>
        <w:rPr>
          <w:rFonts w:ascii="Palatino Linotype" w:hAnsi="Palatino Linotype"/>
          <w:b w:val="0"/>
          <w:i w:val="0"/>
          <w:sz w:val="20"/>
        </w:rPr>
        <w:t xml:space="preserve"> Trust verdicts become OpenFlow drop rules and VIP rewrites, with routing decisions at 2.02 ms mean and quarantine re-dispatch at 51.29 ms mean (§</w:t>
      </w:r>
      <w:r>
        <w:rPr>
          <w:rFonts w:ascii="Palatino Linotype" w:hAnsi="Palatino Linotype"/>
          <w:b w:val="0"/>
          <w:i w:val="0"/>
          <w:sz w:val="20"/>
        </w:rPr>
        <w:t>7.3</w:t>
      </w:r>
      <w:r>
        <w:rPr>
          <w:rFonts w:ascii="Palatino Linotype" w:hAnsi="Palatino Linotype"/>
          <w:b w:val="0"/>
          <w:i w:val="0"/>
          <w:sz w:val="20"/>
        </w:rPr>
        <w:t>).</w:t>
      </w:r>
    </w:p>
    <w:p>
      <w:pPr>
        <w:spacing w:after="60"/>
        <w:ind w:left="605" w:hanging="605"/>
      </w:pPr>
      <w:r>
        <w:rPr>
          <w:rFonts w:ascii="Consolas" w:hAnsi="Consolas"/>
          <w:color w:val="1F5FA8"/>
          <w:sz w:val="18"/>
        </w:rPr>
        <w:t>C4</w:t>
        <w:tab/>
      </w:r>
      <w:r>
        <w:rPr>
          <w:rFonts w:ascii="Palatino Linotype" w:hAnsi="Palatino Linotype"/>
          <w:b/>
          <w:i w:val="0"/>
          <w:sz w:val="20"/>
        </w:rPr>
        <w:t>A statistically-grounded comparison</w:t>
      </w:r>
      <w:r>
        <w:rPr>
          <w:rFonts w:ascii="Palatino Linotype" w:hAnsi="Palatino Linotype"/>
          <w:b w:val="0"/>
          <w:i w:val="0"/>
          <w:sz w:val="20"/>
        </w:rPr>
        <w:t xml:space="preserve"> against four baselines including a trust-ablated variant of the same selector, over 600 paired seeded runs with Holm–Bonferroni correction and reported effect sizes — including the two comparisons the system loses (§</w:t>
      </w:r>
      <w:r>
        <w:rPr>
          <w:rFonts w:ascii="Palatino Linotype" w:hAnsi="Palatino Linotype"/>
          <w:b w:val="0"/>
          <w:i w:val="0"/>
          <w:sz w:val="20"/>
        </w:rPr>
        <w:t>7.4</w:t>
      </w:r>
      <w:r>
        <w:rPr>
          <w:rFonts w:ascii="Palatino Linotype" w:hAnsi="Palatino Linotype"/>
          <w:b w:val="0"/>
          <w:i w:val="0"/>
          <w:sz w:val="20"/>
        </w:rPr>
        <w:t>).</w:t>
      </w:r>
    </w:p>
    <w:p>
      <w:pPr>
        <w:spacing w:after="60"/>
        <w:ind w:left="605" w:hanging="605"/>
      </w:pPr>
      <w:r>
        <w:rPr>
          <w:rFonts w:ascii="Consolas" w:hAnsi="Consolas"/>
          <w:color w:val="1F5FA8"/>
          <w:sz w:val="18"/>
        </w:rPr>
        <w:t>C5</w:t>
        <w:tab/>
      </w:r>
      <w:r>
        <w:rPr>
          <w:rFonts w:ascii="Palatino Linotype" w:hAnsi="Palatino Linotype"/>
          <w:b/>
          <w:i w:val="0"/>
          <w:sz w:val="20"/>
        </w:rPr>
        <w:t>A tamper-evidence result with forensic resolution.</w:t>
      </w:r>
      <w:r>
        <w:rPr>
          <w:rFonts w:ascii="Palatino Linotype" w:hAnsi="Palatino Linotype"/>
          <w:b w:val="0"/>
          <w:i w:val="0"/>
          <w:sz w:val="20"/>
        </w:rPr>
        <w:t xml:space="preserve"> We show the hash-linked trust ledger localises an edit to the seam — the edited block and its successor — rather than merely reporting the chain as broken, and that this depends on recomputing predecessor digests rather than trusting stored ones, a distinction under which a realistic tamper goes entirely undetected (§</w:t>
      </w:r>
      <w:r>
        <w:rPr>
          <w:rFonts w:ascii="Palatino Linotype" w:hAnsi="Palatino Linotype"/>
          <w:b w:val="0"/>
          <w:i w:val="0"/>
          <w:sz w:val="20"/>
        </w:rPr>
        <w:t>7.6</w:t>
      </w:r>
      <w:r>
        <w:rPr>
          <w:rFonts w:ascii="Palatino Linotype" w:hAnsi="Palatino Linotype"/>
          <w:b w:val="0"/>
          <w:i w:val="0"/>
          <w:sz w:val="20"/>
        </w:rPr>
        <w:t>).</w:t>
      </w:r>
    </w:p>
    <w:p>
      <w:pPr>
        <w:spacing w:after="60"/>
        <w:ind w:left="605" w:hanging="605"/>
      </w:pPr>
      <w:r>
        <w:rPr>
          <w:rFonts w:ascii="Consolas" w:hAnsi="Consolas"/>
          <w:color w:val="1F5FA8"/>
          <w:sz w:val="18"/>
        </w:rPr>
        <w:t>C6</w:t>
        <w:tab/>
      </w:r>
      <w:r>
        <w:rPr>
          <w:rFonts w:ascii="Palatino Linotype" w:hAnsi="Palatino Linotype"/>
          <w:b/>
          <w:i w:val="0"/>
          <w:sz w:val="20"/>
        </w:rPr>
        <w:t>A measured negative result on learning the routing weights.</w:t>
      </w:r>
      <w:r>
        <w:rPr>
          <w:rFonts w:ascii="Palatino Linotype" w:hAnsi="Palatino Linotype"/>
          <w:b w:val="0"/>
          <w:i w:val="0"/>
          <w:sz w:val="20"/>
        </w:rPr>
        <w:t xml:space="preserve"> An online UCB1 bandit over five weight presets could not separate them: the four arms with clean measurements span 0.0166 of reward. We also identify the cold-start artifact that would have made the hand-tuned default look 0.5 reward worse than it is (§</w:t>
      </w:r>
      <w:r>
        <w:rPr>
          <w:rFonts w:ascii="Palatino Linotype" w:hAnsi="Palatino Linotype"/>
          <w:b w:val="0"/>
          <w:i w:val="0"/>
          <w:sz w:val="20"/>
        </w:rPr>
        <w:t>7.7</w:t>
      </w:r>
      <w:r>
        <w:rPr>
          <w:rFonts w:ascii="Palatino Linotype" w:hAnsi="Palatino Linotype"/>
          <w:b w:val="0"/>
          <w:i w:val="0"/>
          <w:sz w:val="20"/>
        </w:rPr>
        <w:t>).</w:t>
      </w:r>
    </w:p>
    <w:p>
      <w:pPr>
        <w:spacing w:after="60"/>
        <w:ind w:left="605" w:hanging="605"/>
      </w:pPr>
      <w:r>
        <w:rPr>
          <w:rFonts w:ascii="Consolas" w:hAnsi="Consolas"/>
          <w:color w:val="1F5FA8"/>
          <w:sz w:val="18"/>
        </w:rPr>
        <w:t>C7</w:t>
        <w:tab/>
      </w:r>
      <w:r>
        <w:rPr>
          <w:rFonts w:ascii="Palatino Linotype" w:hAnsi="Palatino Linotype"/>
          <w:b/>
          <w:i w:val="0"/>
          <w:sz w:val="20"/>
        </w:rPr>
        <w:t>A separation result for selection strategy under scale</w:t>
      </w:r>
      <w:r>
        <w:rPr>
          <w:rFonts w:ascii="Palatino Linotype" w:hAnsi="Palatino Linotype"/>
          <w:b w:val="0"/>
          <w:i w:val="0"/>
          <w:sz w:val="20"/>
        </w:rPr>
        <w:t xml:space="preserve"> showing that argmax selection, not hardware, is what stops the fleet scaling, and that the two metrics an evaluation would most naturally report — throughput and delivery ratio — fail to separate the strategies in the regime the deployment actually occupies (§</w:t>
      </w:r>
      <w:r>
        <w:rPr>
          <w:rFonts w:ascii="Palatino Linotype" w:hAnsi="Palatino Linotype"/>
          <w:b w:val="0"/>
          <w:i w:val="0"/>
          <w:sz w:val="20"/>
        </w:rPr>
        <w:t>7.5</w:t>
      </w:r>
      <w:r>
        <w:rPr>
          <w:rFonts w:ascii="Palatino Linotype" w:hAnsi="Palatino Linotype"/>
          <w:b w:val="0"/>
          <w:i w:val="0"/>
          <w:sz w:val="20"/>
        </w:rPr>
        <w:t>).</w:t>
      </w:r>
    </w:p>
    <w:p>
      <w:pPr>
        <w:keepNext/>
        <w:spacing w:before="320" w:after="80"/>
        <w:pBdr>
          <w:bottom w:val="single" w:sz="6" w:color="C3CAD4"/>
        </w:pBdr>
      </w:pPr>
      <w:r>
        <w:rPr>
          <w:b/>
          <w:color w:val="12151A"/>
          <w:sz w:val="30"/>
        </w:rPr>
        <w:t>2  Background and related work</w:t>
      </w:r>
    </w:p>
    <w:p>
      <w:pPr>
        <w:keepNext/>
        <w:spacing w:before="220" w:after="80"/>
      </w:pPr>
      <w:r>
        <w:rPr>
          <w:b/>
          <w:color w:val="12151A"/>
          <w:sz w:val="24"/>
        </w:rPr>
        <w:t>2.1  Zero Trust and continuous verification</w:t>
      </w:r>
    </w:p>
    <w:p>
      <w:pPr>
        <w:jc w:val="both"/>
      </w:pPr>
      <w:r>
        <w:rPr>
          <w:rFonts w:ascii="Palatino Linotype" w:hAnsi="Palatino Linotype"/>
          <w:b w:val="0"/>
          <w:i w:val="0"/>
          <w:sz w:val="21"/>
        </w:rPr>
        <w:t xml:space="preserve">NIST SP 800-207 </w:t>
      </w:r>
      <w:r>
        <w:rPr>
          <w:rFonts w:ascii="Palatino Linotype" w:hAnsi="Palatino Linotype"/>
          <w:b w:val="0"/>
          <w:i w:val="0"/>
          <w:sz w:val="21"/>
        </w:rPr>
        <w:t>[1]</w:t>
      </w:r>
      <w:r>
        <w:rPr>
          <w:rFonts w:ascii="Palatino Linotype" w:hAnsi="Palatino Linotype"/>
          <w:b w:val="0"/>
          <w:i w:val="0"/>
          <w:sz w:val="21"/>
        </w:rPr>
        <w:t xml:space="preserve"> frames Zero Trust around per-request access decisions informed by continuously-updated signals. Commercial implementations overwhelmingly verify </w:t>
      </w:r>
      <w:r>
        <w:rPr>
          <w:rFonts w:ascii="Palatino Linotype" w:hAnsi="Palatino Linotype"/>
          <w:b w:val="0"/>
          <w:i/>
          <w:sz w:val="21"/>
        </w:rPr>
        <w:t>users and client devices</w:t>
      </w:r>
      <w:r>
        <w:rPr>
          <w:rFonts w:ascii="Palatino Linotype" w:hAnsi="Palatino Linotype"/>
          <w:b w:val="0"/>
          <w:i w:val="0"/>
          <w:sz w:val="21"/>
        </w:rPr>
        <w:t xml:space="preserve"> at access time. Verifying the serving infrastructure itself, continuously, with routing consequences, is considerably less settled — and is the gap this system occupies.</w:t>
      </w:r>
    </w:p>
    <w:p>
      <w:pPr>
        <w:keepNext/>
        <w:spacing w:before="220" w:after="80"/>
      </w:pPr>
      <w:r>
        <w:rPr>
          <w:b/>
          <w:color w:val="12151A"/>
          <w:sz w:val="24"/>
        </w:rPr>
        <w:t>2.2  Trust models for distributed and edge systems</w:t>
      </w:r>
    </w:p>
    <w:p>
      <w:pPr>
        <w:jc w:val="both"/>
      </w:pPr>
      <w:r>
        <w:rPr>
          <w:rFonts w:ascii="Palatino Linotype" w:hAnsi="Palatino Linotype"/>
          <w:b w:val="0"/>
          <w:i w:val="0"/>
          <w:sz w:val="21"/>
        </w:rPr>
        <w:t xml:space="preserve">Reputation systems for peer-to-peer and WSN settings established the weighted-component, EMA-smoothed trust score as a standard device. The formula evaluated here, </w:t>
      </w:r>
      <w:r>
        <w:rPr>
          <w:rFonts w:ascii="Consolas" w:hAnsi="Consolas"/>
          <w:b w:val="0"/>
          <w:i w:val="0"/>
          <w:color w:val="4A515C"/>
          <w:sz w:val="19"/>
        </w:rPr>
        <w:t>T = αR̄ + βB̄ + γH̄ − δĀ</w:t>
      </w:r>
      <w:r>
        <w:rPr>
          <w:rFonts w:ascii="Palatino Linotype" w:hAnsi="Palatino Linotype"/>
          <w:b w:val="0"/>
          <w:i w:val="0"/>
          <w:sz w:val="21"/>
        </w:rPr>
        <w:t>, is representative of that family. Our insufficiency result (§</w:t>
      </w:r>
      <w:r>
        <w:rPr>
          <w:rFonts w:ascii="Palatino Linotype" w:hAnsi="Palatino Linotype"/>
          <w:b w:val="0"/>
          <w:i w:val="0"/>
          <w:sz w:val="21"/>
        </w:rPr>
        <w:t>7.1</w:t>
      </w:r>
      <w:r>
        <w:rPr>
          <w:rFonts w:ascii="Palatino Linotype" w:hAnsi="Palatino Linotype"/>
          <w:b w:val="0"/>
          <w:i w:val="0"/>
          <w:sz w:val="21"/>
        </w:rPr>
        <w:t xml:space="preserve">) is a property of the </w:t>
      </w:r>
      <w:r>
        <w:rPr>
          <w:rFonts w:ascii="Palatino Linotype" w:hAnsi="Palatino Linotype"/>
          <w:b w:val="0"/>
          <w:i/>
          <w:sz w:val="21"/>
        </w:rPr>
        <w:t>bounded-subtraction structure</w:t>
      </w:r>
      <w:r>
        <w:rPr>
          <w:rFonts w:ascii="Palatino Linotype" w:hAnsi="Palatino Linotype"/>
          <w:b w:val="0"/>
          <w:i w:val="0"/>
          <w:sz w:val="21"/>
        </w:rPr>
        <w:t xml:space="preserve"> shared across the family, not of one parameterisation, which is why we report it as a finding rather than a tuning note.</w:t>
      </w:r>
    </w:p>
    <w:p>
      <w:pPr>
        <w:keepNext/>
        <w:spacing w:before="220" w:after="80"/>
      </w:pPr>
      <w:r>
        <w:rPr>
          <w:b/>
          <w:color w:val="12151A"/>
          <w:sz w:val="24"/>
        </w:rPr>
        <w:t>2.3  Load balancing under stale and adversarial information</w:t>
      </w:r>
    </w:p>
    <w:p>
      <w:pPr>
        <w:jc w:val="both"/>
      </w:pPr>
      <w:r>
        <w:rPr>
          <w:rFonts w:ascii="Palatino Linotype" w:hAnsi="Palatino Linotype"/>
          <w:b w:val="0"/>
          <w:i w:val="0"/>
          <w:sz w:val="21"/>
        </w:rPr>
        <w:t xml:space="preserve">Mitzenmacher's power-of-two-choices </w:t>
      </w:r>
      <w:r>
        <w:rPr>
          <w:rFonts w:ascii="Palatino Linotype" w:hAnsi="Palatino Linotype"/>
          <w:b w:val="0"/>
          <w:i w:val="0"/>
          <w:sz w:val="21"/>
        </w:rPr>
        <w:t>[2]</w:t>
      </w:r>
      <w:r>
        <w:rPr>
          <w:rFonts w:ascii="Palatino Linotype" w:hAnsi="Palatino Linotype"/>
          <w:b w:val="0"/>
          <w:i w:val="0"/>
          <w:sz w:val="21"/>
        </w:rPr>
        <w:t xml:space="preserve"> and the stale-information analyses of Mitzenmacher </w:t>
      </w:r>
      <w:r>
        <w:rPr>
          <w:rFonts w:ascii="Palatino Linotype" w:hAnsi="Palatino Linotype"/>
          <w:b w:val="0"/>
          <w:i w:val="0"/>
          <w:sz w:val="21"/>
        </w:rPr>
        <w:t>[3]</w:t>
      </w:r>
      <w:r>
        <w:rPr>
          <w:rFonts w:ascii="Palatino Linotype" w:hAnsi="Palatino Linotype"/>
          <w:b w:val="0"/>
          <w:i w:val="0"/>
          <w:sz w:val="21"/>
        </w:rPr>
        <w:t xml:space="preserve"> and Dahlin </w:t>
      </w:r>
      <w:r>
        <w:rPr>
          <w:rFonts w:ascii="Palatino Linotype" w:hAnsi="Palatino Linotype"/>
          <w:b w:val="0"/>
          <w:i w:val="0"/>
          <w:sz w:val="21"/>
        </w:rPr>
        <w:t>[4]</w:t>
      </w:r>
      <w:r>
        <w:rPr>
          <w:rFonts w:ascii="Palatino Linotype" w:hAnsi="Palatino Linotype"/>
          <w:b w:val="0"/>
          <w:i w:val="0"/>
          <w:sz w:val="21"/>
        </w:rPr>
        <w:t xml:space="preserve"> supply both the fix we adopt for starvation and the explanation for the one place our system loses. Least-connections on a stale signal herds — every arrival within a polling window sees the same snapshot and piles onto whichever node last looked idle. This is why our strongest classical baseline is also, in practice, the weakest strategy measured.</w:t>
      </w:r>
    </w:p>
    <w:p>
      <w:pPr>
        <w:keepNext/>
        <w:spacing w:before="220" w:after="80"/>
      </w:pPr>
      <w:r>
        <w:rPr>
          <w:b/>
          <w:color w:val="12151A"/>
          <w:sz w:val="24"/>
        </w:rPr>
        <w:t>2.4  Lightweight cryptography and tamper-evident records</w:t>
      </w:r>
    </w:p>
    <w:p>
      <w:pPr>
        <w:jc w:val="both"/>
      </w:pPr>
      <w:r>
        <w:rPr>
          <w:rFonts w:ascii="Palatino Linotype" w:hAnsi="Palatino Linotype"/>
          <w:b w:val="0"/>
          <w:i w:val="0"/>
          <w:sz w:val="21"/>
        </w:rPr>
        <w:t xml:space="preserve">PRESENT-80 </w:t>
      </w:r>
      <w:r>
        <w:rPr>
          <w:rFonts w:ascii="Palatino Linotype" w:hAnsi="Palatino Linotype"/>
          <w:b w:val="0"/>
          <w:i w:val="0"/>
          <w:sz w:val="21"/>
        </w:rPr>
        <w:t>[5]</w:t>
      </w:r>
      <w:r>
        <w:rPr>
          <w:rFonts w:ascii="Palatino Linotype" w:hAnsi="Palatino Linotype"/>
          <w:b w:val="0"/>
          <w:i w:val="0"/>
          <w:sz w:val="21"/>
        </w:rPr>
        <w:t xml:space="preserve"> is an ultra-lightweight block cipher designed for constrained devices; we use it as the primitive behind challenge–response device admission. Merkle trees </w:t>
      </w:r>
      <w:r>
        <w:rPr>
          <w:rFonts w:ascii="Palatino Linotype" w:hAnsi="Palatino Linotype"/>
          <w:b w:val="0"/>
          <w:i w:val="0"/>
          <w:sz w:val="21"/>
        </w:rPr>
        <w:t>[6]</w:t>
      </w:r>
      <w:r>
        <w:rPr>
          <w:rFonts w:ascii="Palatino Linotype" w:hAnsi="Palatino Linotype"/>
          <w:b w:val="0"/>
          <w:i w:val="0"/>
          <w:sz w:val="21"/>
        </w:rPr>
        <w:t xml:space="preserve"> and RAFT </w:t>
      </w:r>
      <w:r>
        <w:rPr>
          <w:rFonts w:ascii="Palatino Linotype" w:hAnsi="Palatino Linotype"/>
          <w:b w:val="0"/>
          <w:i w:val="0"/>
          <w:sz w:val="21"/>
        </w:rPr>
        <w:t>[7]</w:t>
      </w:r>
      <w:r>
        <w:rPr>
          <w:rFonts w:ascii="Palatino Linotype" w:hAnsi="Palatino Linotype"/>
          <w:b w:val="0"/>
          <w:i w:val="0"/>
          <w:sz w:val="21"/>
        </w:rPr>
        <w:t xml:space="preserve"> supply tamper-evidence and replication for the trust-record ledger.</w:t>
      </w:r>
    </w:p>
    <w:p>
      <w:pPr>
        <w:jc w:val="both"/>
      </w:pPr>
      <w:r>
        <w:rPr>
          <w:rFonts w:ascii="Palatino Linotype" w:hAnsi="Palatino Linotype"/>
          <w:b/>
          <w:i w:val="0"/>
          <w:sz w:val="21"/>
        </w:rPr>
        <w:t>We use "blockchain" in its narrow, defensible sense</w:t>
      </w:r>
      <w:r>
        <w:rPr>
          <w:rFonts w:ascii="Palatino Linotype" w:hAnsi="Palatino Linotype"/>
          <w:b w:val="0"/>
          <w:i w:val="0"/>
          <w:sz w:val="21"/>
        </w:rPr>
        <w:t xml:space="preserve"> and it is worth drawing the boundary early, because the word invites claims this system does not make. What is present is an append-only, hash-linked, Merkle-committed record with reproducible verification by a party other than the writer. What is absent is a permissionless network, any consensus over mutually distrusting writers, proof-of-work or stake, and Byzantine fault tolerance. The ledger detects modification after the fact; it does not prevent it, and it does not survive a malicious controller. §</w:t>
      </w:r>
      <w:r>
        <w:rPr>
          <w:rFonts w:ascii="Palatino Linotype" w:hAnsi="Palatino Linotype"/>
          <w:b w:val="0"/>
          <w:i w:val="0"/>
          <w:sz w:val="21"/>
        </w:rPr>
        <w:t>4.5</w:t>
      </w:r>
      <w:r>
        <w:rPr>
          <w:rFonts w:ascii="Palatino Linotype" w:hAnsi="Palatino Linotype"/>
          <w:b w:val="0"/>
          <w:i w:val="0"/>
          <w:sz w:val="21"/>
        </w:rPr>
        <w:t xml:space="preserve"> describes the construction and §</w:t>
      </w:r>
      <w:r>
        <w:rPr>
          <w:rFonts w:ascii="Palatino Linotype" w:hAnsi="Palatino Linotype"/>
          <w:b w:val="0"/>
          <w:i w:val="0"/>
          <w:sz w:val="21"/>
        </w:rPr>
        <w:t>7.6</w:t>
      </w:r>
      <w:r>
        <w:rPr>
          <w:rFonts w:ascii="Palatino Linotype" w:hAnsi="Palatino Linotype"/>
          <w:b w:val="0"/>
          <w:i w:val="0"/>
          <w:sz w:val="21"/>
        </w:rPr>
        <w:t xml:space="preserve"> measures both its cost and the precision of its tamper evidence.</w:t>
      </w:r>
    </w:p>
    <w:p>
      <w:pPr>
        <w:keepNext/>
        <w:spacing w:before="220" w:after="80"/>
      </w:pPr>
      <w:r>
        <w:rPr>
          <w:b/>
          <w:color w:val="12151A"/>
          <w:sz w:val="24"/>
        </w:rPr>
        <w:t>2.5  Trust-aware SDN and edge systems</w:t>
      </w:r>
    </w:p>
    <w:p>
      <w:pPr>
        <w:jc w:val="both"/>
      </w:pPr>
      <w:r>
        <w:rPr>
          <w:rFonts w:ascii="Palatino Linotype" w:hAnsi="Palatino Linotype"/>
          <w:b w:val="0"/>
          <w:i w:val="0"/>
          <w:sz w:val="21"/>
        </w:rPr>
        <w:t xml:space="preserve">Recent work combines several of these ingredients directly. Ali et al. </w:t>
      </w:r>
      <w:r>
        <w:rPr>
          <w:rFonts w:ascii="Palatino Linotype" w:hAnsi="Palatino Linotype"/>
          <w:b w:val="0"/>
          <w:i w:val="0"/>
          <w:sz w:val="21"/>
        </w:rPr>
        <w:t>[11]</w:t>
      </w:r>
      <w:r>
        <w:rPr>
          <w:rFonts w:ascii="Palatino Linotype" w:hAnsi="Palatino Linotype"/>
          <w:b w:val="0"/>
          <w:i w:val="0"/>
          <w:sz w:val="21"/>
        </w:rPr>
        <w:t xml:space="preserve"> pair a blockchain record with a zero-trust capability framework for MEC task load balancing; TREN </w:t>
      </w:r>
      <w:r>
        <w:rPr>
          <w:rFonts w:ascii="Palatino Linotype" w:hAnsi="Palatino Linotype"/>
          <w:b w:val="0"/>
          <w:i w:val="0"/>
          <w:sz w:val="21"/>
        </w:rPr>
        <w:t>[12]</w:t>
      </w:r>
      <w:r>
        <w:rPr>
          <w:rFonts w:ascii="Palatino Linotype" w:hAnsi="Palatino Linotype"/>
          <w:b w:val="0"/>
          <w:i w:val="0"/>
          <w:sz w:val="21"/>
        </w:rPr>
        <w:t xml:space="preserve"> applies SDN and zero-trust architecture to smart-city edge networks under DDoS and Sybil attack; and Huang et al. </w:t>
      </w:r>
      <w:r>
        <w:rPr>
          <w:rFonts w:ascii="Palatino Linotype" w:hAnsi="Palatino Linotype"/>
          <w:b w:val="0"/>
          <w:i w:val="0"/>
          <w:sz w:val="21"/>
        </w:rPr>
        <w:t>[13]</w:t>
      </w:r>
      <w:r>
        <w:rPr>
          <w:rFonts w:ascii="Palatino Linotype" w:hAnsi="Palatino Linotype"/>
          <w:b w:val="0"/>
          <w:i w:val="0"/>
          <w:sz w:val="21"/>
        </w:rPr>
        <w:t xml:space="preserve"> propose a two-tier trust evaluation for service-oriented edge–cloud networks. We defer detailed positioning to §</w:t>
      </w:r>
      <w:r>
        <w:rPr>
          <w:rFonts w:ascii="Palatino Linotype" w:hAnsi="Palatino Linotype"/>
          <w:b w:val="0"/>
          <w:i w:val="0"/>
          <w:sz w:val="21"/>
        </w:rPr>
        <w:t>8.3</w:t>
      </w:r>
      <w:r>
        <w:rPr>
          <w:rFonts w:ascii="Palatino Linotype" w:hAnsi="Palatino Linotype"/>
          <w:b w:val="0"/>
          <w:i w:val="0"/>
          <w:sz w:val="21"/>
        </w:rPr>
        <w:t>, where the comparison can be made alongside our own results — and where we explain why the numeric comparison across these systems is weaker evidence than it appears.</w:t>
      </w:r>
    </w:p>
    <w:p>
      <w:pPr>
        <w:keepNext/>
        <w:spacing w:before="320" w:after="80"/>
        <w:pBdr>
          <w:bottom w:val="single" w:sz="6" w:color="C3CAD4"/>
        </w:pBdr>
      </w:pPr>
      <w:r>
        <w:rPr>
          <w:b/>
          <w:color w:val="12151A"/>
          <w:sz w:val="30"/>
        </w:rPr>
        <w:t>3  Threat model</w:t>
      </w:r>
    </w:p>
    <w:p>
      <w:pPr>
        <w:jc w:val="both"/>
      </w:pPr>
      <w:r>
        <w:rPr>
          <w:rFonts w:ascii="Palatino Linotype" w:hAnsi="Palatino Linotype"/>
          <w:b w:val="0"/>
          <w:i w:val="0"/>
          <w:sz w:val="21"/>
        </w:rPr>
        <w:t xml:space="preserve">The controller is </w:t>
      </w:r>
      <w:r>
        <w:rPr>
          <w:rFonts w:ascii="Palatino Linotype" w:hAnsi="Palatino Linotype"/>
          <w:b/>
          <w:i w:val="0"/>
          <w:sz w:val="21"/>
        </w:rPr>
        <w:t>trusted</w:t>
      </w:r>
      <w:r>
        <w:rPr>
          <w:rFonts w:ascii="Palatino Linotype" w:hAnsi="Palatino Linotype"/>
          <w:b w:val="0"/>
          <w:i w:val="0"/>
          <w:sz w:val="21"/>
        </w:rPr>
        <w:t xml:space="preserve">. This is a real limitation and we state it plainly: the control plane is a single point of both failure and trust, and nothing here evaluates a malicious controller. The ledger's replication model is </w:t>
      </w:r>
      <w:r>
        <w:rPr>
          <w:rFonts w:ascii="Palatino Linotype" w:hAnsi="Palatino Linotype"/>
          <w:b/>
          <w:i w:val="0"/>
          <w:sz w:val="21"/>
        </w:rPr>
        <w:t>crash-fault, not Byzantine</w:t>
      </w:r>
      <w:r>
        <w:rPr>
          <w:rFonts w:ascii="Palatino Linotype" w:hAnsi="Palatino Linotype"/>
          <w:b w:val="0"/>
          <w:i w:val="0"/>
          <w:sz w:val="21"/>
        </w:rPr>
        <w:t>.</w:t>
      </w:r>
    </w:p>
    <w:p>
      <w:pPr>
        <w:jc w:val="both"/>
      </w:pPr>
      <w:r>
        <w:rPr>
          <w:rFonts w:ascii="Palatino Linotype" w:hAnsi="Palatino Linotype"/>
          <w:b w:val="0"/>
          <w:i w:val="0"/>
          <w:sz w:val="21"/>
        </w:rPr>
        <w:t xml:space="preserve">Edge servers and IoT clients are </w:t>
      </w:r>
      <w:r>
        <w:rPr>
          <w:rFonts w:ascii="Palatino Linotype" w:hAnsi="Palatino Linotype"/>
          <w:b/>
          <w:i w:val="0"/>
          <w:sz w:val="21"/>
        </w:rPr>
        <w:t>untrusted</w:t>
      </w:r>
      <w:r>
        <w:rPr>
          <w:rFonts w:ascii="Palatino Linotype" w:hAnsi="Palatino Linotype"/>
          <w:b w:val="0"/>
          <w:i w:val="0"/>
          <w:sz w:val="21"/>
        </w:rPr>
        <w:t>. Adversaries are non-adaptive: each attacker follows a fixed behavioural program and does not observe or react to its own detection. Attacks arm on a delayed onset, so every attack has a clean baseline interval before it and an attacker is behaviourally identical to an honest node until it arms.</w:t>
      </w:r>
    </w:p>
    <w:p>
      <w:pPr>
        <w:keepNext/>
        <w:spacing w:before="160" w:after="60"/>
      </w:pPr>
      <w:r>
        <w:rPr>
          <w:rFonts w:ascii="Palatino Linotype" w:hAnsi="Palatino Linotype"/>
          <w:b/>
          <w:i w:val="0"/>
          <w:color w:val="4A515C"/>
          <w:sz w:val="18"/>
        </w:rPr>
        <w:t>Table 1.</w:t>
      </w:r>
      <w:r>
        <w:rPr>
          <w:rFonts w:ascii="Palatino Linotype" w:hAnsi="Palatino Linotype"/>
          <w:b w:val="0"/>
          <w:i w:val="0"/>
          <w:color w:val="4A515C"/>
          <w:sz w:val="18"/>
        </w:rPr>
        <w:t xml:space="preserve"> Adversary classes, where each is implemented, and the signal that catches it. The seventh class (bad credentials) is a ground-truth control for the admission path rather than a network attack.</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340"/>
            <w:shd w:val="clear" w:fill="E9EDF2"/>
          </w:tcPr>
          <w:p>
            <w:pPr>
              <w:spacing w:after="20" w:before="20"/>
            </w:pPr>
            <w:r/>
            <w:r>
              <w:rPr>
                <w:rFonts w:ascii="Palatino Linotype" w:hAnsi="Palatino Linotype"/>
                <w:b/>
                <w:i w:val="0"/>
                <w:sz w:val="17"/>
              </w:rPr>
              <w:t>Class</w:t>
            </w:r>
          </w:p>
        </w:tc>
        <w:tc>
          <w:tcPr>
            <w:tcW w:type="dxa" w:w="2340"/>
            <w:shd w:val="clear" w:fill="E9EDF2"/>
          </w:tcPr>
          <w:p>
            <w:pPr>
              <w:spacing w:after="20" w:before="20"/>
            </w:pPr>
            <w:r/>
            <w:r>
              <w:rPr>
                <w:rFonts w:ascii="Palatino Linotype" w:hAnsi="Palatino Linotype"/>
                <w:b/>
                <w:i w:val="0"/>
                <w:sz w:val="17"/>
              </w:rPr>
              <w:t>Subject</w:t>
            </w:r>
          </w:p>
        </w:tc>
        <w:tc>
          <w:tcPr>
            <w:tcW w:type="dxa" w:w="2340"/>
            <w:shd w:val="clear" w:fill="E9EDF2"/>
          </w:tcPr>
          <w:p>
            <w:pPr>
              <w:spacing w:after="20" w:before="20"/>
            </w:pPr>
            <w:r/>
            <w:r>
              <w:rPr>
                <w:rFonts w:ascii="Palatino Linotype" w:hAnsi="Palatino Linotype"/>
                <w:b/>
                <w:i w:val="0"/>
                <w:sz w:val="17"/>
              </w:rPr>
              <w:t>Behaviour</w:t>
            </w:r>
          </w:p>
        </w:tc>
        <w:tc>
          <w:tcPr>
            <w:tcW w:type="dxa" w:w="2340"/>
            <w:shd w:val="clear" w:fill="E9EDF2"/>
          </w:tcPr>
          <w:p>
            <w:pPr>
              <w:spacing w:after="20" w:before="20"/>
            </w:pPr>
            <w:r/>
            <w:r>
              <w:rPr>
                <w:rFonts w:ascii="Palatino Linotype" w:hAnsi="Palatino Linotype"/>
                <w:b/>
                <w:i w:val="0"/>
                <w:sz w:val="17"/>
              </w:rPr>
              <w:t>Detection signal</w:t>
            </w:r>
          </w:p>
        </w:tc>
      </w:tr>
      <w:tr>
        <w:tc>
          <w:tcPr>
            <w:tcW w:type="dxa" w:w="2340"/>
          </w:tcPr>
          <w:p>
            <w:pPr>
              <w:spacing w:after="20" w:before="20"/>
            </w:pPr>
            <w:r/>
            <w:r>
              <w:rPr>
                <w:rFonts w:ascii="Palatino Linotype" w:hAnsi="Palatino Linotype"/>
                <w:b w:val="0"/>
                <w:i w:val="0"/>
                <w:sz w:val="17"/>
              </w:rPr>
              <w:t>Sybil (load lying)</w:t>
            </w:r>
          </w:p>
        </w:tc>
        <w:tc>
          <w:tcPr>
            <w:tcW w:type="dxa" w:w="2340"/>
          </w:tcPr>
          <w:p>
            <w:pPr>
              <w:spacing w:after="20" w:before="20"/>
            </w:pPr>
            <w:r/>
            <w:r>
              <w:rPr>
                <w:rFonts w:ascii="Palatino Linotype" w:hAnsi="Palatino Linotype"/>
                <w:b w:val="0"/>
                <w:i w:val="0"/>
                <w:sz w:val="17"/>
              </w:rPr>
              <w:t>edge server</w:t>
            </w:r>
          </w:p>
        </w:tc>
        <w:tc>
          <w:tcPr>
            <w:tcW w:type="dxa" w:w="2340"/>
          </w:tcPr>
          <w:p>
            <w:pPr>
              <w:spacing w:after="20" w:before="20"/>
            </w:pPr>
            <w:r/>
            <w:r>
              <w:rPr>
                <w:rFonts w:ascii="Palatino Linotype" w:hAnsi="Palatino Linotype"/>
                <w:b w:val="0"/>
                <w:i w:val="0"/>
                <w:sz w:val="17"/>
              </w:rPr>
              <w:t>claims idle, burns CPU</w:t>
            </w:r>
          </w:p>
        </w:tc>
        <w:tc>
          <w:tcPr>
            <w:tcW w:type="dxa" w:w="2340"/>
          </w:tcPr>
          <w:p>
            <w:pPr>
              <w:spacing w:after="20" w:before="20"/>
            </w:pPr>
            <w:r/>
            <w:r>
              <w:rPr>
                <w:rFonts w:ascii="Palatino Linotype" w:hAnsi="Palatino Linotype"/>
                <w:b w:val="0"/>
                <w:i w:val="0"/>
                <w:sz w:val="17"/>
              </w:rPr>
              <w:t>latency tell + CPU-honesty</w:t>
            </w:r>
          </w:p>
        </w:tc>
      </w:tr>
      <w:tr>
        <w:tc>
          <w:tcPr>
            <w:tcW w:type="dxa" w:w="2340"/>
          </w:tcPr>
          <w:p>
            <w:pPr>
              <w:spacing w:after="20" w:before="20"/>
            </w:pPr>
            <w:r/>
            <w:r>
              <w:rPr>
                <w:rFonts w:ascii="Palatino Linotype" w:hAnsi="Palatino Linotype"/>
                <w:b w:val="0"/>
                <w:i w:val="0"/>
                <w:sz w:val="17"/>
              </w:rPr>
              <w:t>Blackhole</w:t>
            </w:r>
          </w:p>
        </w:tc>
        <w:tc>
          <w:tcPr>
            <w:tcW w:type="dxa" w:w="2340"/>
          </w:tcPr>
          <w:p>
            <w:pPr>
              <w:spacing w:after="20" w:before="20"/>
            </w:pPr>
            <w:r/>
            <w:r>
              <w:rPr>
                <w:rFonts w:ascii="Palatino Linotype" w:hAnsi="Palatino Linotype"/>
                <w:b w:val="0"/>
                <w:i w:val="0"/>
                <w:sz w:val="17"/>
              </w:rPr>
              <w:t>edge server</w:t>
            </w:r>
          </w:p>
        </w:tc>
        <w:tc>
          <w:tcPr>
            <w:tcW w:type="dxa" w:w="2340"/>
          </w:tcPr>
          <w:p>
            <w:pPr>
              <w:spacing w:after="20" w:before="20"/>
            </w:pPr>
            <w:r/>
            <w:r>
              <w:rPr>
                <w:rFonts w:ascii="Palatino Linotype" w:hAnsi="Palatino Linotype"/>
                <w:b w:val="0"/>
                <w:i w:val="0"/>
                <w:sz w:val="17"/>
              </w:rPr>
              <w:t>accepts, never completes</w:t>
            </w:r>
          </w:p>
        </w:tc>
        <w:tc>
          <w:tcPr>
            <w:tcW w:type="dxa" w:w="2340"/>
          </w:tcPr>
          <w:p>
            <w:pPr>
              <w:spacing w:after="20" w:before="20"/>
            </w:pPr>
            <w:r/>
            <w:r>
              <w:rPr>
                <w:rFonts w:ascii="Palatino Linotype" w:hAnsi="Palatino Linotype"/>
                <w:b w:val="0"/>
                <w:i w:val="0"/>
                <w:sz w:val="17"/>
              </w:rPr>
              <w:t>timeout rate</w:t>
            </w:r>
          </w:p>
        </w:tc>
      </w:tr>
      <w:tr>
        <w:tc>
          <w:tcPr>
            <w:tcW w:type="dxa" w:w="2340"/>
          </w:tcPr>
          <w:p>
            <w:pPr>
              <w:spacing w:after="20" w:before="20"/>
            </w:pPr>
            <w:r/>
            <w:r>
              <w:rPr>
                <w:rFonts w:ascii="Palatino Linotype" w:hAnsi="Palatino Linotype"/>
                <w:b w:val="0"/>
                <w:i w:val="0"/>
                <w:sz w:val="17"/>
              </w:rPr>
              <w:t>Grayhole</w:t>
            </w:r>
          </w:p>
        </w:tc>
        <w:tc>
          <w:tcPr>
            <w:tcW w:type="dxa" w:w="2340"/>
          </w:tcPr>
          <w:p>
            <w:pPr>
              <w:spacing w:after="20" w:before="20"/>
            </w:pPr>
            <w:r/>
            <w:r>
              <w:rPr>
                <w:rFonts w:ascii="Palatino Linotype" w:hAnsi="Palatino Linotype"/>
                <w:b w:val="0"/>
                <w:i w:val="0"/>
                <w:sz w:val="17"/>
              </w:rPr>
              <w:t>edge server</w:t>
            </w:r>
          </w:p>
        </w:tc>
        <w:tc>
          <w:tcPr>
            <w:tcW w:type="dxa" w:w="2340"/>
          </w:tcPr>
          <w:p>
            <w:pPr>
              <w:spacing w:after="20" w:before="20"/>
            </w:pPr>
            <w:r/>
            <w:r>
              <w:rPr>
                <w:rFonts w:ascii="Palatino Linotype" w:hAnsi="Palatino Linotype"/>
                <w:b w:val="0"/>
                <w:i w:val="0"/>
                <w:sz w:val="17"/>
              </w:rPr>
              <w:t>drops a fraction (0.5)</w:t>
            </w:r>
          </w:p>
        </w:tc>
        <w:tc>
          <w:tcPr>
            <w:tcW w:type="dxa" w:w="2340"/>
          </w:tcPr>
          <w:p>
            <w:pPr>
              <w:spacing w:after="20" w:before="20"/>
            </w:pPr>
            <w:r/>
            <w:r>
              <w:rPr>
                <w:rFonts w:ascii="Palatino Linotype" w:hAnsi="Palatino Linotype"/>
                <w:b w:val="0"/>
                <w:i w:val="0"/>
                <w:sz w:val="17"/>
              </w:rPr>
              <w:t>timeout rate, weaker</w:t>
            </w:r>
          </w:p>
        </w:tc>
      </w:tr>
      <w:tr>
        <w:tc>
          <w:tcPr>
            <w:tcW w:type="dxa" w:w="2340"/>
          </w:tcPr>
          <w:p>
            <w:pPr>
              <w:spacing w:after="20" w:before="20"/>
            </w:pPr>
            <w:r/>
            <w:r>
              <w:rPr>
                <w:rFonts w:ascii="Palatino Linotype" w:hAnsi="Palatino Linotype"/>
                <w:b w:val="0"/>
                <w:i w:val="0"/>
                <w:sz w:val="17"/>
              </w:rPr>
              <w:t>On-off</w:t>
            </w:r>
          </w:p>
        </w:tc>
        <w:tc>
          <w:tcPr>
            <w:tcW w:type="dxa" w:w="2340"/>
          </w:tcPr>
          <w:p>
            <w:pPr>
              <w:spacing w:after="20" w:before="20"/>
            </w:pPr>
            <w:r/>
            <w:r>
              <w:rPr>
                <w:rFonts w:ascii="Palatino Linotype" w:hAnsi="Palatino Linotype"/>
                <w:b w:val="0"/>
                <w:i w:val="0"/>
                <w:sz w:val="17"/>
              </w:rPr>
              <w:t>edge server</w:t>
            </w:r>
          </w:p>
        </w:tc>
        <w:tc>
          <w:tcPr>
            <w:tcW w:type="dxa" w:w="2340"/>
          </w:tcPr>
          <w:p>
            <w:pPr>
              <w:spacing w:after="20" w:before="20"/>
            </w:pPr>
            <w:r/>
            <w:r>
              <w:rPr>
                <w:rFonts w:ascii="Palatino Linotype" w:hAnsi="Palatino Linotype"/>
                <w:b w:val="0"/>
                <w:i w:val="0"/>
                <w:sz w:val="17"/>
              </w:rPr>
              <w:t>alternates honest/Sybil</w:t>
            </w:r>
          </w:p>
        </w:tc>
        <w:tc>
          <w:tcPr>
            <w:tcW w:type="dxa" w:w="2340"/>
          </w:tcPr>
          <w:p>
            <w:pPr>
              <w:spacing w:after="20" w:before="20"/>
            </w:pPr>
            <w:r/>
            <w:r>
              <w:rPr>
                <w:rFonts w:ascii="Palatino Linotype" w:hAnsi="Palatino Linotype"/>
                <w:b w:val="0"/>
                <w:i w:val="0"/>
                <w:sz w:val="17"/>
              </w:rPr>
              <w:t>latency tell + intermittency</w:t>
            </w:r>
          </w:p>
        </w:tc>
      </w:tr>
      <w:tr>
        <w:tc>
          <w:tcPr>
            <w:tcW w:type="dxa" w:w="2340"/>
          </w:tcPr>
          <w:p>
            <w:pPr>
              <w:spacing w:after="20" w:before="20"/>
            </w:pPr>
            <w:r/>
            <w:r>
              <w:rPr>
                <w:rFonts w:ascii="Palatino Linotype" w:hAnsi="Palatino Linotype"/>
                <w:b w:val="0"/>
                <w:i w:val="0"/>
                <w:sz w:val="17"/>
              </w:rPr>
              <w:t>DDoS / flood</w:t>
            </w:r>
          </w:p>
        </w:tc>
        <w:tc>
          <w:tcPr>
            <w:tcW w:type="dxa" w:w="2340"/>
          </w:tcPr>
          <w:p>
            <w:pPr>
              <w:spacing w:after="20" w:before="20"/>
            </w:pPr>
            <w:r/>
            <w:r>
              <w:rPr>
                <w:rFonts w:ascii="Palatino Linotype" w:hAnsi="Palatino Linotype"/>
                <w:b w:val="0"/>
                <w:i w:val="0"/>
                <w:sz w:val="17"/>
              </w:rPr>
              <w:t>IoT client</w:t>
            </w:r>
          </w:p>
        </w:tc>
        <w:tc>
          <w:tcPr>
            <w:tcW w:type="dxa" w:w="2340"/>
          </w:tcPr>
          <w:p>
            <w:pPr>
              <w:spacing w:after="20" w:before="20"/>
            </w:pPr>
            <w:r/>
            <w:r>
              <w:rPr>
                <w:rFonts w:ascii="Palatino Linotype" w:hAnsi="Palatino Linotype"/>
                <w:b w:val="0"/>
                <w:i w:val="0"/>
                <w:sz w:val="17"/>
              </w:rPr>
              <w:t>~12 Hz vs 0.5 Hz expected</w:t>
            </w:r>
          </w:p>
        </w:tc>
        <w:tc>
          <w:tcPr>
            <w:tcW w:type="dxa" w:w="2340"/>
          </w:tcPr>
          <w:p>
            <w:pPr>
              <w:spacing w:after="20" w:before="20"/>
            </w:pPr>
            <w:r/>
            <w:r>
              <w:rPr>
                <w:rFonts w:ascii="Palatino Linotype" w:hAnsi="Palatino Linotype"/>
                <w:b w:val="0"/>
                <w:i w:val="0"/>
                <w:sz w:val="17"/>
              </w:rPr>
              <w:t>per-client rate tell</w:t>
            </w:r>
          </w:p>
        </w:tc>
      </w:tr>
      <w:tr>
        <w:tc>
          <w:tcPr>
            <w:tcW w:type="dxa" w:w="2340"/>
          </w:tcPr>
          <w:p>
            <w:pPr>
              <w:spacing w:after="20" w:before="20"/>
            </w:pPr>
            <w:r/>
            <w:r>
              <w:rPr>
                <w:rFonts w:ascii="Palatino Linotype" w:hAnsi="Palatino Linotype"/>
                <w:b w:val="0"/>
                <w:i w:val="0"/>
                <w:sz w:val="17"/>
              </w:rPr>
              <w:t>Identity spoof</w:t>
            </w:r>
          </w:p>
        </w:tc>
        <w:tc>
          <w:tcPr>
            <w:tcW w:type="dxa" w:w="2340"/>
          </w:tcPr>
          <w:p>
            <w:pPr>
              <w:spacing w:after="20" w:before="20"/>
            </w:pPr>
            <w:r/>
            <w:r>
              <w:rPr>
                <w:rFonts w:ascii="Palatino Linotype" w:hAnsi="Palatino Linotype"/>
                <w:b w:val="0"/>
                <w:i w:val="0"/>
                <w:sz w:val="17"/>
              </w:rPr>
              <w:t>IoT client</w:t>
            </w:r>
          </w:p>
        </w:tc>
        <w:tc>
          <w:tcPr>
            <w:tcW w:type="dxa" w:w="2340"/>
          </w:tcPr>
          <w:p>
            <w:pPr>
              <w:spacing w:after="20" w:before="20"/>
            </w:pPr>
            <w:r/>
            <w:r>
              <w:rPr>
                <w:rFonts w:ascii="Palatino Linotype" w:hAnsi="Palatino Linotype"/>
                <w:b w:val="0"/>
                <w:i w:val="0"/>
                <w:sz w:val="17"/>
              </w:rPr>
              <w:t>holds fleet key, claims another ID</w:t>
            </w:r>
          </w:p>
        </w:tc>
        <w:tc>
          <w:tcPr>
            <w:tcW w:type="dxa" w:w="2340"/>
          </w:tcPr>
          <w:p>
            <w:pPr>
              <w:spacing w:after="20" w:before="20"/>
            </w:pPr>
            <w:r/>
            <w:r>
              <w:rPr>
                <w:rFonts w:ascii="Palatino Linotype" w:hAnsi="Palatino Linotype"/>
                <w:b w:val="0"/>
                <w:i w:val="0"/>
                <w:sz w:val="17"/>
              </w:rPr>
              <w:t>source-IP pinning</w:t>
            </w:r>
          </w:p>
        </w:tc>
      </w:tr>
      <w:tr>
        <w:tc>
          <w:tcPr>
            <w:tcW w:type="dxa" w:w="2340"/>
          </w:tcPr>
          <w:p>
            <w:pPr>
              <w:spacing w:after="20" w:before="20"/>
            </w:pPr>
            <w:r/>
            <w:r>
              <w:rPr>
                <w:rFonts w:ascii="Palatino Linotype" w:hAnsi="Palatino Linotype"/>
                <w:b w:val="0"/>
                <w:i w:val="0"/>
                <w:sz w:val="17"/>
              </w:rPr>
              <w:t>Bad credentials</w:t>
            </w:r>
          </w:p>
        </w:tc>
        <w:tc>
          <w:tcPr>
            <w:tcW w:type="dxa" w:w="2340"/>
          </w:tcPr>
          <w:p>
            <w:pPr>
              <w:spacing w:after="20" w:before="20"/>
            </w:pPr>
            <w:r/>
            <w:r>
              <w:rPr>
                <w:rFonts w:ascii="Palatino Linotype" w:hAnsi="Palatino Linotype"/>
                <w:b w:val="0"/>
                <w:i w:val="0"/>
                <w:sz w:val="17"/>
              </w:rPr>
              <w:t>IoT client</w:t>
            </w:r>
          </w:p>
        </w:tc>
        <w:tc>
          <w:tcPr>
            <w:tcW w:type="dxa" w:w="2340"/>
          </w:tcPr>
          <w:p>
            <w:pPr>
              <w:spacing w:after="20" w:before="20"/>
            </w:pPr>
            <w:r/>
            <w:r>
              <w:rPr>
                <w:rFonts w:ascii="Palatino Linotype" w:hAnsi="Palatino Linotype"/>
                <w:b w:val="0"/>
                <w:i w:val="0"/>
                <w:sz w:val="17"/>
              </w:rPr>
              <w:t>wrong key</w:t>
            </w:r>
          </w:p>
        </w:tc>
        <w:tc>
          <w:tcPr>
            <w:tcW w:type="dxa" w:w="2340"/>
          </w:tcPr>
          <w:p>
            <w:pPr>
              <w:spacing w:after="20" w:before="20"/>
            </w:pPr>
            <w:r/>
            <w:r>
              <w:rPr>
                <w:rFonts w:ascii="Palatino Linotype" w:hAnsi="Palatino Linotype"/>
                <w:b w:val="0"/>
                <w:i w:val="0"/>
                <w:sz w:val="17"/>
              </w:rPr>
              <w:t>admission denial</w:t>
            </w:r>
          </w:p>
        </w:tc>
      </w:tr>
    </w:tbl>
    <w:p>
      <w:pPr>
        <w:spacing w:after="80"/>
      </w:pPr>
    </w:p>
    <w:p>
      <w:pPr>
        <w:jc w:val="both"/>
      </w:pPr>
      <w:r>
        <w:rPr>
          <w:rFonts w:ascii="Palatino Linotype" w:hAnsi="Palatino Linotype"/>
          <w:b w:val="0"/>
          <w:i w:val="0"/>
          <w:sz w:val="21"/>
        </w:rPr>
        <w:t xml:space="preserve">Two modelling decisions are load-bearing. First, </w:t>
      </w:r>
      <w:r>
        <w:rPr>
          <w:rFonts w:ascii="Palatino Linotype" w:hAnsi="Palatino Linotype"/>
          <w:b/>
          <w:i w:val="0"/>
          <w:sz w:val="21"/>
        </w:rPr>
        <w:t>the flood tell is keyed on the requesting client, never on the edge server it lands on</w:t>
      </w:r>
      <w:r>
        <w:rPr>
          <w:rFonts w:ascii="Palatino Linotype" w:hAnsi="Palatino Linotype"/>
          <w:b w:val="0"/>
          <w:i w:val="0"/>
          <w:sz w:val="21"/>
        </w:rPr>
        <w:t xml:space="preserve"> — a server drowning under a flood is not lying about its load, it is telling the truth about being overwhelmed, and blaming it would manufacture a false positive on an honest node. Second, </w:t>
      </w:r>
      <w:r>
        <w:rPr>
          <w:rFonts w:ascii="Palatino Linotype" w:hAnsi="Palatino Linotype"/>
          <w:b/>
          <w:i w:val="0"/>
          <w:sz w:val="21"/>
        </w:rPr>
        <w:t xml:space="preserve">a node that stops answering health checks is scored as </w:t>
      </w:r>
      <w:r>
        <w:rPr>
          <w:rFonts w:ascii="Consolas" w:hAnsi="Consolas"/>
          <w:b/>
          <w:i w:val="0"/>
          <w:color w:val="4A515C"/>
          <w:sz w:val="19"/>
        </w:rPr>
        <w:t>node_down</w:t>
      </w:r>
      <w:r>
        <w:rPr>
          <w:rFonts w:ascii="Palatino Linotype" w:hAnsi="Palatino Linotype"/>
          <w:b/>
          <w:i w:val="0"/>
          <w:sz w:val="21"/>
        </w:rPr>
        <w:t>, never folded into blackhole</w:t>
      </w:r>
      <w:r>
        <w:rPr>
          <w:rFonts w:ascii="Palatino Linotype" w:hAnsi="Palatino Linotype"/>
          <w:b w:val="0"/>
          <w:i w:val="0"/>
          <w:sz w:val="21"/>
        </w:rPr>
        <w:t>: this system's blackhole answers health checks perfectly and drops only work, so silence is a liveness failure. Folding it in would inflate exactly the detection numbers the evaluation exists to measure honestly.</w:t>
      </w:r>
    </w:p>
    <w:p>
      <w:pPr>
        <w:keepNext/>
        <w:spacing w:before="320" w:after="80"/>
        <w:pBdr>
          <w:bottom w:val="single" w:sz="6" w:color="C3CAD4"/>
        </w:pBdr>
      </w:pPr>
      <w:r>
        <w:rPr>
          <w:b/>
          <w:color w:val="12151A"/>
          <w:sz w:val="30"/>
        </w:rPr>
        <w:t>4  System architecture</w:t>
      </w:r>
    </w:p>
    <w:p>
      <w:pPr>
        <w:jc w:val="both"/>
      </w:pPr>
      <w:r>
        <w:rPr>
          <w:rFonts w:ascii="Palatino Linotype" w:hAnsi="Palatino Linotype"/>
          <w:b w:val="0"/>
          <w:i w:val="0"/>
          <w:sz w:val="21"/>
        </w:rPr>
        <w:t>The product is the controller application, its REST API and the live dashboard; it runs against any OpenFlow 1.3 switch. Mininet, the node agents and the IoT clients are the test harness, not the system under test.</w:t>
      </w:r>
    </w:p>
    <w:p>
      <w:pPr>
        <w:keepNext/>
        <w:spacing w:before="220" w:after="80"/>
      </w:pPr>
      <w:r>
        <w:rPr>
          <w:b/>
          <w:color w:val="12151A"/>
          <w:sz w:val="24"/>
        </w:rPr>
        <w:t>4.1  The trust score</w:t>
      </w:r>
    </w:p>
    <w:p>
      <w:pPr>
        <w:jc w:val="both"/>
      </w:pPr>
      <w:r>
        <w:rPr>
          <w:rFonts w:ascii="Palatino Linotype" w:hAnsi="Palatino Linotype"/>
          <w:b w:val="0"/>
          <w:i w:val="0"/>
          <w:sz w:val="21"/>
        </w:rPr>
        <w:t>Each completed or failed task produces a trust update. Four components are smoothed by an exponential moving average and combined:</w:t>
      </w:r>
    </w:p>
    <w:p>
      <w:pPr>
        <w:spacing w:after="0"/>
        <w:ind w:left="432"/>
      </w:pPr>
      <w:r>
        <w:rPr>
          <w:rFonts w:ascii="Consolas" w:hAnsi="Consolas"/>
          <w:color w:val="4A515C"/>
          <w:sz w:val="17"/>
        </w:rPr>
        <w:t xml:space="preserve"> </w:t>
      </w:r>
    </w:p>
    <w:p>
      <w:pPr>
        <w:spacing w:after="0"/>
        <w:ind w:left="432"/>
      </w:pPr>
      <w:r>
        <w:rPr>
          <w:rFonts w:ascii="Consolas" w:hAnsi="Consolas"/>
          <w:color w:val="4A515C"/>
          <w:sz w:val="17"/>
        </w:rPr>
        <w:t>T(t) = α·R̄(t) + β·B̄(t) + γ·H̄(t) − δ·Ā(t)          α=0.35 β=0.25 γ=0.25 δ=0.15</w:t>
      </w:r>
    </w:p>
    <w:p>
      <w:pPr>
        <w:spacing w:after="0"/>
        <w:ind w:left="432"/>
      </w:pPr>
      <w:r>
        <w:rPr>
          <w:rFonts w:ascii="Consolas" w:hAnsi="Consolas"/>
          <w:color w:val="4A515C"/>
          <w:sz w:val="17"/>
        </w:rPr>
        <w:t>X̄(t) = λ·X(t) + (1−λ)·X̄(t−1)                      λ=0.85</w:t>
      </w:r>
    </w:p>
    <w:p>
      <w:pPr>
        <w:spacing w:after="0"/>
        <w:ind w:left="432"/>
      </w:pPr>
      <w:r>
        <w:rPr>
          <w:rFonts w:ascii="Consolas" w:hAnsi="Consolas"/>
          <w:color w:val="4A515C"/>
          <w:sz w:val="17"/>
        </w:rPr>
        <w:t xml:space="preserve"> </w:t>
      </w:r>
    </w:p>
    <w:p>
      <w:pPr>
        <w:spacing w:after="0"/>
        <w:ind w:left="432"/>
      </w:pPr>
      <w:r>
        <w:rPr>
          <w:rFonts w:ascii="Consolas" w:hAnsi="Consolas"/>
          <w:color w:val="4A515C"/>
          <w:sz w:val="17"/>
        </w:rPr>
        <w:t>R  reputation      success 1.0 / timeout 0.3 / failure 0.0</w:t>
      </w:r>
    </w:p>
    <w:p>
      <w:pPr>
        <w:spacing w:after="0"/>
        <w:ind w:left="432"/>
      </w:pPr>
      <w:r>
        <w:rPr>
          <w:rFonts w:ascii="Consolas" w:hAnsi="Consolas"/>
          <w:color w:val="4A515C"/>
          <w:sz w:val="17"/>
        </w:rPr>
        <w:t>B  behaviour       max(0, 1 − latency_ms / 500)</w:t>
      </w:r>
    </w:p>
    <w:p>
      <w:pPr>
        <w:spacing w:after="0"/>
        <w:ind w:left="432"/>
      </w:pPr>
      <w:r>
        <w:rPr>
          <w:rFonts w:ascii="Consolas" w:hAnsi="Consolas"/>
          <w:color w:val="4A515C"/>
          <w:sz w:val="17"/>
        </w:rPr>
        <w:t>H  resource honesty max(0, 1 − |claimed − observed| / 0.5)</w:t>
      </w:r>
    </w:p>
    <w:p>
      <w:pPr>
        <w:spacing w:after="0"/>
        <w:ind w:left="432"/>
      </w:pPr>
      <w:r>
        <w:rPr>
          <w:rFonts w:ascii="Consolas" w:hAnsi="Consolas"/>
          <w:color w:val="4A515C"/>
          <w:sz w:val="17"/>
        </w:rPr>
        <w:t>A  anomaly         1.0 when the monitor flagged the node this cycle</w:t>
      </w:r>
    </w:p>
    <w:p>
      <w:pPr>
        <w:spacing w:after="0"/>
        <w:ind w:left="432"/>
      </w:pPr>
      <w:r>
        <w:rPr>
          <w:rFonts w:ascii="Consolas" w:hAnsi="Consolas"/>
          <w:color w:val="4A515C"/>
          <w:sz w:val="17"/>
        </w:rPr>
        <w:t xml:space="preserve"> </w:t>
      </w:r>
    </w:p>
    <w:p>
      <w:pPr>
        <w:spacing w:after="40"/>
      </w:pPr>
    </w:p>
    <w:p>
      <w:pPr>
        <w:keepNext/>
        <w:spacing w:before="220" w:after="80"/>
      </w:pPr>
      <w:r>
        <w:rPr>
          <w:b/>
          <w:color w:val="12151A"/>
          <w:sz w:val="24"/>
        </w:rPr>
        <w:t>4.2  The routing decision</w:t>
      </w:r>
    </w:p>
    <w:p>
      <w:pPr>
        <w:jc w:val="both"/>
      </w:pPr>
      <w:r>
        <w:rPr>
          <w:rFonts w:ascii="Palatino Linotype" w:hAnsi="Palatino Linotype"/>
          <w:b w:val="0"/>
          <w:i w:val="0"/>
          <w:sz w:val="21"/>
        </w:rPr>
        <w:t xml:space="preserve">Eligible nodes are ranked by a composite score; quarantine is applied </w:t>
      </w:r>
      <w:r>
        <w:rPr>
          <w:rFonts w:ascii="Palatino Linotype" w:hAnsi="Palatino Linotype"/>
          <w:b w:val="0"/>
          <w:i/>
          <w:sz w:val="21"/>
        </w:rPr>
        <w:t>before</w:t>
      </w:r>
      <w:r>
        <w:rPr>
          <w:rFonts w:ascii="Palatino Linotype" w:hAnsi="Palatino Linotype"/>
          <w:b w:val="0"/>
          <w:i w:val="0"/>
          <w:sz w:val="21"/>
        </w:rPr>
        <w:t xml:space="preserve"> ranking, never as a score penalty, so no weighting can ever return a quarantined node to service.</w:t>
      </w:r>
    </w:p>
    <w:p>
      <w:pPr>
        <w:spacing w:after="0"/>
        <w:ind w:left="432"/>
      </w:pPr>
      <w:r>
        <w:rPr>
          <w:rFonts w:ascii="Consolas" w:hAnsi="Consolas"/>
          <w:color w:val="4A515C"/>
          <w:sz w:val="17"/>
        </w:rPr>
        <w:t xml:space="preserve"> </w:t>
      </w:r>
    </w:p>
    <w:p>
      <w:pPr>
        <w:spacing w:after="0"/>
        <w:ind w:left="432"/>
      </w:pPr>
      <w:r>
        <w:rPr>
          <w:rFonts w:ascii="Consolas" w:hAnsi="Consolas"/>
          <w:color w:val="4A515C"/>
          <w:sz w:val="17"/>
        </w:rPr>
        <w:t>EdgeScore(n) = w₁·T(n) + w₂·(1 − cpu_load(n)) + w₃·(1 − lat_norm(n))   0.50 / 0.30 / 0.20</w:t>
      </w:r>
    </w:p>
    <w:p>
      <w:pPr>
        <w:spacing w:after="0"/>
        <w:ind w:left="432"/>
      </w:pPr>
      <w:r>
        <w:rPr>
          <w:rFonts w:ascii="Consolas" w:hAnsi="Consolas"/>
          <w:color w:val="4A515C"/>
          <w:sz w:val="17"/>
        </w:rPr>
        <w:t xml:space="preserve"> </w:t>
      </w:r>
    </w:p>
    <w:p>
      <w:pPr>
        <w:spacing w:after="0"/>
        <w:ind w:left="432"/>
      </w:pPr>
      <w:r>
        <w:rPr>
          <w:rFonts w:ascii="Consolas" w:hAnsi="Consolas"/>
          <w:color w:val="4A515C"/>
          <w:sz w:val="17"/>
        </w:rPr>
        <w:t>eligible(n) ⟺ T(n) ≥ 0.30  ∧  Ā(n) &lt; 0.50            the two rails</w:t>
      </w:r>
    </w:p>
    <w:p>
      <w:pPr>
        <w:spacing w:after="0"/>
        <w:ind w:left="432"/>
      </w:pPr>
      <w:r>
        <w:rPr>
          <w:rFonts w:ascii="Consolas" w:hAnsi="Consolas"/>
          <w:color w:val="4A515C"/>
          <w:sz w:val="17"/>
        </w:rPr>
        <w:t>n* = best of d=2 uniformly sampled eligible nodes      p2c, ε=0.05 exploration</w:t>
      </w:r>
    </w:p>
    <w:p>
      <w:pPr>
        <w:spacing w:after="0"/>
        <w:ind w:left="432"/>
      </w:pPr>
      <w:r>
        <w:rPr>
          <w:rFonts w:ascii="Consolas" w:hAnsi="Consolas"/>
          <w:color w:val="4A515C"/>
          <w:sz w:val="17"/>
        </w:rPr>
        <w:t xml:space="preserve"> </w:t>
      </w:r>
    </w:p>
    <w:p>
      <w:pPr>
        <w:spacing w:after="40"/>
      </w:pPr>
    </w:p>
    <w:p>
      <w:pPr>
        <w:jc w:val="both"/>
      </w:pPr>
      <w:r>
        <w:rPr>
          <w:rFonts w:ascii="Palatino Linotype" w:hAnsi="Palatino Linotype"/>
          <w:b w:val="0"/>
          <w:i w:val="0"/>
          <w:sz w:val="21"/>
        </w:rPr>
        <w:t xml:space="preserve">Note that </w:t>
      </w:r>
      <w:r>
        <w:rPr>
          <w:rFonts w:ascii="Consolas" w:hAnsi="Consolas"/>
          <w:b w:val="0"/>
          <w:i w:val="0"/>
          <w:color w:val="4A515C"/>
          <w:sz w:val="19"/>
        </w:rPr>
        <w:t>cpu_load</w:t>
      </w:r>
      <w:r>
        <w:rPr>
          <w:rFonts w:ascii="Palatino Linotype" w:hAnsi="Palatino Linotype"/>
          <w:b w:val="0"/>
          <w:i w:val="0"/>
          <w:sz w:val="21"/>
        </w:rPr>
        <w:t xml:space="preserve"> is the node's </w:t>
      </w:r>
      <w:r>
        <w:rPr>
          <w:rFonts w:ascii="Palatino Linotype" w:hAnsi="Palatino Linotype"/>
          <w:b w:val="0"/>
          <w:i/>
          <w:sz w:val="21"/>
        </w:rPr>
        <w:t>claimed</w:t>
      </w:r>
      <w:r>
        <w:rPr>
          <w:rFonts w:ascii="Palatino Linotype" w:hAnsi="Palatino Linotype"/>
          <w:b w:val="0"/>
          <w:i w:val="0"/>
          <w:sz w:val="21"/>
        </w:rPr>
        <w:t xml:space="preserve"> load. This is deliberate: the lie is what makes a Sybil attractive to the balancer, and modelling it as observed would define the attack away.</w:t>
      </w:r>
    </w:p>
    <w:p>
      <w:pPr>
        <w:jc w:val="both"/>
      </w:pPr>
      <w:r>
        <w:rPr>
          <w:rFonts w:ascii="Palatino Linotype" w:hAnsi="Palatino Linotype"/>
          <w:b w:val="0"/>
          <w:i w:val="0"/>
          <w:sz w:val="21"/>
        </w:rPr>
        <w:t>Selection is power-of-two-choices with ε-exploration rather than argmax. Under argmax, once trust — the heaviest term — entrenches roughly two nodes, the rest starve regardless of fleet size. p2c breaks the lock-in; ε-exploration closes the residual gap that p2c leaves, since the strict-worst node under frozen scores is never the better of any sampled pair. §</w:t>
      </w:r>
      <w:r>
        <w:rPr>
          <w:rFonts w:ascii="Palatino Linotype" w:hAnsi="Palatino Linotype"/>
          <w:b w:val="0"/>
          <w:i w:val="0"/>
          <w:sz w:val="21"/>
        </w:rPr>
        <w:t>7.5</w:t>
      </w:r>
      <w:r>
        <w:rPr>
          <w:rFonts w:ascii="Palatino Linotype" w:hAnsi="Palatino Linotype"/>
          <w:b w:val="0"/>
          <w:i w:val="0"/>
          <w:sz w:val="21"/>
        </w:rPr>
        <w:t xml:space="preserve"> quantifies both.</w:t>
      </w:r>
    </w:p>
    <w:p>
      <w:pPr>
        <w:keepNext/>
        <w:spacing w:before="220" w:after="80"/>
      </w:pPr>
      <w:r>
        <w:rPr>
          <w:b/>
          <w:color w:val="12151A"/>
          <w:sz w:val="24"/>
        </w:rPr>
        <w:t>4.3  The second rail: the anomaly gate</w:t>
      </w:r>
    </w:p>
    <w:p>
      <w:pPr>
        <w:jc w:val="both"/>
      </w:pPr>
      <w:r>
        <w:rPr>
          <w:rFonts w:ascii="Palatino Linotype" w:hAnsi="Palatino Linotype"/>
          <w:b w:val="0"/>
          <w:i w:val="0"/>
          <w:sz w:val="21"/>
        </w:rPr>
        <w:t xml:space="preserve">An independent monitor evaluates two pure-function tells per cycle — a latency tell (a node claiming idle while answering health checks slowly, relative to the fleet median) and a timeout-rate tell — and produces a smoothed anomaly level </w:t>
      </w:r>
      <w:r>
        <w:rPr>
          <w:rFonts w:ascii="Consolas" w:hAnsi="Consolas"/>
          <w:b w:val="0"/>
          <w:i w:val="0"/>
          <w:color w:val="4A515C"/>
          <w:sz w:val="19"/>
        </w:rPr>
        <w:t>Ā</w:t>
      </w:r>
      <w:r>
        <w:rPr>
          <w:rFonts w:ascii="Palatino Linotype" w:hAnsi="Palatino Linotype"/>
          <w:b w:val="0"/>
          <w:i w:val="0"/>
          <w:sz w:val="21"/>
        </w:rPr>
        <w:t xml:space="preserve">. Reaching </w:t>
      </w:r>
      <w:r>
        <w:rPr>
          <w:rFonts w:ascii="Consolas" w:hAnsi="Consolas"/>
          <w:b w:val="0"/>
          <w:i w:val="0"/>
          <w:color w:val="4A515C"/>
          <w:sz w:val="19"/>
        </w:rPr>
        <w:t>Ā ≥ 0.50</w:t>
      </w:r>
      <w:r>
        <w:rPr>
          <w:rFonts w:ascii="Palatino Linotype" w:hAnsi="Palatino Linotype"/>
          <w:b w:val="0"/>
          <w:i w:val="0"/>
          <w:sz w:val="21"/>
        </w:rPr>
        <w:t xml:space="preserve"> quarantines the node regardless of its trust score. §</w:t>
      </w:r>
      <w:r>
        <w:rPr>
          <w:rFonts w:ascii="Palatino Linotype" w:hAnsi="Palatino Linotype"/>
          <w:b w:val="0"/>
          <w:i w:val="0"/>
          <w:sz w:val="21"/>
        </w:rPr>
        <w:t>7.1</w:t>
      </w:r>
      <w:r>
        <w:rPr>
          <w:rFonts w:ascii="Palatino Linotype" w:hAnsi="Palatino Linotype"/>
          <w:b w:val="0"/>
          <w:i w:val="0"/>
          <w:sz w:val="21"/>
        </w:rPr>
        <w:t xml:space="preserve"> is the argument for why this gate is necessary rather than belt-and-braces.</w:t>
      </w:r>
    </w:p>
    <w:p>
      <w:pPr>
        <w:jc w:val="both"/>
      </w:pPr>
      <w:r>
        <w:rPr>
          <w:rFonts w:ascii="Palatino Linotype" w:hAnsi="Palatino Linotype"/>
          <w:b w:val="0"/>
          <w:i w:val="0"/>
          <w:sz w:val="21"/>
        </w:rPr>
        <w:t xml:space="preserve">Two disciplines apply to both rails. </w:t>
      </w:r>
      <w:r>
        <w:rPr>
          <w:rFonts w:ascii="Palatino Linotype" w:hAnsi="Palatino Linotype"/>
          <w:b/>
          <w:i w:val="0"/>
          <w:sz w:val="21"/>
        </w:rPr>
        <w:t>A detector with no recent evidence abstains rather than re-asserting its last verdict</w:t>
      </w:r>
      <w:r>
        <w:rPr>
          <w:rFonts w:ascii="Palatino Linotype" w:hAnsi="Palatino Linotype"/>
          <w:b w:val="0"/>
          <w:i w:val="0"/>
          <w:sz w:val="21"/>
        </w:rPr>
        <w:t xml:space="preserve"> — without this, quarantine is an absorbing state, because quarantine cuts the service traffic that produces the only outcomes the score is built from. </w:t>
      </w:r>
      <w:r>
        <w:rPr>
          <w:rFonts w:ascii="Palatino Linotype" w:hAnsi="Palatino Linotype"/>
          <w:b/>
          <w:i w:val="0"/>
          <w:sz w:val="21"/>
        </w:rPr>
        <w:t>Nodes quarantined on trust alone, with the anomaly rail clear, are offered one probe task every 5 s</w:t>
      </w:r>
      <w:r>
        <w:rPr>
          <w:rFonts w:ascii="Palatino Linotype" w:hAnsi="Palatino Linotype"/>
          <w:b w:val="0"/>
          <w:i w:val="0"/>
          <w:sz w:val="21"/>
        </w:rPr>
        <w:t xml:space="preserve"> so they can earn trust back. Both rules were derived from a live run that ended with three provably healthy nodes permanently isolated.</w:t>
      </w:r>
    </w:p>
    <w:p>
      <w:pPr>
        <w:keepNext/>
        <w:spacing w:before="220" w:after="80"/>
      </w:pPr>
      <w:r>
        <w:rPr>
          <w:b/>
          <w:color w:val="12151A"/>
          <w:sz w:val="24"/>
        </w:rPr>
        <w:t>4.4  Enforcement, admission and record-keeping</w:t>
      </w:r>
    </w:p>
    <w:p>
      <w:pPr>
        <w:jc w:val="both"/>
      </w:pPr>
      <w:r>
        <w:rPr>
          <w:rFonts w:ascii="Palatino Linotype" w:hAnsi="Palatino Linotype"/>
          <w:b w:val="0"/>
          <w:i w:val="0"/>
          <w:sz w:val="21"/>
        </w:rPr>
        <w:t>Decisions become flow rules: a VIP rewrite installs the chosen server into the data path; quarantine installs a drop rule at a reserved priority and tears down the offending node's existing flows. Between full service and quarantine sits a rate-limited band enforced by OpenFlow meters, so a merely-suspect node is metered rather than either trusted fully or cut off.</w:t>
      </w:r>
    </w:p>
    <w:p>
      <w:pPr>
        <w:jc w:val="both"/>
      </w:pPr>
      <w:r>
        <w:rPr>
          <w:rFonts w:ascii="Palatino Linotype" w:hAnsi="Palatino Linotype"/>
          <w:b w:val="0"/>
          <w:i w:val="0"/>
          <w:sz w:val="21"/>
        </w:rPr>
        <w:t xml:space="preserve">Device admission runs a five-step PRESENT-80 challenge–response with a 30 s nonce TTL, extended with a </w:t>
      </w:r>
      <w:r>
        <w:rPr>
          <w:rFonts w:ascii="Palatino Linotype" w:hAnsi="Palatino Linotype"/>
          <w:b/>
          <w:i w:val="0"/>
          <w:sz w:val="21"/>
        </w:rPr>
        <w:t>provisioned source-IP pin</w:t>
      </w:r>
      <w:r>
        <w:rPr>
          <w:rFonts w:ascii="Palatino Linotype" w:hAnsi="Palatino Linotype"/>
          <w:b w:val="0"/>
          <w:i w:val="0"/>
          <w:sz w:val="21"/>
        </w:rPr>
        <w:t xml:space="preserve">. The pin is the part that matters: because the key is fleet-wide, the cipher authenticates </w:t>
      </w:r>
      <w:r>
        <w:rPr>
          <w:rFonts w:ascii="Palatino Linotype" w:hAnsi="Palatino Linotype"/>
          <w:b w:val="0"/>
          <w:i/>
          <w:sz w:val="21"/>
        </w:rPr>
        <w:t>possession of the key</w:t>
      </w:r>
      <w:r>
        <w:rPr>
          <w:rFonts w:ascii="Palatino Linotype" w:hAnsi="Palatino Linotype"/>
          <w:b w:val="0"/>
          <w:i w:val="0"/>
          <w:sz w:val="21"/>
        </w:rPr>
        <w:t xml:space="preserve">, not </w:t>
      </w:r>
      <w:r>
        <w:rPr>
          <w:rFonts w:ascii="Palatino Linotype" w:hAnsi="Palatino Linotype"/>
          <w:b w:val="0"/>
          <w:i/>
          <w:sz w:val="21"/>
        </w:rPr>
        <w:t>the device</w:t>
      </w:r>
      <w:r>
        <w:rPr>
          <w:rFonts w:ascii="Palatino Linotype" w:hAnsi="Palatino Linotype"/>
          <w:b w:val="0"/>
          <w:i w:val="0"/>
          <w:sz w:val="21"/>
        </w:rPr>
        <w:t>.</w:t>
      </w:r>
    </w:p>
    <w:p>
      <w:pPr>
        <w:keepNext/>
        <w:spacing w:before="220" w:after="80"/>
      </w:pPr>
      <w:r>
        <w:rPr>
          <w:b/>
          <w:color w:val="12151A"/>
          <w:sz w:val="24"/>
        </w:rPr>
        <w:t>4.5  The trust ledger</w:t>
      </w:r>
    </w:p>
    <w:p>
      <w:pPr>
        <w:jc w:val="both"/>
      </w:pPr>
      <w:r>
        <w:rPr>
          <w:rFonts w:ascii="Palatino Linotype" w:hAnsi="Palatino Linotype"/>
          <w:b w:val="0"/>
          <w:i w:val="0"/>
          <w:sz w:val="21"/>
        </w:rPr>
        <w:t xml:space="preserve">Every quarantine in this system is an accusation, and an accusation that cannot be audited afterwards is difficult to operate against and impossible to appeal. The ledger exists to make the trust record </w:t>
      </w:r>
      <w:r>
        <w:rPr>
          <w:rFonts w:ascii="Palatino Linotype" w:hAnsi="Palatino Linotype"/>
          <w:b w:val="0"/>
          <w:i/>
          <w:sz w:val="21"/>
        </w:rPr>
        <w:t>reconstructible</w:t>
      </w:r>
      <w:r>
        <w:rPr>
          <w:rFonts w:ascii="Palatino Linotype" w:hAnsi="Palatino Linotype"/>
          <w:b w:val="0"/>
          <w:i w:val="0"/>
          <w:sz w:val="21"/>
        </w:rPr>
        <w:t xml:space="preserve"> and </w:t>
      </w:r>
      <w:r>
        <w:rPr>
          <w:rFonts w:ascii="Palatino Linotype" w:hAnsi="Palatino Linotype"/>
          <w:b w:val="0"/>
          <w:i/>
          <w:sz w:val="21"/>
        </w:rPr>
        <w:t>tamper-evident</w:t>
      </w:r>
      <w:r>
        <w:rPr>
          <w:rFonts w:ascii="Palatino Linotype" w:hAnsi="Palatino Linotype"/>
          <w:b w:val="0"/>
          <w:i w:val="0"/>
          <w:sz w:val="21"/>
        </w:rPr>
        <w:t>: given the chain, an auditor can establish what the controller believed about each node, when, and on what evidence — and can detect after the fact if any of it was edited.</w:t>
      </w:r>
    </w:p>
    <w:p>
      <w:pPr>
        <w:keepNext/>
        <w:spacing w:before="220" w:after="80"/>
      </w:pPr>
      <w:r>
        <w:rPr>
          <w:rFonts w:ascii="Segoe UI" w:hAnsi="Segoe UI"/>
          <w:b/>
          <w:color w:val="4A515C"/>
          <w:sz w:val="19"/>
        </w:rPr>
        <w:t>Structure</w:t>
      </w:r>
    </w:p>
    <w:p>
      <w:pPr>
        <w:jc w:val="both"/>
      </w:pPr>
      <w:r>
        <w:rPr>
          <w:rFonts w:ascii="Palatino Linotype" w:hAnsi="Palatino Linotype"/>
          <w:b w:val="0"/>
          <w:i w:val="0"/>
          <w:sz w:val="21"/>
        </w:rPr>
        <w:t>Trust updates are batched and committed as blocks. Each block carries a Merkle root over its batch and a SHA-256 digest over its own header, which includes the previous block's digest:</w:t>
      </w:r>
    </w:p>
    <w:p>
      <w:pPr>
        <w:spacing w:after="0"/>
        <w:ind w:left="432"/>
      </w:pPr>
      <w:r>
        <w:rPr>
          <w:rFonts w:ascii="Consolas" w:hAnsi="Consolas"/>
          <w:color w:val="4A515C"/>
          <w:sz w:val="17"/>
        </w:rPr>
        <w:t xml:space="preserve"> </w:t>
      </w:r>
    </w:p>
    <w:p>
      <w:pPr>
        <w:spacing w:after="0"/>
        <w:ind w:left="432"/>
      </w:pPr>
      <w:r>
        <w:rPr>
          <w:rFonts w:ascii="Consolas" w:hAnsi="Consolas"/>
          <w:color w:val="4A515C"/>
          <w:sz w:val="17"/>
        </w:rPr>
        <w:t>leaf(u)      = SHA256(canonical_json(u))            one trust update</w:t>
      </w:r>
    </w:p>
    <w:p>
      <w:pPr>
        <w:spacing w:after="0"/>
        <w:ind w:left="432"/>
      </w:pPr>
      <w:r>
        <w:rPr>
          <w:rFonts w:ascii="Consolas" w:hAnsi="Consolas"/>
          <w:color w:val="4A515C"/>
          <w:sz w:val="17"/>
        </w:rPr>
        <w:t>node(l, r)   = SHA256(l ‖ r)                        positional, NOT sorted</w:t>
      </w:r>
    </w:p>
    <w:p>
      <w:pPr>
        <w:spacing w:after="0"/>
        <w:ind w:left="432"/>
      </w:pPr>
      <w:r>
        <w:rPr>
          <w:rFonts w:ascii="Consolas" w:hAnsi="Consolas"/>
          <w:color w:val="4A515C"/>
          <w:sz w:val="17"/>
        </w:rPr>
        <w:t>merkle_root  = fold node() over the leaf layer      odd layer duplicates its last</w:t>
      </w:r>
    </w:p>
    <w:p>
      <w:pPr>
        <w:spacing w:after="0"/>
        <w:ind w:left="432"/>
      </w:pPr>
      <w:r>
        <w:rPr>
          <w:rFonts w:ascii="Consolas" w:hAnsi="Consolas"/>
          <w:color w:val="4A515C"/>
          <w:sz w:val="17"/>
        </w:rPr>
        <w:t xml:space="preserve"> </w:t>
      </w:r>
    </w:p>
    <w:p>
      <w:pPr>
        <w:spacing w:after="0"/>
        <w:ind w:left="432"/>
      </w:pPr>
      <w:r>
        <w:rPr>
          <w:rFonts w:ascii="Consolas" w:hAnsi="Consolas"/>
          <w:color w:val="4A515C"/>
          <w:sz w:val="17"/>
        </w:rPr>
        <w:t>header       = {index, timestamp, previous_hash,</w:t>
      </w:r>
    </w:p>
    <w:p>
      <w:pPr>
        <w:spacing w:after="0"/>
        <w:ind w:left="432"/>
      </w:pPr>
      <w:r>
        <w:rPr>
          <w:rFonts w:ascii="Consolas" w:hAnsi="Consolas"/>
          <w:color w:val="4A515C"/>
          <w:sz w:val="17"/>
        </w:rPr>
        <w:t xml:space="preserve">                merkle_root, proposer_id, raft_term}</w:t>
      </w:r>
    </w:p>
    <w:p>
      <w:pPr>
        <w:spacing w:after="0"/>
        <w:ind w:left="432"/>
      </w:pPr>
      <w:r>
        <w:rPr>
          <w:rFonts w:ascii="Consolas" w:hAnsi="Consolas"/>
          <w:color w:val="4A515C"/>
          <w:sz w:val="17"/>
        </w:rPr>
        <w:t>block.hash   = SHA256(canonical_json(header))       sorted keys</w:t>
      </w:r>
    </w:p>
    <w:p>
      <w:pPr>
        <w:spacing w:after="0"/>
        <w:ind w:left="432"/>
      </w:pPr>
      <w:r>
        <w:rPr>
          <w:rFonts w:ascii="Consolas" w:hAnsi="Consolas"/>
          <w:color w:val="4A515C"/>
          <w:sz w:val="17"/>
        </w:rPr>
        <w:t xml:space="preserve"> </w:t>
      </w:r>
    </w:p>
    <w:p>
      <w:pPr>
        <w:spacing w:after="40"/>
      </w:pPr>
    </w:p>
    <w:p>
      <w:pPr>
        <w:jc w:val="both"/>
      </w:pPr>
      <w:r>
        <w:rPr>
          <w:rFonts w:ascii="Palatino Linotype" w:hAnsi="Palatino Linotype"/>
          <w:b w:val="0"/>
          <w:i w:val="0"/>
          <w:sz w:val="21"/>
        </w:rPr>
        <w:t xml:space="preserve">Two structural choices carry weight. </w:t>
      </w:r>
      <w:r>
        <w:rPr>
          <w:rFonts w:ascii="Palatino Linotype" w:hAnsi="Palatino Linotype"/>
          <w:b/>
          <w:i w:val="0"/>
          <w:sz w:val="21"/>
        </w:rPr>
        <w:t>Sibling concatenation is positional and deliberately not sorted.</w:t>
      </w:r>
      <w:r>
        <w:rPr>
          <w:rFonts w:ascii="Palatino Linotype" w:hAnsi="Palatino Linotype"/>
          <w:b w:val="0"/>
          <w:i w:val="0"/>
          <w:sz w:val="21"/>
        </w:rPr>
        <w:t xml:space="preserve"> A Merkle proof records whether each sibling sits left or right of the running hash, and verification replays that order; sorting the pair would make the tree order-agnostic and silently weaken every proof it issues. </w:t>
      </w:r>
      <w:r>
        <w:rPr>
          <w:rFonts w:ascii="Consolas" w:hAnsi="Consolas"/>
          <w:b/>
          <w:i w:val="0"/>
          <w:color w:val="4A515C"/>
          <w:sz w:val="19"/>
        </w:rPr>
        <w:t>raft_term</w:t>
      </w:r>
      <w:r>
        <w:rPr>
          <w:rFonts w:ascii="Palatino Linotype" w:hAnsi="Palatino Linotype"/>
          <w:b/>
          <w:i w:val="0"/>
          <w:sz w:val="21"/>
        </w:rPr>
        <w:t xml:space="preserve"> is inside the hash preimage from the start</w:t>
      </w:r>
      <w:r>
        <w:rPr>
          <w:rFonts w:ascii="Palatino Linotype" w:hAnsi="Palatino Linotype"/>
          <w:b w:val="0"/>
          <w:i w:val="0"/>
          <w:sz w:val="21"/>
        </w:rPr>
        <w:t>, even though the live path pins it to 0 — so a consensus backend can populate the term later without changing how any block hashes.</w:t>
      </w:r>
    </w:p>
    <w:p>
      <w:pPr>
        <w:jc w:val="both"/>
      </w:pPr>
      <w:r>
        <w:rPr>
          <w:rFonts w:ascii="Palatino Linotype" w:hAnsi="Palatino Linotype"/>
          <w:b w:val="0"/>
          <w:i w:val="0"/>
          <w:sz w:val="21"/>
        </w:rPr>
        <w:t xml:space="preserve">Genesis is pinned to </w:t>
      </w:r>
      <w:r>
        <w:rPr>
          <w:rFonts w:ascii="Consolas" w:hAnsi="Consolas"/>
          <w:b w:val="0"/>
          <w:i w:val="0"/>
          <w:color w:val="4A515C"/>
          <w:sz w:val="19"/>
        </w:rPr>
        <w:t>timestamp = 0.0</w:t>
      </w:r>
      <w:r>
        <w:rPr>
          <w:rFonts w:ascii="Palatino Linotype" w:hAnsi="Palatino Linotype"/>
          <w:b w:val="0"/>
          <w:i w:val="0"/>
          <w:sz w:val="21"/>
        </w:rPr>
        <w:t xml:space="preserve"> rather than wall-clock time. This looks like a detail and is not: each replica in a RAFT cluster constructs its own ledger independently, so a wall-clock genesis would give every replica a different anchor digest and every subsequent block would mismatch on </w:t>
      </w:r>
      <w:r>
        <w:rPr>
          <w:rFonts w:ascii="Consolas" w:hAnsi="Consolas"/>
          <w:b w:val="0"/>
          <w:i w:val="0"/>
          <w:color w:val="4A515C"/>
          <w:sz w:val="19"/>
        </w:rPr>
        <w:t>previous_hash</w:t>
      </w:r>
      <w:r>
        <w:rPr>
          <w:rFonts w:ascii="Palatino Linotype" w:hAnsi="Palatino Linotype"/>
          <w:b w:val="0"/>
          <w:i w:val="0"/>
          <w:sz w:val="21"/>
        </w:rPr>
        <w:t xml:space="preserve"> despite identical content. A single-replica deployment never notices, because it only ever compares its chain against itself.</w:t>
      </w:r>
    </w:p>
    <w:p>
      <w:pPr>
        <w:keepNext/>
        <w:spacing w:before="220" w:after="80"/>
      </w:pPr>
      <w:r>
        <w:rPr>
          <w:rFonts w:ascii="Segoe UI" w:hAnsi="Segoe UI"/>
          <w:b/>
          <w:color w:val="4A515C"/>
          <w:sz w:val="19"/>
        </w:rPr>
        <w:t>Independent verification, and why it is not the controller's job</w:t>
      </w:r>
    </w:p>
    <w:p>
      <w:pPr>
        <w:jc w:val="both"/>
      </w:pPr>
      <w:r>
        <w:rPr>
          <w:rFonts w:ascii="Palatino Linotype" w:hAnsi="Palatino Linotype"/>
          <w:b w:val="0"/>
          <w:i w:val="0"/>
          <w:sz w:val="21"/>
        </w:rPr>
        <w:t xml:space="preserve">The controller exposes a chain-validity endpoint, but a dashboard that renders that flag is </w:t>
      </w:r>
      <w:r>
        <w:rPr>
          <w:rFonts w:ascii="Palatino Linotype" w:hAnsi="Palatino Linotype"/>
          <w:b w:val="0"/>
          <w:i/>
          <w:sz w:val="21"/>
        </w:rPr>
        <w:t>the controller auditing its own ledger with the code that wrote it</w:t>
      </w:r>
      <w:r>
        <w:rPr>
          <w:rFonts w:ascii="Palatino Linotype" w:hAnsi="Palatino Linotype"/>
          <w:b w:val="0"/>
          <w:i w:val="0"/>
          <w:sz w:val="21"/>
        </w:rPr>
        <w:t xml:space="preserve"> — a verdict that can never contradict the thing it is checking, and a tamper demonstration driven by it would be theatre. The block </w:t>
      </w:r>
      <w:r>
        <w:rPr>
          <w:rFonts w:ascii="Palatino Linotype" w:hAnsi="Palatino Linotype"/>
          <w:b w:val="0"/>
          <w:i/>
          <w:sz w:val="21"/>
        </w:rPr>
        <w:t>header</w:t>
      </w:r>
      <w:r>
        <w:rPr>
          <w:rFonts w:ascii="Palatino Linotype" w:hAnsi="Palatino Linotype"/>
          <w:b w:val="0"/>
          <w:i w:val="0"/>
          <w:sz w:val="21"/>
        </w:rPr>
        <w:t xml:space="preserve"> is therefore streamed to the browser, which recomputes the SHA-256 itself from the preimage and displays both verdicts side by side without merging them. The page rebuilds the genesis block from the pinned constants too, so the chain's anchor is not taken on faith either.</w:t>
      </w:r>
    </w:p>
    <w:p>
      <w:pPr>
        <w:jc w:val="both"/>
      </w:pPr>
      <w:r>
        <w:rPr>
          <w:rFonts w:ascii="Palatino Linotype" w:hAnsi="Palatino Linotype"/>
          <w:b w:val="0"/>
          <w:i w:val="0"/>
          <w:sz w:val="21"/>
        </w:rPr>
        <w:t xml:space="preserve">One consequence is worth stating because it is stricter than the conventional check. </w:t>
      </w:r>
      <w:r>
        <w:rPr>
          <w:rFonts w:ascii="Palatino Linotype" w:hAnsi="Palatino Linotype"/>
          <w:b/>
          <w:i w:val="0"/>
          <w:sz w:val="21"/>
        </w:rPr>
        <w:t xml:space="preserve">The browser's link check compares each block's </w:t>
      </w:r>
      <w:r>
        <w:rPr>
          <w:rFonts w:ascii="Consolas" w:hAnsi="Consolas"/>
          <w:b/>
          <w:i w:val="0"/>
          <w:color w:val="4A515C"/>
          <w:sz w:val="19"/>
        </w:rPr>
        <w:t>previous_hash</w:t>
      </w:r>
      <w:r>
        <w:rPr>
          <w:rFonts w:ascii="Palatino Linotype" w:hAnsi="Palatino Linotype"/>
          <w:b/>
          <w:i w:val="0"/>
          <w:sz w:val="21"/>
        </w:rPr>
        <w:t xml:space="preserve"> against the </w:t>
      </w:r>
      <w:r>
        <w:rPr>
          <w:rFonts w:ascii="Palatino Linotype" w:hAnsi="Palatino Linotype"/>
          <w:b/>
          <w:i/>
          <w:sz w:val="21"/>
        </w:rPr>
        <w:t>recomputed</w:t>
      </w:r>
      <w:r>
        <w:rPr>
          <w:rFonts w:ascii="Palatino Linotype" w:hAnsi="Palatino Linotype"/>
          <w:b/>
          <w:i w:val="0"/>
          <w:sz w:val="21"/>
        </w:rPr>
        <w:t xml:space="preserve"> digest of its predecessor, not the predecessor's stored </w:t>
      </w:r>
      <w:r>
        <w:rPr>
          <w:rFonts w:ascii="Consolas" w:hAnsi="Consolas"/>
          <w:b/>
          <w:i w:val="0"/>
          <w:color w:val="4A515C"/>
          <w:sz w:val="19"/>
        </w:rPr>
        <w:t>hash</w:t>
      </w:r>
      <w:r>
        <w:rPr>
          <w:rFonts w:ascii="Palatino Linotype" w:hAnsi="Palatino Linotype"/>
          <w:b/>
          <w:i w:val="0"/>
          <w:sz w:val="21"/>
        </w:rPr>
        <w:t xml:space="preserve"> field.</w:t>
      </w:r>
      <w:r>
        <w:rPr>
          <w:rFonts w:ascii="Palatino Linotype" w:hAnsi="Palatino Linotype"/>
          <w:b w:val="0"/>
          <w:i w:val="0"/>
          <w:sz w:val="21"/>
        </w:rPr>
        <w:t xml:space="preserve"> Against a block whose contents were edited without recomputing its stored digest, the stored-hash comparison still passes and the damage never propagates, so the chain reads as "one bad block" rather than as broken linkage. §</w:t>
      </w:r>
      <w:r>
        <w:rPr>
          <w:rFonts w:ascii="Palatino Linotype" w:hAnsi="Palatino Linotype"/>
          <w:b w:val="0"/>
          <w:i w:val="0"/>
          <w:sz w:val="21"/>
        </w:rPr>
        <w:t>7.6</w:t>
      </w:r>
      <w:r>
        <w:rPr>
          <w:rFonts w:ascii="Palatino Linotype" w:hAnsi="Palatino Linotype"/>
          <w:b w:val="0"/>
          <w:i w:val="0"/>
          <w:sz w:val="21"/>
        </w:rPr>
        <w:t xml:space="preserve"> measures the difference.</w:t>
      </w:r>
    </w:p>
    <w:p>
      <w:pPr>
        <w:keepNext/>
        <w:spacing w:before="220" w:after="80"/>
      </w:pPr>
      <w:r>
        <w:rPr>
          <w:rFonts w:ascii="Segoe UI" w:hAnsi="Segoe UI"/>
          <w:b/>
          <w:color w:val="4A515C"/>
          <w:sz w:val="19"/>
        </w:rPr>
        <w:t>Replication</w:t>
      </w:r>
    </w:p>
    <w:p>
      <w:pPr>
        <w:jc w:val="both"/>
      </w:pPr>
      <w:r>
        <w:rPr>
          <w:rFonts w:ascii="Palatino Linotype" w:hAnsi="Palatino Linotype"/>
          <w:b w:val="0"/>
          <w:i w:val="0"/>
          <w:sz w:val="21"/>
        </w:rPr>
        <w:t xml:space="preserve">A transport-agnostic RAFT core </w:t>
      </w:r>
      <w:r>
        <w:rPr>
          <w:rFonts w:ascii="Palatino Linotype" w:hAnsi="Palatino Linotype"/>
          <w:b w:val="0"/>
          <w:i w:val="0"/>
          <w:sz w:val="21"/>
        </w:rPr>
        <w:t>[7]</w:t>
      </w:r>
      <w:r>
        <w:rPr>
          <w:rFonts w:ascii="Palatino Linotype" w:hAnsi="Palatino Linotype"/>
          <w:b w:val="0"/>
          <w:i w:val="0"/>
          <w:sz w:val="21"/>
        </w:rPr>
        <w:t xml:space="preserve"> implements leader election and log replication behind the same commit interface the controller already uses, with a TCP transport carrying length-prefixed JSON — </w:t>
      </w:r>
      <w:r>
        <w:rPr>
          <w:rFonts w:ascii="Palatino Linotype" w:hAnsi="Palatino Linotype"/>
          <w:b w:val="0"/>
          <w:i/>
          <w:sz w:val="21"/>
        </w:rPr>
        <w:t>not</w:t>
      </w:r>
      <w:r>
        <w:rPr>
          <w:rFonts w:ascii="Palatino Linotype" w:hAnsi="Palatino Linotype"/>
          <w:b w:val="0"/>
          <w:i w:val="0"/>
          <w:sz w:val="21"/>
        </w:rPr>
        <w:t xml:space="preserve"> pickle, since these sockets face the network and pickle deserialises arbitrary code, which is an indefensible attack surface in a system whose thesis is zero trust. </w:t>
      </w:r>
      <w:r>
        <w:rPr>
          <w:rFonts w:ascii="Palatino Linotype" w:hAnsi="Palatino Linotype"/>
          <w:b/>
          <w:i w:val="0"/>
          <w:sz w:val="21"/>
        </w:rPr>
        <w:t>This is built and unit-tested but is not wired into the running controller</w:t>
      </w:r>
      <w:r>
        <w:rPr>
          <w:rFonts w:ascii="Palatino Linotype" w:hAnsi="Palatino Linotype"/>
          <w:b w:val="0"/>
          <w:i w:val="0"/>
          <w:sz w:val="21"/>
        </w:rPr>
        <w:t>, whose live path remains a single local replica. We report its timings as standalone measurements and make no consensus claim about the live figures (§</w:t>
      </w:r>
      <w:r>
        <w:rPr>
          <w:rFonts w:ascii="Palatino Linotype" w:hAnsi="Palatino Linotype"/>
          <w:b w:val="0"/>
          <w:i w:val="0"/>
          <w:sz w:val="21"/>
        </w:rPr>
        <w:t>9</w:t>
      </w:r>
      <w:r>
        <w:rPr>
          <w:rFonts w:ascii="Palatino Linotype" w:hAnsi="Palatino Linotype"/>
          <w:b w:val="0"/>
          <w:i w:val="0"/>
          <w:sz w:val="21"/>
        </w:rPr>
        <w:t>).</w:t>
      </w:r>
    </w:p>
    <w:p>
      <w:pPr>
        <w:keepNext/>
        <w:spacing w:before="220" w:after="80"/>
      </w:pPr>
      <w:r>
        <w:rPr>
          <w:b/>
          <w:color w:val="12151A"/>
          <w:sz w:val="24"/>
        </w:rPr>
        <w:t>4.6  Learning the EdgeScore weights</w:t>
      </w:r>
    </w:p>
    <w:p>
      <w:pPr>
        <w:jc w:val="both"/>
      </w:pPr>
      <w:r>
        <w:rPr>
          <w:rFonts w:ascii="Palatino Linotype" w:hAnsi="Palatino Linotype"/>
          <w:b w:val="0"/>
          <w:i w:val="0"/>
          <w:sz w:val="21"/>
        </w:rPr>
        <w:t xml:space="preserve">The weights </w:t>
      </w:r>
      <w:r>
        <w:rPr>
          <w:rFonts w:ascii="Consolas" w:hAnsi="Consolas"/>
          <w:b w:val="0"/>
          <w:i w:val="0"/>
          <w:color w:val="4A515C"/>
          <w:sz w:val="19"/>
        </w:rPr>
        <w:t>w₁/w₂/w₃</w:t>
      </w:r>
      <w:r>
        <w:rPr>
          <w:rFonts w:ascii="Palatino Linotype" w:hAnsi="Palatino Linotype"/>
          <w:b w:val="0"/>
          <w:i w:val="0"/>
          <w:sz w:val="21"/>
        </w:rPr>
        <w:t xml:space="preserve"> are hand-picked constants, which raises an obvious question: are they the right ones? A </w:t>
      </w:r>
      <w:r>
        <w:rPr>
          <w:rFonts w:ascii="Palatino Linotype" w:hAnsi="Palatino Linotype"/>
          <w:b/>
          <w:i w:val="0"/>
          <w:sz w:val="21"/>
        </w:rPr>
        <w:t>UCB1 multi-armed bandit</w:t>
      </w:r>
      <w:r>
        <w:rPr>
          <w:rFonts w:ascii="Palatino Linotype" w:hAnsi="Palatino Linotype"/>
          <w:b w:val="0"/>
          <w:i w:val="0"/>
          <w:sz w:val="21"/>
        </w:rPr>
        <w:t xml:space="preserve"> answers it online. Each arm is a complete, validated </w:t>
      </w:r>
      <w:r>
        <w:rPr>
          <w:rFonts w:ascii="Consolas" w:hAnsi="Consolas"/>
          <w:b w:val="0"/>
          <w:i w:val="0"/>
          <w:color w:val="4A515C"/>
          <w:sz w:val="19"/>
        </w:rPr>
        <w:t>EdgeWeights</w:t>
      </w:r>
      <w:r>
        <w:rPr>
          <w:rFonts w:ascii="Palatino Linotype" w:hAnsi="Palatino Linotype"/>
          <w:b w:val="0"/>
          <w:i w:val="0"/>
          <w:sz w:val="21"/>
        </w:rPr>
        <w:t xml:space="preserve"> triple; every 10 s window the controller observes what happened under the active arm, scores it, and picks the next:</w:t>
      </w:r>
    </w:p>
    <w:p>
      <w:pPr>
        <w:spacing w:after="0"/>
        <w:ind w:left="432"/>
      </w:pPr>
      <w:r>
        <w:rPr>
          <w:rFonts w:ascii="Consolas" w:hAnsi="Consolas"/>
          <w:color w:val="4A515C"/>
          <w:sz w:val="17"/>
        </w:rPr>
        <w:t xml:space="preserve"> </w:t>
      </w:r>
    </w:p>
    <w:p>
      <w:pPr>
        <w:spacing w:after="0"/>
        <w:ind w:left="432"/>
      </w:pPr>
      <w:r>
        <w:rPr>
          <w:rFonts w:ascii="Consolas" w:hAnsi="Consolas"/>
          <w:color w:val="4A515C"/>
          <w:sz w:val="17"/>
        </w:rPr>
        <w:t>reward = success_rate − λ·mean_normalised_latency − μ·load_imbalance   λ = μ = 0.2</w:t>
      </w:r>
    </w:p>
    <w:p>
      <w:pPr>
        <w:spacing w:after="0"/>
        <w:ind w:left="432"/>
      </w:pPr>
      <w:r>
        <w:rPr>
          <w:rFonts w:ascii="Consolas" w:hAnsi="Consolas"/>
          <w:color w:val="4A515C"/>
          <w:sz w:val="17"/>
        </w:rPr>
        <w:t>select  = argmax over arms of  ( mean_reward(a) + c·√( ln N / n(a) ) ) c = 1.41</w:t>
      </w:r>
    </w:p>
    <w:p>
      <w:pPr>
        <w:spacing w:after="0"/>
        <w:ind w:left="432"/>
      </w:pPr>
      <w:r>
        <w:rPr>
          <w:rFonts w:ascii="Consolas" w:hAnsi="Consolas"/>
          <w:color w:val="4A515C"/>
          <w:sz w:val="17"/>
        </w:rPr>
        <w:t xml:space="preserve"> </w:t>
      </w:r>
    </w:p>
    <w:p>
      <w:pPr>
        <w:spacing w:after="40"/>
      </w:pPr>
    </w:p>
    <w:p>
      <w:pPr>
        <w:jc w:val="both"/>
      </w:pPr>
      <w:r>
        <w:rPr>
          <w:rFonts w:ascii="Palatino Linotype" w:hAnsi="Palatino Linotype"/>
          <w:b w:val="0"/>
          <w:i w:val="0"/>
          <w:sz w:val="21"/>
        </w:rPr>
        <w:t xml:space="preserve">The latency term is not decoration. Without it the reward is </w:t>
      </w:r>
      <w:r>
        <w:rPr>
          <w:rFonts w:ascii="Palatino Linotype" w:hAnsi="Palatino Linotype"/>
          <w:b w:val="0"/>
          <w:i/>
          <w:sz w:val="21"/>
        </w:rPr>
        <w:t>flat</w:t>
      </w:r>
      <w:r>
        <w:rPr>
          <w:rFonts w:ascii="Palatino Linotype" w:hAnsi="Palatino Linotype"/>
          <w:b w:val="0"/>
          <w:i w:val="0"/>
          <w:sz w:val="21"/>
        </w:rPr>
        <w:t xml:space="preserve"> whenever the fleet is healthy enough that everything succeeds regardless of weighting, and the bandit has no gradient to learn from; it is what distinguishes arms in the common, non-degraded case. The imbalance term (standard deviation of per-node load) rewards spreading work rather than piling it on one node.</w:t>
      </w:r>
    </w:p>
    <w:p>
      <w:pPr>
        <w:jc w:val="both"/>
      </w:pPr>
      <w:r>
        <w:rPr>
          <w:rFonts w:ascii="Palatino Linotype" w:hAnsi="Palatino Linotype"/>
          <w:b/>
          <w:i w:val="0"/>
          <w:sz w:val="21"/>
        </w:rPr>
        <w:t xml:space="preserve">The optimiser can only ever rewrite </w:t>
      </w:r>
      <w:r>
        <w:rPr>
          <w:rFonts w:ascii="Consolas" w:hAnsi="Consolas"/>
          <w:b/>
          <w:i w:val="0"/>
          <w:color w:val="4A515C"/>
          <w:sz w:val="19"/>
        </w:rPr>
        <w:t>w₁/w₂/w₃</w:t>
      </w:r>
      <w:r>
        <w:rPr>
          <w:rFonts w:ascii="Palatino Linotype" w:hAnsi="Palatino Linotype"/>
          <w:b/>
          <w:i w:val="0"/>
          <w:sz w:val="21"/>
        </w:rPr>
        <w:t>.</w:t>
      </w:r>
      <w:r>
        <w:rPr>
          <w:rFonts w:ascii="Palatino Linotype" w:hAnsi="Palatino Linotype"/>
          <w:b w:val="0"/>
          <w:i w:val="0"/>
          <w:sz w:val="21"/>
        </w:rPr>
        <w:t xml:space="preserve"> The quarantine gates are outside its reach by construction, because exclusion happens </w:t>
      </w:r>
      <w:r>
        <w:rPr>
          <w:rFonts w:ascii="Palatino Linotype" w:hAnsi="Palatino Linotype"/>
          <w:b w:val="0"/>
          <w:i/>
          <w:sz w:val="21"/>
        </w:rPr>
        <w:t>before</w:t>
      </w:r>
      <w:r>
        <w:rPr>
          <w:rFonts w:ascii="Palatino Linotype" w:hAnsi="Palatino Linotype"/>
          <w:b w:val="0"/>
          <w:i w:val="0"/>
          <w:sz w:val="21"/>
        </w:rPr>
        <w:t xml:space="preserve"> scoring (§</w:t>
      </w:r>
      <w:r>
        <w:rPr>
          <w:rFonts w:ascii="Palatino Linotype" w:hAnsi="Palatino Linotype"/>
          <w:b w:val="0"/>
          <w:i w:val="0"/>
          <w:sz w:val="21"/>
        </w:rPr>
        <w:t>4.2</w:t>
      </w:r>
      <w:r>
        <w:rPr>
          <w:rFonts w:ascii="Palatino Linotype" w:hAnsi="Palatino Linotype"/>
          <w:b w:val="0"/>
          <w:i w:val="0"/>
          <w:sz w:val="21"/>
        </w:rPr>
        <w:t>) — so no reward signal, and no amount of learning, can weight a malicious node back into eligibility. This is the safety property that makes an online learner acceptable in a security control loop at all.</w:t>
      </w:r>
    </w:p>
    <w:p>
      <w:pPr>
        <w:keepNext/>
        <w:spacing w:before="320" w:after="80"/>
        <w:pBdr>
          <w:bottom w:val="single" w:sz="6" w:color="C3CAD4"/>
        </w:pBdr>
      </w:pPr>
      <w:r>
        <w:rPr>
          <w:b/>
          <w:color w:val="12151A"/>
          <w:sz w:val="30"/>
        </w:rPr>
        <w:t>5  Evaluation methodology</w:t>
      </w:r>
    </w:p>
    <w:p>
      <w:pPr>
        <w:jc w:val="both"/>
      </w:pPr>
      <w:r>
        <w:rPr>
          <w:rFonts w:ascii="Palatino Linotype" w:hAnsi="Palatino Linotype"/>
          <w:b w:val="0"/>
          <w:i w:val="0"/>
          <w:sz w:val="21"/>
        </w:rPr>
        <w:t>No single method answers the question, so we run three and are explicit about what each can support.</w:t>
      </w:r>
    </w:p>
    <w:p>
      <w:pPr>
        <w:keepNext/>
        <w:spacing w:before="160" w:after="60"/>
      </w:pPr>
      <w:r>
        <w:rPr>
          <w:rFonts w:ascii="Palatino Linotype" w:hAnsi="Palatino Linotype"/>
          <w:b/>
          <w:i w:val="0"/>
          <w:color w:val="4A515C"/>
          <w:sz w:val="18"/>
        </w:rPr>
        <w:t>Table 2.</w:t>
      </w:r>
      <w:r>
        <w:rPr>
          <w:rFonts w:ascii="Palatino Linotype" w:hAnsi="Palatino Linotype"/>
          <w:b w:val="0"/>
          <w:i w:val="0"/>
          <w:color w:val="4A515C"/>
          <w:sz w:val="18"/>
        </w:rPr>
        <w:t xml:space="preserve"> Three evaluations, and the claim each is and is not licensed to make.</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340"/>
            <w:shd w:val="clear" w:fill="E9EDF2"/>
          </w:tcPr>
          <w:p>
            <w:pPr>
              <w:spacing w:after="20" w:before="20"/>
            </w:pPr>
            <w:r/>
            <w:r>
              <w:rPr>
                <w:rFonts w:ascii="Palatino Linotype" w:hAnsi="Palatino Linotype"/>
                <w:b/>
                <w:i w:val="0"/>
                <w:sz w:val="17"/>
              </w:rPr>
              <w:t>Method</w:t>
            </w:r>
          </w:p>
        </w:tc>
        <w:tc>
          <w:tcPr>
            <w:tcW w:type="dxa" w:w="2340"/>
            <w:shd w:val="clear" w:fill="E9EDF2"/>
          </w:tcPr>
          <w:p>
            <w:pPr>
              <w:spacing w:after="20" w:before="20"/>
            </w:pPr>
            <w:r/>
            <w:r>
              <w:rPr>
                <w:rFonts w:ascii="Palatino Linotype" w:hAnsi="Palatino Linotype"/>
                <w:b/>
                <w:i w:val="0"/>
                <w:sz w:val="17"/>
              </w:rPr>
              <w:t>Scale</w:t>
            </w:r>
          </w:p>
        </w:tc>
        <w:tc>
          <w:tcPr>
            <w:tcW w:type="dxa" w:w="2340"/>
            <w:shd w:val="clear" w:fill="E9EDF2"/>
          </w:tcPr>
          <w:p>
            <w:pPr>
              <w:spacing w:after="20" w:before="20"/>
            </w:pPr>
            <w:r/>
            <w:r>
              <w:rPr>
                <w:rFonts w:ascii="Palatino Linotype" w:hAnsi="Palatino Linotype"/>
                <w:b/>
                <w:i w:val="0"/>
                <w:sz w:val="17"/>
              </w:rPr>
              <w:t>Supports</w:t>
            </w:r>
          </w:p>
        </w:tc>
        <w:tc>
          <w:tcPr>
            <w:tcW w:type="dxa" w:w="2340"/>
            <w:shd w:val="clear" w:fill="E9EDF2"/>
          </w:tcPr>
          <w:p>
            <w:pPr>
              <w:spacing w:after="20" w:before="20"/>
            </w:pPr>
            <w:r/>
            <w:r>
              <w:rPr>
                <w:rFonts w:ascii="Palatino Linotype" w:hAnsi="Palatino Linotype"/>
                <w:b/>
                <w:i w:val="0"/>
                <w:sz w:val="17"/>
              </w:rPr>
              <w:t>Does not support</w:t>
            </w:r>
          </w:p>
        </w:tc>
      </w:tr>
      <w:tr>
        <w:tc>
          <w:tcPr>
            <w:tcW w:type="dxa" w:w="2340"/>
          </w:tcPr>
          <w:p>
            <w:pPr>
              <w:spacing w:after="20" w:before="20"/>
            </w:pPr>
            <w:r/>
            <w:r>
              <w:rPr>
                <w:rFonts w:ascii="Palatino Linotype" w:hAnsi="Palatino Linotype"/>
                <w:b/>
                <w:i w:val="0"/>
                <w:sz w:val="17"/>
              </w:rPr>
              <w:t>Live emulation</w:t>
            </w:r>
            <w:r>
              <w:rPr>
                <w:rFonts w:ascii="Palatino Linotype" w:hAnsi="Palatino Linotype"/>
                <w:b w:val="0"/>
                <w:i w:val="0"/>
                <w:sz w:val="17"/>
              </w:rPr>
              <w:t xml:space="preserve"> </w:t>
            </w:r>
            <w:r>
              <w:rPr>
                <w:rFonts w:ascii="Palatino Linotype" w:hAnsi="Palatino Linotype"/>
                <w:b w:val="0"/>
                <w:i w:val="0"/>
                <w:sz w:val="17"/>
              </w:rPr>
              <w:t>Mininet + os-ken</w:t>
            </w:r>
          </w:p>
        </w:tc>
        <w:tc>
          <w:tcPr>
            <w:tcW w:type="dxa" w:w="2340"/>
          </w:tcPr>
          <w:p>
            <w:pPr>
              <w:spacing w:after="20" w:before="20"/>
            </w:pPr>
            <w:r/>
            <w:r>
              <w:rPr>
                <w:rFonts w:ascii="Palatino Linotype" w:hAnsi="Palatino Linotype"/>
                <w:b w:val="0"/>
                <w:i w:val="0"/>
                <w:sz w:val="17"/>
              </w:rPr>
              <w:t>8 servers, 40 clients, 215 s, 1 seed</w:t>
            </w:r>
          </w:p>
        </w:tc>
        <w:tc>
          <w:tcPr>
            <w:tcW w:type="dxa" w:w="2340"/>
          </w:tcPr>
          <w:p>
            <w:pPr>
              <w:spacing w:after="20" w:before="20"/>
            </w:pPr>
            <w:r/>
            <w:r>
              <w:rPr>
                <w:rFonts w:ascii="Palatino Linotype" w:hAnsi="Palatino Linotype"/>
                <w:b w:val="0"/>
                <w:i w:val="0"/>
                <w:sz w:val="17"/>
              </w:rPr>
              <w:t>fidelity; real OpenFlow timing; end-to-end attack detection</w:t>
            </w:r>
          </w:p>
        </w:tc>
        <w:tc>
          <w:tcPr>
            <w:tcW w:type="dxa" w:w="2340"/>
          </w:tcPr>
          <w:p>
            <w:pPr>
              <w:spacing w:after="20" w:before="20"/>
            </w:pPr>
            <w:r/>
            <w:r>
              <w:rPr>
                <w:rFonts w:ascii="Palatino Linotype" w:hAnsi="Palatino Linotype"/>
                <w:b w:val="0"/>
                <w:i w:val="0"/>
                <w:sz w:val="17"/>
              </w:rPr>
              <w:t>statistical significance; confidence intervals</w:t>
            </w:r>
          </w:p>
        </w:tc>
      </w:tr>
      <w:tr>
        <w:tc>
          <w:tcPr>
            <w:tcW w:type="dxa" w:w="2340"/>
          </w:tcPr>
          <w:p>
            <w:pPr>
              <w:spacing w:after="20" w:before="20"/>
            </w:pPr>
            <w:r/>
            <w:r>
              <w:rPr>
                <w:rFonts w:ascii="Palatino Linotype" w:hAnsi="Palatino Linotype"/>
                <w:b/>
                <w:i w:val="0"/>
                <w:sz w:val="17"/>
              </w:rPr>
              <w:t>Paired simulation</w:t>
            </w:r>
            <w:r>
              <w:rPr>
                <w:rFonts w:ascii="Palatino Linotype" w:hAnsi="Palatino Linotype"/>
                <w:b w:val="0"/>
                <w:i w:val="0"/>
                <w:sz w:val="17"/>
              </w:rPr>
              <w:t xml:space="preserve"> </w:t>
            </w:r>
            <w:r>
              <w:rPr>
                <w:rFonts w:ascii="Palatino Linotype" w:hAnsi="Palatino Linotype"/>
                <w:b w:val="0"/>
                <w:i w:val="0"/>
                <w:sz w:val="17"/>
              </w:rPr>
              <w:t>real selector + detectors</w:t>
            </w:r>
          </w:p>
        </w:tc>
        <w:tc>
          <w:tcPr>
            <w:tcW w:type="dxa" w:w="2340"/>
          </w:tcPr>
          <w:p>
            <w:pPr>
              <w:spacing w:after="20" w:before="20"/>
            </w:pPr>
            <w:r/>
            <w:r>
              <w:rPr>
                <w:rFonts w:ascii="Palatino Linotype" w:hAnsi="Palatino Linotype"/>
                <w:b w:val="0"/>
                <w:i w:val="0"/>
                <w:sz w:val="17"/>
              </w:rPr>
              <w:t>5 strategies × 4 scenarios × 30 seeds = 600 runs</w:t>
            </w:r>
          </w:p>
        </w:tc>
        <w:tc>
          <w:tcPr>
            <w:tcW w:type="dxa" w:w="2340"/>
          </w:tcPr>
          <w:p>
            <w:pPr>
              <w:spacing w:after="20" w:before="20"/>
            </w:pPr>
            <w:r/>
            <w:r>
              <w:rPr>
                <w:rFonts w:ascii="Palatino Linotype" w:hAnsi="Palatino Linotype"/>
                <w:b w:val="0"/>
                <w:i w:val="0"/>
                <w:sz w:val="17"/>
              </w:rPr>
              <w:t>significance; effect size; ablation against a trust-blind twin</w:t>
            </w:r>
          </w:p>
        </w:tc>
        <w:tc>
          <w:tcPr>
            <w:tcW w:type="dxa" w:w="2340"/>
          </w:tcPr>
          <w:p>
            <w:pPr>
              <w:spacing w:after="20" w:before="20"/>
            </w:pPr>
            <w:r/>
            <w:r>
              <w:rPr>
                <w:rFonts w:ascii="Palatino Linotype" w:hAnsi="Palatino Linotype"/>
                <w:b w:val="0"/>
                <w:i w:val="0"/>
                <w:sz w:val="17"/>
              </w:rPr>
              <w:t>network realism; agents are behavioural stubs</w:t>
            </w:r>
          </w:p>
        </w:tc>
      </w:tr>
      <w:tr>
        <w:tc>
          <w:tcPr>
            <w:tcW w:type="dxa" w:w="2340"/>
          </w:tcPr>
          <w:p>
            <w:pPr>
              <w:spacing w:after="20" w:before="20"/>
            </w:pPr>
            <w:r/>
            <w:r>
              <w:rPr>
                <w:rFonts w:ascii="Palatino Linotype" w:hAnsi="Palatino Linotype"/>
                <w:b/>
                <w:i w:val="0"/>
                <w:sz w:val="17"/>
              </w:rPr>
              <w:t>Queueing sweep</w:t>
            </w:r>
            <w:r>
              <w:rPr>
                <w:rFonts w:ascii="Palatino Linotype" w:hAnsi="Palatino Linotype"/>
                <w:b w:val="0"/>
                <w:i w:val="0"/>
                <w:sz w:val="17"/>
              </w:rPr>
              <w:t xml:space="preserve"> </w:t>
            </w:r>
            <w:r>
              <w:rPr>
                <w:rFonts w:ascii="Palatino Linotype" w:hAnsi="Palatino Linotype"/>
                <w:b w:val="0"/>
                <w:i w:val="0"/>
                <w:sz w:val="17"/>
              </w:rPr>
              <w:t>M/M/c + real selector</w:t>
            </w:r>
          </w:p>
        </w:tc>
        <w:tc>
          <w:tcPr>
            <w:tcW w:type="dxa" w:w="2340"/>
          </w:tcPr>
          <w:p>
            <w:pPr>
              <w:spacing w:after="20" w:before="20"/>
            </w:pPr>
            <w:r/>
            <w:r>
              <w:rPr>
                <w:rFonts w:ascii="Palatino Linotype" w:hAnsi="Palatino Linotype"/>
                <w:b w:val="0"/>
                <w:i w:val="0"/>
                <w:sz w:val="17"/>
              </w:rPr>
              <w:t>N = 4…64, two load regimes</w:t>
            </w:r>
          </w:p>
        </w:tc>
        <w:tc>
          <w:tcPr>
            <w:tcW w:type="dxa" w:w="2340"/>
          </w:tcPr>
          <w:p>
            <w:pPr>
              <w:spacing w:after="20" w:before="20"/>
            </w:pPr>
            <w:r/>
            <w:r>
              <w:rPr>
                <w:rFonts w:ascii="Palatino Linotype" w:hAnsi="Palatino Linotype"/>
                <w:b w:val="0"/>
                <w:i w:val="0"/>
                <w:sz w:val="17"/>
              </w:rPr>
              <w:t xml:space="preserve">how the </w:t>
            </w:r>
            <w:r>
              <w:rPr>
                <w:rFonts w:ascii="Palatino Linotype" w:hAnsi="Palatino Linotype"/>
                <w:b w:val="0"/>
                <w:i/>
                <w:sz w:val="17"/>
              </w:rPr>
              <w:t>selection rule</w:t>
            </w:r>
            <w:r>
              <w:rPr>
                <w:rFonts w:ascii="Palatino Linotype" w:hAnsi="Palatino Linotype"/>
                <w:b w:val="0"/>
                <w:i w:val="0"/>
                <w:sz w:val="17"/>
              </w:rPr>
              <w:t xml:space="preserve"> scales</w:t>
            </w:r>
          </w:p>
        </w:tc>
        <w:tc>
          <w:tcPr>
            <w:tcW w:type="dxa" w:w="2340"/>
          </w:tcPr>
          <w:p>
            <w:pPr>
              <w:spacing w:after="20" w:before="20"/>
            </w:pPr>
            <w:r/>
            <w:r>
              <w:rPr>
                <w:rFonts w:ascii="Palatino Linotype" w:hAnsi="Palatino Linotype"/>
                <w:b w:val="0"/>
                <w:i w:val="0"/>
                <w:sz w:val="17"/>
              </w:rPr>
              <w:t>a capacity figure for real machines</w:t>
            </w:r>
          </w:p>
        </w:tc>
      </w:tr>
    </w:tbl>
    <w:p>
      <w:pPr>
        <w:spacing w:after="80"/>
      </w:pPr>
    </w:p>
    <w:p>
      <w:pPr>
        <w:jc w:val="both"/>
      </w:pPr>
      <w:r>
        <w:rPr>
          <w:rFonts w:ascii="Palatino Linotype" w:hAnsi="Palatino Linotype"/>
          <w:b w:val="0"/>
          <w:i w:val="0"/>
          <w:sz w:val="21"/>
        </w:rPr>
        <w:t xml:space="preserve">All three drive the </w:t>
      </w:r>
      <w:r>
        <w:rPr>
          <w:rFonts w:ascii="Palatino Linotype" w:hAnsi="Palatino Linotype"/>
          <w:b/>
          <w:i w:val="0"/>
          <w:sz w:val="21"/>
        </w:rPr>
        <w:t>real</w:t>
      </w:r>
      <w:r>
        <w:rPr>
          <w:rFonts w:ascii="Palatino Linotype" w:hAnsi="Palatino Linotype"/>
          <w:b w:val="0"/>
          <w:i w:val="0"/>
          <w:sz w:val="21"/>
        </w:rPr>
        <w:t xml:space="preserve"> </w:t>
      </w:r>
      <w:r>
        <w:rPr>
          <w:rFonts w:ascii="Consolas" w:hAnsi="Consolas"/>
          <w:b w:val="0"/>
          <w:i w:val="0"/>
          <w:color w:val="4A515C"/>
          <w:sz w:val="19"/>
        </w:rPr>
        <w:t>select_edge_node</w:t>
      </w:r>
      <w:r>
        <w:rPr>
          <w:rFonts w:ascii="Palatino Linotype" w:hAnsi="Palatino Linotype"/>
          <w:b w:val="0"/>
          <w:i w:val="0"/>
          <w:sz w:val="21"/>
        </w:rPr>
        <w:t xml:space="preserve">, the real </w:t>
      </w:r>
      <w:r>
        <w:rPr>
          <w:rFonts w:ascii="Consolas" w:hAnsi="Consolas"/>
          <w:b w:val="0"/>
          <w:i w:val="0"/>
          <w:color w:val="4A515C"/>
          <w:sz w:val="19"/>
        </w:rPr>
        <w:t>TrustCalculator</w:t>
      </w:r>
      <w:r>
        <w:rPr>
          <w:rFonts w:ascii="Palatino Linotype" w:hAnsi="Palatino Linotype"/>
          <w:b w:val="0"/>
          <w:i w:val="0"/>
          <w:sz w:val="21"/>
        </w:rPr>
        <w:t xml:space="preserve"> and the real anomaly tells. A result is therefore a statement about the shipped code, not about a re-implementation of it. In the second and third, only the network and node agents are simulated.</w:t>
      </w:r>
    </w:p>
    <w:p>
      <w:pPr>
        <w:keepNext/>
        <w:spacing w:before="220" w:after="80"/>
      </w:pPr>
      <w:r>
        <w:rPr>
          <w:b/>
          <w:color w:val="12151A"/>
          <w:sz w:val="24"/>
        </w:rPr>
        <w:t>5.1  Pairing and statistics</w:t>
      </w:r>
    </w:p>
    <w:p>
      <w:pPr>
        <w:jc w:val="both"/>
      </w:pPr>
      <w:r>
        <w:rPr>
          <w:rFonts w:ascii="Palatino Linotype" w:hAnsi="Palatino Linotype"/>
          <w:b w:val="0"/>
          <w:i w:val="0"/>
          <w:sz w:val="21"/>
        </w:rPr>
        <w:t>Every strategy runs on the same 30 seeds, and each simulated quantity draws from its own RNG stream — common random numbers. With a single shared stream the draws interleave differently once strategies diverge, and the pairing silently decays into independent sampling.</w:t>
      </w:r>
    </w:p>
    <w:p>
      <w:pPr>
        <w:jc w:val="both"/>
      </w:pPr>
      <w:r>
        <w:rPr>
          <w:rFonts w:ascii="Palatino Linotype" w:hAnsi="Palatino Linotype"/>
          <w:b w:val="0"/>
          <w:i w:val="0"/>
          <w:sz w:val="21"/>
        </w:rPr>
        <w:t xml:space="preserve">We use the </w:t>
      </w:r>
      <w:r>
        <w:rPr>
          <w:rFonts w:ascii="Palatino Linotype" w:hAnsi="Palatino Linotype"/>
          <w:b/>
          <w:i w:val="0"/>
          <w:sz w:val="21"/>
        </w:rPr>
        <w:t>paired Wilcoxon signed-rank test</w:t>
      </w:r>
      <w:r>
        <w:rPr>
          <w:rFonts w:ascii="Palatino Linotype" w:hAnsi="Palatino Linotype"/>
          <w:b w:val="0"/>
          <w:i w:val="0"/>
          <w:sz w:val="21"/>
        </w:rPr>
        <w:t xml:space="preserve">, not a paired </w:t>
      </w:r>
      <w:r>
        <w:rPr>
          <w:rFonts w:ascii="Palatino Linotype" w:hAnsi="Palatino Linotype"/>
          <w:b w:val="0"/>
          <w:i/>
          <w:sz w:val="21"/>
        </w:rPr>
        <w:t>t</w:t>
      </w:r>
      <w:r>
        <w:rPr>
          <w:rFonts w:ascii="Palatino Linotype" w:hAnsi="Palatino Linotype"/>
          <w:b w:val="0"/>
          <w:i w:val="0"/>
          <w:sz w:val="21"/>
        </w:rPr>
        <w:t xml:space="preserve">-test: the outcomes are rates bounded in [0,1], visibly skewed and zero-inflated, so normality would be doing real work in the result. Four baselines is a family of four tests per scenario, so every </w:t>
      </w:r>
      <w:r>
        <w:rPr>
          <w:rFonts w:ascii="Palatino Linotype" w:hAnsi="Palatino Linotype"/>
          <w:b w:val="0"/>
          <w:i/>
          <w:sz w:val="21"/>
        </w:rPr>
        <w:t>p</w:t>
      </w:r>
      <w:r>
        <w:rPr>
          <w:rFonts w:ascii="Palatino Linotype" w:hAnsi="Palatino Linotype"/>
          <w:b w:val="0"/>
          <w:i w:val="0"/>
          <w:sz w:val="21"/>
        </w:rPr>
        <w:t xml:space="preserve">-value is corrected with </w:t>
      </w:r>
      <w:r>
        <w:rPr>
          <w:rFonts w:ascii="Palatino Linotype" w:hAnsi="Palatino Linotype"/>
          <w:b/>
          <w:i w:val="0"/>
          <w:sz w:val="21"/>
        </w:rPr>
        <w:t>Holm–Bonferroni</w:t>
      </w:r>
      <w:r>
        <w:rPr>
          <w:rFonts w:ascii="Palatino Linotype" w:hAnsi="Palatino Linotype"/>
          <w:b w:val="0"/>
          <w:i w:val="0"/>
          <w:sz w:val="21"/>
        </w:rPr>
        <w:t xml:space="preserve"> within its scenario; both raw and adjusted values are reported. Because a </w:t>
      </w:r>
      <w:r>
        <w:rPr>
          <w:rFonts w:ascii="Palatino Linotype" w:hAnsi="Palatino Linotype"/>
          <w:b w:val="0"/>
          <w:i/>
          <w:sz w:val="21"/>
        </w:rPr>
        <w:t>p</w:t>
      </w:r>
      <w:r>
        <w:rPr>
          <w:rFonts w:ascii="Palatino Linotype" w:hAnsi="Palatino Linotype"/>
          <w:b w:val="0"/>
          <w:i w:val="0"/>
          <w:sz w:val="21"/>
        </w:rPr>
        <w:t xml:space="preserve">-value says a difference exists rather than that it matters, each comparison also reports the matched-pairs rank-biserial correlation </w:t>
      </w:r>
      <w:r>
        <w:rPr>
          <w:rFonts w:ascii="Consolas" w:hAnsi="Consolas"/>
          <w:b w:val="0"/>
          <w:i w:val="0"/>
          <w:color w:val="4A515C"/>
          <w:sz w:val="19"/>
        </w:rPr>
        <w:t>r</w:t>
      </w:r>
      <w:r>
        <w:rPr>
          <w:rFonts w:ascii="Palatino Linotype" w:hAnsi="Palatino Linotype"/>
          <w:b w:val="0"/>
          <w:i w:val="0"/>
          <w:sz w:val="21"/>
        </w:rPr>
        <w:t xml:space="preserve"> and the median difference in the metric's own units.</w:t>
      </w:r>
    </w:p>
    <w:p>
      <w:pPr>
        <w:ind w:left="432"/>
      </w:pPr>
      <w:r>
        <w:rPr>
          <w:rFonts w:ascii="Palatino Linotype" w:hAnsi="Palatino Linotype"/>
          <w:b/>
          <w:i w:val="0"/>
          <w:color w:val="4A515C"/>
          <w:sz w:val="19"/>
        </w:rPr>
        <w:t>One deviation, reported rather than absorbed.</w:t>
      </w:r>
      <w:r>
        <w:rPr>
          <w:rFonts w:ascii="Palatino Linotype" w:hAnsi="Palatino Linotype"/>
          <w:b w:val="0"/>
          <w:i w:val="0"/>
          <w:color w:val="4A515C"/>
          <w:sz w:val="19"/>
        </w:rPr>
        <w:t xml:space="preserve"> The installed SciPy (1.8.0) does not tabulate the exact signed-rank null at </w:t>
      </w:r>
      <w:r>
        <w:rPr>
          <w:rFonts w:ascii="Consolas" w:hAnsi="Consolas"/>
          <w:b w:val="0"/>
          <w:i w:val="0"/>
          <w:color w:val="4A515C"/>
          <w:sz w:val="17"/>
        </w:rPr>
        <w:t>n = 30</w:t>
      </w:r>
      <w:r>
        <w:rPr>
          <w:rFonts w:ascii="Palatino Linotype" w:hAnsi="Palatino Linotype"/>
          <w:b w:val="0"/>
          <w:i w:val="0"/>
          <w:color w:val="4A515C"/>
          <w:sz w:val="19"/>
        </w:rPr>
        <w:t xml:space="preserve">, so those comparisons fall back to the tie-corrected normal approximation. This is the conservative direction — the approximation yields the </w:t>
      </w:r>
      <w:r>
        <w:rPr>
          <w:rFonts w:ascii="Palatino Linotype" w:hAnsi="Palatino Linotype"/>
          <w:b w:val="0"/>
          <w:i/>
          <w:color w:val="4A515C"/>
          <w:sz w:val="19"/>
        </w:rPr>
        <w:t>larger</w:t>
      </w:r>
      <w:r>
        <w:rPr>
          <w:rFonts w:ascii="Palatino Linotype" w:hAnsi="Palatino Linotype"/>
          <w:b w:val="0"/>
          <w:i w:val="0"/>
          <w:color w:val="4A515C"/>
          <w:sz w:val="19"/>
        </w:rPr>
        <w:t xml:space="preserve"> </w:t>
      </w:r>
      <w:r>
        <w:rPr>
          <w:rFonts w:ascii="Palatino Linotype" w:hAnsi="Palatino Linotype"/>
          <w:b w:val="0"/>
          <w:i/>
          <w:color w:val="4A515C"/>
          <w:sz w:val="19"/>
        </w:rPr>
        <w:t>p</w:t>
      </w:r>
      <w:r>
        <w:rPr>
          <w:rFonts w:ascii="Palatino Linotype" w:hAnsi="Palatino Linotype"/>
          <w:b w:val="0"/>
          <w:i w:val="0"/>
          <w:color w:val="4A515C"/>
          <w:sz w:val="19"/>
        </w:rPr>
        <w:t>-value — but it is a different test from the one requested, so the reporting layer now records and prints which null each comparison actually used.</w:t>
      </w:r>
    </w:p>
    <w:p>
      <w:pPr>
        <w:keepNext/>
        <w:spacing w:before="220" w:after="80"/>
      </w:pPr>
      <w:r>
        <w:rPr>
          <w:b/>
          <w:color w:val="12151A"/>
          <w:sz w:val="24"/>
        </w:rPr>
        <w:t>5.2  The primary metric</w:t>
      </w:r>
    </w:p>
    <w:p>
      <w:pPr>
        <w:jc w:val="both"/>
      </w:pPr>
      <w:r>
        <w:rPr>
          <w:rFonts w:ascii="Palatino Linotype" w:hAnsi="Palatino Linotype"/>
          <w:b w:val="0"/>
          <w:i w:val="0"/>
          <w:sz w:val="21"/>
        </w:rPr>
        <w:t xml:space="preserve">A task violates the SLO if it never completed </w:t>
      </w:r>
      <w:r>
        <w:rPr>
          <w:rFonts w:ascii="Palatino Linotype" w:hAnsi="Palatino Linotype"/>
          <w:b w:val="0"/>
          <w:i/>
          <w:sz w:val="21"/>
        </w:rPr>
        <w:t>or</w:t>
      </w:r>
      <w:r>
        <w:rPr>
          <w:rFonts w:ascii="Palatino Linotype" w:hAnsi="Palatino Linotype"/>
          <w:b w:val="0"/>
          <w:i w:val="0"/>
          <w:sz w:val="21"/>
        </w:rPr>
        <w:t xml:space="preserve"> completed slower than 500 ms. We make this the primary metric rather than latency because </w:t>
      </w:r>
      <w:r>
        <w:rPr>
          <w:rFonts w:ascii="Palatino Linotype" w:hAnsi="Palatino Linotype"/>
          <w:b/>
          <w:i w:val="0"/>
          <w:sz w:val="21"/>
        </w:rPr>
        <w:t>latency flatters black holes</w:t>
      </w:r>
      <w:r>
        <w:rPr>
          <w:rFonts w:ascii="Palatino Linotype" w:hAnsi="Palatino Linotype"/>
          <w:b w:val="0"/>
          <w:i w:val="0"/>
          <w:sz w:val="21"/>
        </w:rPr>
        <w:t xml:space="preserve">: latency is only defined for tasks that finished, so a strategy feeding 11.5% of its traffic into a node that never responds has its worst outcomes excluded from its own latency distribution. In the </w:t>
      </w:r>
      <w:r>
        <w:rPr>
          <w:rFonts w:ascii="Consolas" w:hAnsi="Consolas"/>
          <w:b w:val="0"/>
          <w:i w:val="0"/>
          <w:color w:val="4A515C"/>
          <w:sz w:val="19"/>
        </w:rPr>
        <w:t>drop</w:t>
      </w:r>
      <w:r>
        <w:rPr>
          <w:rFonts w:ascii="Palatino Linotype" w:hAnsi="Palatino Linotype"/>
          <w:b w:val="0"/>
          <w:i w:val="0"/>
          <w:sz w:val="21"/>
        </w:rPr>
        <w:t xml:space="preserve"> scenario, raw p95 latency appears to favour </w:t>
      </w:r>
      <w:r>
        <w:rPr>
          <w:rFonts w:ascii="Consolas" w:hAnsi="Consolas"/>
          <w:b w:val="0"/>
          <w:i w:val="0"/>
          <w:color w:val="4A515C"/>
          <w:sz w:val="19"/>
        </w:rPr>
        <w:t>random</w:t>
      </w:r>
      <w:r>
        <w:rPr>
          <w:rFonts w:ascii="Palatino Linotype" w:hAnsi="Palatino Linotype"/>
          <w:b w:val="0"/>
          <w:i w:val="0"/>
          <w:sz w:val="21"/>
        </w:rPr>
        <w:t xml:space="preserve"> (601 ms) over the full system (637 ms) — while </w:t>
      </w:r>
      <w:r>
        <w:rPr>
          <w:rFonts w:ascii="Consolas" w:hAnsi="Consolas"/>
          <w:b w:val="0"/>
          <w:i w:val="0"/>
          <w:color w:val="4A515C"/>
          <w:sz w:val="19"/>
        </w:rPr>
        <w:t>random</w:t>
      </w:r>
      <w:r>
        <w:rPr>
          <w:rFonts w:ascii="Palatino Linotype" w:hAnsi="Palatino Linotype"/>
          <w:b w:val="0"/>
          <w:i w:val="0"/>
          <w:sz w:val="21"/>
        </w:rPr>
        <w:t xml:space="preserve"> fails 445 tasks and the system fails 7. Any latency comparison across strategies with materially different failure rates is survivorship-biased.</w:t>
      </w:r>
    </w:p>
    <w:p>
      <w:pPr>
        <w:keepNext/>
        <w:spacing w:before="320" w:after="80"/>
        <w:pBdr>
          <w:bottom w:val="single" w:sz="6" w:color="C3CAD4"/>
        </w:pBdr>
      </w:pPr>
      <w:r>
        <w:rPr>
          <w:b/>
          <w:color w:val="12151A"/>
          <w:sz w:val="30"/>
        </w:rPr>
        <w:t>6  Experimental configuration</w:t>
      </w:r>
    </w:p>
    <w:p>
      <w:pPr>
        <w:jc w:val="both"/>
      </w:pPr>
      <w:r>
        <w:rPr>
          <w:rFonts w:ascii="Palatino Linotype" w:hAnsi="Palatino Linotype"/>
          <w:b w:val="0"/>
          <w:i w:val="0"/>
          <w:sz w:val="21"/>
        </w:rPr>
        <w:t xml:space="preserve">The live configuration is 8 edge servers, 40 IoT devices and 6 armed attacks. Four servers are malicious — exactly half the fleet, which appears to threaten the latency tell's fleet-median (honest-majority) baseline and does not: only the two CPU-burning attacks make a node slow to answer health checks, so at most 2 of 8 are ever slow and the median stays among the honest six. </w:t>
      </w:r>
      <w:r>
        <w:rPr>
          <w:rFonts w:ascii="Palatino Linotype" w:hAnsi="Palatino Linotype"/>
          <w:b w:val="0"/>
          <w:i/>
          <w:sz w:val="21"/>
        </w:rPr>
        <w:t>A third CPU-burning attacker would break this.</w:t>
      </w:r>
    </w:p>
    <w:p>
      <w:pPr>
        <w:keepNext/>
        <w:spacing w:before="160" w:after="60"/>
      </w:pPr>
      <w:r>
        <w:rPr>
          <w:rFonts w:ascii="Palatino Linotype" w:hAnsi="Palatino Linotype"/>
          <w:b/>
          <w:i w:val="0"/>
          <w:color w:val="4A515C"/>
          <w:sz w:val="18"/>
        </w:rPr>
        <w:t>Table 3.</w:t>
      </w:r>
      <w:r>
        <w:rPr>
          <w:rFonts w:ascii="Palatino Linotype" w:hAnsi="Palatino Linotype"/>
          <w:b w:val="0"/>
          <w:i w:val="0"/>
          <w:color w:val="4A515C"/>
          <w:sz w:val="18"/>
        </w:rPr>
        <w:t xml:space="preserve"> Armed attacks and onsets. Staggered onsets give every attack a clean baseline interval.</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340"/>
            <w:shd w:val="clear" w:fill="E9EDF2"/>
          </w:tcPr>
          <w:p>
            <w:pPr>
              <w:spacing w:after="20" w:before="20"/>
            </w:pPr>
            <w:r/>
            <w:r>
              <w:rPr>
                <w:rFonts w:ascii="Palatino Linotype" w:hAnsi="Palatino Linotype"/>
                <w:b/>
                <w:i w:val="0"/>
                <w:sz w:val="17"/>
              </w:rPr>
              <w:t>Subject</w:t>
            </w:r>
          </w:p>
        </w:tc>
        <w:tc>
          <w:tcPr>
            <w:tcW w:type="dxa" w:w="2340"/>
            <w:shd w:val="clear" w:fill="E9EDF2"/>
          </w:tcPr>
          <w:p>
            <w:pPr>
              <w:spacing w:after="20" w:before="20"/>
            </w:pPr>
            <w:r/>
            <w:r>
              <w:rPr>
                <w:rFonts w:ascii="Palatino Linotype" w:hAnsi="Palatino Linotype"/>
                <w:b/>
                <w:i w:val="0"/>
                <w:sz w:val="17"/>
              </w:rPr>
              <w:t>Attack</w:t>
            </w:r>
          </w:p>
        </w:tc>
        <w:tc>
          <w:tcPr>
            <w:tcW w:type="dxa" w:w="2340"/>
            <w:shd w:val="clear" w:fill="E9EDF2"/>
          </w:tcPr>
          <w:p>
            <w:pPr>
              <w:spacing w:after="20" w:before="20"/>
            </w:pPr>
            <w:r/>
            <w:r>
              <w:rPr>
                <w:rFonts w:ascii="Palatino Linotype" w:hAnsi="Palatino Linotype"/>
                <w:b/>
                <w:i w:val="0"/>
                <w:sz w:val="17"/>
              </w:rPr>
              <w:t>Onset</w:t>
            </w:r>
          </w:p>
        </w:tc>
        <w:tc>
          <w:tcPr>
            <w:tcW w:type="dxa" w:w="2340"/>
            <w:shd w:val="clear" w:fill="E9EDF2"/>
          </w:tcPr>
          <w:p>
            <w:pPr>
              <w:spacing w:after="20" w:before="20"/>
            </w:pPr>
            <w:r/>
            <w:r>
              <w:rPr>
                <w:rFonts w:ascii="Palatino Linotype" w:hAnsi="Palatino Linotype"/>
                <w:b/>
                <w:i w:val="0"/>
                <w:sz w:val="17"/>
              </w:rPr>
              <w:t>Parameters</w:t>
            </w:r>
          </w:p>
        </w:tc>
      </w:tr>
      <w:tr>
        <w:tc>
          <w:tcPr>
            <w:tcW w:type="dxa" w:w="2340"/>
          </w:tcPr>
          <w:p>
            <w:pPr>
              <w:spacing w:after="20" w:before="20"/>
            </w:pPr>
            <w:r/>
            <w:r>
              <w:rPr>
                <w:rFonts w:ascii="Palatino Linotype" w:hAnsi="Palatino Linotype"/>
                <w:b w:val="0"/>
                <w:i w:val="0"/>
                <w:sz w:val="17"/>
              </w:rPr>
              <w:t>srv3</w:t>
            </w:r>
          </w:p>
        </w:tc>
        <w:tc>
          <w:tcPr>
            <w:tcW w:type="dxa" w:w="2340"/>
          </w:tcPr>
          <w:p>
            <w:pPr>
              <w:spacing w:after="20" w:before="20"/>
            </w:pPr>
            <w:r/>
            <w:r>
              <w:rPr>
                <w:rFonts w:ascii="Palatino Linotype" w:hAnsi="Palatino Linotype"/>
                <w:b w:val="0"/>
                <w:i w:val="0"/>
                <w:sz w:val="17"/>
              </w:rPr>
              <w:t>sybil</w:t>
            </w:r>
          </w:p>
        </w:tc>
        <w:tc>
          <w:tcPr>
            <w:tcW w:type="dxa" w:w="2340"/>
          </w:tcPr>
          <w:p>
            <w:pPr>
              <w:spacing w:after="20" w:before="20"/>
            </w:pPr>
            <w:r/>
            <w:r>
              <w:rPr>
                <w:rFonts w:ascii="Palatino Linotype" w:hAnsi="Palatino Linotype"/>
                <w:b w:val="0"/>
                <w:i w:val="0"/>
                <w:sz w:val="17"/>
              </w:rPr>
              <w:t>20 s</w:t>
            </w:r>
          </w:p>
        </w:tc>
        <w:tc>
          <w:tcPr>
            <w:tcW w:type="dxa" w:w="2340"/>
          </w:tcPr>
          <w:p>
            <w:pPr>
              <w:spacing w:after="20" w:before="20"/>
            </w:pPr>
            <w:r/>
            <w:r>
              <w:rPr>
                <w:rFonts w:ascii="Palatino Linotype" w:hAnsi="Palatino Linotype"/>
                <w:b w:val="0"/>
                <w:i w:val="0"/>
                <w:sz w:val="17"/>
              </w:rPr>
              <w:t>claims idle while burning CPU</w:t>
            </w:r>
          </w:p>
        </w:tc>
      </w:tr>
      <w:tr>
        <w:tc>
          <w:tcPr>
            <w:tcW w:type="dxa" w:w="2340"/>
          </w:tcPr>
          <w:p>
            <w:pPr>
              <w:spacing w:after="20" w:before="20"/>
            </w:pPr>
            <w:r/>
            <w:r>
              <w:rPr>
                <w:rFonts w:ascii="Palatino Linotype" w:hAnsi="Palatino Linotype"/>
                <w:b w:val="0"/>
                <w:i w:val="0"/>
                <w:sz w:val="17"/>
              </w:rPr>
              <w:t>srv6</w:t>
            </w:r>
          </w:p>
        </w:tc>
        <w:tc>
          <w:tcPr>
            <w:tcW w:type="dxa" w:w="2340"/>
          </w:tcPr>
          <w:p>
            <w:pPr>
              <w:spacing w:after="20" w:before="20"/>
            </w:pPr>
            <w:r/>
            <w:r>
              <w:rPr>
                <w:rFonts w:ascii="Palatino Linotype" w:hAnsi="Palatino Linotype"/>
                <w:b w:val="0"/>
                <w:i w:val="0"/>
                <w:sz w:val="17"/>
              </w:rPr>
              <w:t>blackhole</w:t>
            </w:r>
          </w:p>
        </w:tc>
        <w:tc>
          <w:tcPr>
            <w:tcW w:type="dxa" w:w="2340"/>
          </w:tcPr>
          <w:p>
            <w:pPr>
              <w:spacing w:after="20" w:before="20"/>
            </w:pPr>
            <w:r/>
            <w:r>
              <w:rPr>
                <w:rFonts w:ascii="Palatino Linotype" w:hAnsi="Palatino Linotype"/>
                <w:b w:val="0"/>
                <w:i w:val="0"/>
                <w:sz w:val="17"/>
              </w:rPr>
              <w:t>30 s</w:t>
            </w:r>
          </w:p>
        </w:tc>
        <w:tc>
          <w:tcPr>
            <w:tcW w:type="dxa" w:w="2340"/>
          </w:tcPr>
          <w:p>
            <w:pPr>
              <w:spacing w:after="20" w:before="20"/>
            </w:pPr>
            <w:r/>
            <w:r>
              <w:rPr>
                <w:rFonts w:ascii="Palatino Linotype" w:hAnsi="Palatino Linotype"/>
                <w:b w:val="0"/>
                <w:i w:val="0"/>
                <w:sz w:val="17"/>
              </w:rPr>
              <w:t>accepts, never completes</w:t>
            </w:r>
          </w:p>
        </w:tc>
      </w:tr>
      <w:tr>
        <w:tc>
          <w:tcPr>
            <w:tcW w:type="dxa" w:w="2340"/>
          </w:tcPr>
          <w:p>
            <w:pPr>
              <w:spacing w:after="20" w:before="20"/>
            </w:pPr>
            <w:r/>
            <w:r>
              <w:rPr>
                <w:rFonts w:ascii="Palatino Linotype" w:hAnsi="Palatino Linotype"/>
                <w:b w:val="0"/>
                <w:i w:val="0"/>
                <w:sz w:val="17"/>
              </w:rPr>
              <w:t>srv1</w:t>
            </w:r>
          </w:p>
        </w:tc>
        <w:tc>
          <w:tcPr>
            <w:tcW w:type="dxa" w:w="2340"/>
          </w:tcPr>
          <w:p>
            <w:pPr>
              <w:spacing w:after="20" w:before="20"/>
            </w:pPr>
            <w:r/>
            <w:r>
              <w:rPr>
                <w:rFonts w:ascii="Palatino Linotype" w:hAnsi="Palatino Linotype"/>
                <w:b w:val="0"/>
                <w:i w:val="0"/>
                <w:sz w:val="17"/>
              </w:rPr>
              <w:t>grayhole</w:t>
            </w:r>
          </w:p>
        </w:tc>
        <w:tc>
          <w:tcPr>
            <w:tcW w:type="dxa" w:w="2340"/>
          </w:tcPr>
          <w:p>
            <w:pPr>
              <w:spacing w:after="20" w:before="20"/>
            </w:pPr>
            <w:r/>
            <w:r>
              <w:rPr>
                <w:rFonts w:ascii="Palatino Linotype" w:hAnsi="Palatino Linotype"/>
                <w:b w:val="0"/>
                <w:i w:val="0"/>
                <w:sz w:val="17"/>
              </w:rPr>
              <w:t>40 s</w:t>
            </w:r>
          </w:p>
        </w:tc>
        <w:tc>
          <w:tcPr>
            <w:tcW w:type="dxa" w:w="2340"/>
          </w:tcPr>
          <w:p>
            <w:pPr>
              <w:spacing w:after="20" w:before="20"/>
            </w:pPr>
            <w:r/>
            <w:r>
              <w:rPr>
                <w:rFonts w:ascii="Palatino Linotype" w:hAnsi="Palatino Linotype"/>
                <w:b w:val="0"/>
                <w:i w:val="0"/>
                <w:sz w:val="17"/>
              </w:rPr>
              <w:t>drop rate 0.5</w:t>
            </w:r>
          </w:p>
        </w:tc>
      </w:tr>
      <w:tr>
        <w:tc>
          <w:tcPr>
            <w:tcW w:type="dxa" w:w="2340"/>
          </w:tcPr>
          <w:p>
            <w:pPr>
              <w:spacing w:after="20" w:before="20"/>
            </w:pPr>
            <w:r/>
            <w:r>
              <w:rPr>
                <w:rFonts w:ascii="Palatino Linotype" w:hAnsi="Palatino Linotype"/>
                <w:b w:val="0"/>
                <w:i w:val="0"/>
                <w:sz w:val="17"/>
              </w:rPr>
              <w:t>srv8</w:t>
            </w:r>
          </w:p>
        </w:tc>
        <w:tc>
          <w:tcPr>
            <w:tcW w:type="dxa" w:w="2340"/>
          </w:tcPr>
          <w:p>
            <w:pPr>
              <w:spacing w:after="20" w:before="20"/>
            </w:pPr>
            <w:r/>
            <w:r>
              <w:rPr>
                <w:rFonts w:ascii="Palatino Linotype" w:hAnsi="Palatino Linotype"/>
                <w:b w:val="0"/>
                <w:i w:val="0"/>
                <w:sz w:val="17"/>
              </w:rPr>
              <w:t>on-off</w:t>
            </w:r>
          </w:p>
        </w:tc>
        <w:tc>
          <w:tcPr>
            <w:tcW w:type="dxa" w:w="2340"/>
          </w:tcPr>
          <w:p>
            <w:pPr>
              <w:spacing w:after="20" w:before="20"/>
            </w:pPr>
            <w:r/>
            <w:r>
              <w:rPr>
                <w:rFonts w:ascii="Palatino Linotype" w:hAnsi="Palatino Linotype"/>
                <w:b w:val="0"/>
                <w:i w:val="0"/>
                <w:sz w:val="17"/>
              </w:rPr>
              <w:t>50 s</w:t>
            </w:r>
          </w:p>
        </w:tc>
        <w:tc>
          <w:tcPr>
            <w:tcW w:type="dxa" w:w="2340"/>
          </w:tcPr>
          <w:p>
            <w:pPr>
              <w:spacing w:after="20" w:before="20"/>
            </w:pPr>
            <w:r/>
            <w:r>
              <w:rPr>
                <w:rFonts w:ascii="Palatino Linotype" w:hAnsi="Palatino Linotype"/>
                <w:b w:val="0"/>
                <w:i w:val="0"/>
                <w:sz w:val="17"/>
              </w:rPr>
              <w:t>20 s period, 0.5 duty</w:t>
            </w:r>
          </w:p>
        </w:tc>
      </w:tr>
      <w:tr>
        <w:tc>
          <w:tcPr>
            <w:tcW w:type="dxa" w:w="2340"/>
          </w:tcPr>
          <w:p>
            <w:pPr>
              <w:spacing w:after="20" w:before="20"/>
            </w:pPr>
            <w:r/>
            <w:r>
              <w:rPr>
                <w:rFonts w:ascii="Palatino Linotype" w:hAnsi="Palatino Linotype"/>
                <w:b w:val="0"/>
                <w:i w:val="0"/>
                <w:sz w:val="17"/>
              </w:rPr>
              <w:t>iot37</w:t>
            </w:r>
          </w:p>
        </w:tc>
        <w:tc>
          <w:tcPr>
            <w:tcW w:type="dxa" w:w="2340"/>
          </w:tcPr>
          <w:p>
            <w:pPr>
              <w:spacing w:after="20" w:before="20"/>
            </w:pPr>
            <w:r/>
            <w:r>
              <w:rPr>
                <w:rFonts w:ascii="Palatino Linotype" w:hAnsi="Palatino Linotype"/>
                <w:b w:val="0"/>
                <w:i w:val="0"/>
                <w:sz w:val="17"/>
              </w:rPr>
              <w:t>flood</w:t>
            </w:r>
          </w:p>
        </w:tc>
        <w:tc>
          <w:tcPr>
            <w:tcW w:type="dxa" w:w="2340"/>
          </w:tcPr>
          <w:p>
            <w:pPr>
              <w:spacing w:after="20" w:before="20"/>
            </w:pPr>
            <w:r/>
            <w:r>
              <w:rPr>
                <w:rFonts w:ascii="Palatino Linotype" w:hAnsi="Palatino Linotype"/>
                <w:b w:val="0"/>
                <w:i w:val="0"/>
                <w:sz w:val="17"/>
              </w:rPr>
              <w:t>60 s</w:t>
            </w:r>
          </w:p>
        </w:tc>
        <w:tc>
          <w:tcPr>
            <w:tcW w:type="dxa" w:w="2340"/>
          </w:tcPr>
          <w:p>
            <w:pPr>
              <w:spacing w:after="20" w:before="20"/>
            </w:pPr>
            <w:r/>
            <w:r>
              <w:rPr>
                <w:rFonts w:ascii="Palatino Linotype" w:hAnsi="Palatino Linotype"/>
                <w:b w:val="0"/>
                <w:i w:val="0"/>
                <w:sz w:val="17"/>
              </w:rPr>
              <w:t>3 workers @ 0.25 s ≈ 12 Hz</w:t>
            </w:r>
          </w:p>
        </w:tc>
      </w:tr>
      <w:tr>
        <w:tc>
          <w:tcPr>
            <w:tcW w:type="dxa" w:w="2340"/>
          </w:tcPr>
          <w:p>
            <w:pPr>
              <w:spacing w:after="20" w:before="20"/>
            </w:pPr>
            <w:r/>
            <w:r>
              <w:rPr>
                <w:rFonts w:ascii="Palatino Linotype" w:hAnsi="Palatino Linotype"/>
                <w:b w:val="0"/>
                <w:i w:val="0"/>
                <w:sz w:val="17"/>
              </w:rPr>
              <w:t>iot38</w:t>
            </w:r>
          </w:p>
        </w:tc>
        <w:tc>
          <w:tcPr>
            <w:tcW w:type="dxa" w:w="2340"/>
          </w:tcPr>
          <w:p>
            <w:pPr>
              <w:spacing w:after="20" w:before="20"/>
            </w:pPr>
            <w:r/>
            <w:r>
              <w:rPr>
                <w:rFonts w:ascii="Palatino Linotype" w:hAnsi="Palatino Linotype"/>
                <w:b w:val="0"/>
                <w:i w:val="0"/>
                <w:sz w:val="17"/>
              </w:rPr>
              <w:t>spoof</w:t>
            </w:r>
          </w:p>
        </w:tc>
        <w:tc>
          <w:tcPr>
            <w:tcW w:type="dxa" w:w="2340"/>
          </w:tcPr>
          <w:p>
            <w:pPr>
              <w:spacing w:after="20" w:before="20"/>
            </w:pPr>
            <w:r/>
            <w:r>
              <w:rPr>
                <w:rFonts w:ascii="Palatino Linotype" w:hAnsi="Palatino Linotype"/>
                <w:b w:val="0"/>
                <w:i w:val="0"/>
                <w:sz w:val="17"/>
              </w:rPr>
              <w:t>15 s</w:t>
            </w:r>
          </w:p>
        </w:tc>
        <w:tc>
          <w:tcPr>
            <w:tcW w:type="dxa" w:w="2340"/>
          </w:tcPr>
          <w:p>
            <w:pPr>
              <w:spacing w:after="20" w:before="20"/>
            </w:pPr>
            <w:r/>
            <w:r>
              <w:rPr>
                <w:rFonts w:ascii="Palatino Linotype" w:hAnsi="Palatino Linotype"/>
                <w:b w:val="0"/>
                <w:i w:val="0"/>
                <w:sz w:val="17"/>
              </w:rPr>
              <w:t>targets iot1, holds real fleet key</w:t>
            </w:r>
          </w:p>
        </w:tc>
      </w:tr>
      <w:tr>
        <w:tc>
          <w:tcPr>
            <w:tcW w:type="dxa" w:w="2340"/>
          </w:tcPr>
          <w:p>
            <w:pPr>
              <w:spacing w:after="20" w:before="20"/>
            </w:pPr>
            <w:r/>
            <w:r>
              <w:rPr>
                <w:rFonts w:ascii="Palatino Linotype" w:hAnsi="Palatino Linotype"/>
                <w:b w:val="0"/>
                <w:i w:val="0"/>
                <w:sz w:val="17"/>
              </w:rPr>
              <w:t>iot39, iot40</w:t>
            </w:r>
          </w:p>
        </w:tc>
        <w:tc>
          <w:tcPr>
            <w:tcW w:type="dxa" w:w="2340"/>
          </w:tcPr>
          <w:p>
            <w:pPr>
              <w:spacing w:after="20" w:before="20"/>
            </w:pPr>
            <w:r/>
            <w:r>
              <w:rPr>
                <w:rFonts w:ascii="Palatino Linotype" w:hAnsi="Palatino Linotype"/>
                <w:b w:val="0"/>
                <w:i w:val="0"/>
                <w:sz w:val="17"/>
              </w:rPr>
              <w:t>bad credentials</w:t>
            </w:r>
          </w:p>
        </w:tc>
        <w:tc>
          <w:tcPr>
            <w:tcW w:type="dxa" w:w="2340"/>
          </w:tcPr>
          <w:p>
            <w:pPr>
              <w:spacing w:after="20" w:before="20"/>
            </w:pPr>
            <w:r/>
            <w:r>
              <w:rPr>
                <w:rFonts w:ascii="Palatino Linotype" w:hAnsi="Palatino Linotype"/>
                <w:b w:val="0"/>
                <w:i w:val="0"/>
                <w:sz w:val="17"/>
              </w:rPr>
              <w:t>—</w:t>
            </w:r>
          </w:p>
        </w:tc>
        <w:tc>
          <w:tcPr>
            <w:tcW w:type="dxa" w:w="2340"/>
          </w:tcPr>
          <w:p>
            <w:pPr>
              <w:spacing w:after="20" w:before="20"/>
            </w:pPr>
            <w:r/>
            <w:r>
              <w:rPr>
                <w:rFonts w:ascii="Palatino Linotype" w:hAnsi="Palatino Linotype"/>
                <w:b w:val="0"/>
                <w:i w:val="0"/>
                <w:sz w:val="17"/>
              </w:rPr>
              <w:t>wrong key</w:t>
            </w:r>
          </w:p>
        </w:tc>
      </w:tr>
    </w:tbl>
    <w:p>
      <w:pPr>
        <w:spacing w:after="80"/>
      </w:pPr>
    </w:p>
    <w:p>
      <w:pPr>
        <w:jc w:val="both"/>
      </w:pPr>
      <w:r>
        <w:rPr>
          <w:rFonts w:ascii="Palatino Linotype" w:hAnsi="Palatino Linotype"/>
          <w:b w:val="0"/>
          <w:i w:val="0"/>
          <w:sz w:val="21"/>
        </w:rPr>
        <w:t xml:space="preserve">Workload is sized so the control plane can be measured rather than starved: 40 devices at a 2.0 s report interval and 15 ms of task work is 0.30 cores of task work on a 4-core host, about 12% including the flood. The flood rate is chosen </w:t>
      </w:r>
      <w:r>
        <w:rPr>
          <w:rFonts w:ascii="Palatino Linotype" w:hAnsi="Palatino Linotype"/>
          <w:b w:val="0"/>
          <w:i/>
          <w:sz w:val="21"/>
        </w:rPr>
        <w:t>against the detector</w:t>
      </w:r>
      <w:r>
        <w:rPr>
          <w:rFonts w:ascii="Palatino Linotype" w:hAnsi="Palatino Linotype"/>
          <w:b w:val="0"/>
          <w:i w:val="0"/>
          <w:sz w:val="21"/>
        </w:rPr>
        <w:t xml:space="preserve"> — 24× the expected per-device rate, unambiguous to the tell while adding only ~12 req/s — rather than for maximum damage, because every collapse in this project's run history traces to offered load rather than to the architecture.</w:t>
      </w:r>
    </w:p>
    <w:p>
      <w:pPr>
        <w:keepNext/>
        <w:spacing w:before="320" w:after="80"/>
        <w:pBdr>
          <w:bottom w:val="single" w:sz="6" w:color="C3CAD4"/>
        </w:pBdr>
      </w:pPr>
      <w:r>
        <w:rPr>
          <w:b/>
          <w:color w:val="12151A"/>
          <w:sz w:val="30"/>
        </w:rPr>
        <w:t>7  Results</w:t>
      </w:r>
    </w:p>
    <w:p>
      <w:pPr>
        <w:keepNext/>
        <w:spacing w:before="220" w:after="80"/>
      </w:pPr>
      <w:r>
        <w:rPr>
          <w:b/>
          <w:color w:val="12151A"/>
          <w:sz w:val="24"/>
        </w:rPr>
        <w:t>7.1  Score-based trust cannot isolate a competent liar</w:t>
      </w:r>
    </w:p>
    <w:p>
      <w:pPr>
        <w:jc w:val="both"/>
      </w:pPr>
      <w:r>
        <w:rPr>
          <w:rFonts w:ascii="Palatino Linotype" w:hAnsi="Palatino Linotype"/>
          <w:b w:val="0"/>
          <w:i w:val="0"/>
          <w:sz w:val="21"/>
        </w:rPr>
        <w:t xml:space="preserve">Consider a node that under-reports its load but still completes every task correctly and quickly — the pathological Sybil. Its reputation term saturates at </w:t>
      </w:r>
      <w:r>
        <w:rPr>
          <w:rFonts w:ascii="Consolas" w:hAnsi="Consolas"/>
          <w:b w:val="0"/>
          <w:i w:val="0"/>
          <w:color w:val="4A515C"/>
          <w:sz w:val="19"/>
        </w:rPr>
        <w:t>R̄ → 1.0</w:t>
      </w:r>
      <w:r>
        <w:rPr>
          <w:rFonts w:ascii="Palatino Linotype" w:hAnsi="Palatino Linotype"/>
          <w:b w:val="0"/>
          <w:i w:val="0"/>
          <w:sz w:val="21"/>
        </w:rPr>
        <w:t xml:space="preserve"> because it never fails a task. Its behaviour term is near-maximal because it answers fast. Only the honesty term collapses to </w:t>
      </w:r>
      <w:r>
        <w:rPr>
          <w:rFonts w:ascii="Consolas" w:hAnsi="Consolas"/>
          <w:b w:val="0"/>
          <w:i w:val="0"/>
          <w:color w:val="4A515C"/>
          <w:sz w:val="19"/>
        </w:rPr>
        <w:t>H̄ → 0</w:t>
      </w:r>
      <w:r>
        <w:rPr>
          <w:rFonts w:ascii="Palatino Linotype" w:hAnsi="Palatino Linotype"/>
          <w:b w:val="0"/>
          <w:i w:val="0"/>
          <w:sz w:val="21"/>
        </w:rPr>
        <w:t xml:space="preserve">, and only the anomaly term is subtracted — and it is subtracted with a weight of </w:t>
      </w:r>
      <w:r>
        <w:rPr>
          <w:rFonts w:ascii="Consolas" w:hAnsi="Consolas"/>
          <w:b w:val="0"/>
          <w:i w:val="0"/>
          <w:color w:val="4A515C"/>
          <w:sz w:val="19"/>
        </w:rPr>
        <w:t>δ = 0.15</w:t>
      </w:r>
      <w:r>
        <w:rPr>
          <w:rFonts w:ascii="Palatino Linotype" w:hAnsi="Palatino Linotype"/>
          <w:b w:val="0"/>
          <w:i w:val="0"/>
          <w:sz w:val="21"/>
        </w:rPr>
        <w:t>. The floor is therefore:</w:t>
      </w:r>
    </w:p>
    <w:p>
      <w:pPr>
        <w:spacing w:after="0"/>
        <w:ind w:left="432"/>
      </w:pPr>
      <w:r>
        <w:rPr>
          <w:rFonts w:ascii="Consolas" w:hAnsi="Consolas"/>
          <w:color w:val="4A515C"/>
          <w:sz w:val="17"/>
        </w:rPr>
        <w:t xml:space="preserve"> </w:t>
      </w:r>
    </w:p>
    <w:p>
      <w:pPr>
        <w:spacing w:after="0"/>
        <w:ind w:left="432"/>
      </w:pPr>
      <w:r>
        <w:rPr>
          <w:rFonts w:ascii="Consolas" w:hAnsi="Consolas"/>
          <w:color w:val="4A515C"/>
          <w:sz w:val="17"/>
        </w:rPr>
        <w:t>T = 0.35(1.00) + 0.25(0.96) + 0.25(0.00) − 0.15(1.00) = 0.44</w:t>
      </w:r>
    </w:p>
    <w:p>
      <w:pPr>
        <w:spacing w:after="0"/>
        <w:ind w:left="432"/>
      </w:pPr>
      <w:r>
        <w:rPr>
          <w:rFonts w:ascii="Consolas" w:hAnsi="Consolas"/>
          <w:color w:val="4A515C"/>
          <w:sz w:val="17"/>
        </w:rPr>
        <w:t>isolation threshold = 0.30</w:t>
      </w:r>
    </w:p>
    <w:p>
      <w:pPr>
        <w:spacing w:after="0"/>
        <w:ind w:left="432"/>
      </w:pPr>
      <w:r>
        <w:rPr>
          <w:rFonts w:ascii="Consolas" w:hAnsi="Consolas"/>
          <w:color w:val="4A515C"/>
          <w:sz w:val="17"/>
        </w:rPr>
        <w:t xml:space="preserve"> </w:t>
      </w:r>
    </w:p>
    <w:p>
      <w:pPr>
        <w:spacing w:after="40"/>
      </w:pPr>
    </w:p>
    <w:p>
      <w:pPr>
        <w:jc w:val="both"/>
      </w:pPr>
      <w:r>
        <w:rPr>
          <w:rFonts w:ascii="Palatino Linotype" w:hAnsi="Palatino Linotype"/>
          <w:b w:val="0"/>
          <w:i w:val="0"/>
          <w:sz w:val="21"/>
        </w:rPr>
        <w:t xml:space="preserve">Driving the shipped </w:t>
      </w:r>
      <w:r>
        <w:rPr>
          <w:rFonts w:ascii="Consolas" w:hAnsi="Consolas"/>
          <w:b w:val="0"/>
          <w:i w:val="0"/>
          <w:color w:val="4A515C"/>
          <w:sz w:val="19"/>
        </w:rPr>
        <w:t>TrustCalculator</w:t>
      </w:r>
      <w:r>
        <w:rPr>
          <w:rFonts w:ascii="Palatino Linotype" w:hAnsi="Palatino Linotype"/>
          <w:b w:val="0"/>
          <w:i w:val="0"/>
          <w:sz w:val="21"/>
        </w:rPr>
        <w:t xml:space="preserve"> — not a mock — to steady state confirms it exactly:</w:t>
      </w:r>
    </w:p>
    <w:p>
      <w:pPr>
        <w:keepNext/>
        <w:spacing w:before="160" w:after="60"/>
      </w:pPr>
      <w:r>
        <w:rPr>
          <w:rFonts w:ascii="Palatino Linotype" w:hAnsi="Palatino Linotype"/>
          <w:b/>
          <w:i w:val="0"/>
          <w:color w:val="4A515C"/>
          <w:sz w:val="18"/>
        </w:rPr>
        <w:t>Table 4.</w:t>
      </w:r>
      <w:r>
        <w:rPr>
          <w:rFonts w:ascii="Palatino Linotype" w:hAnsi="Palatino Linotype"/>
          <w:b w:val="0"/>
          <w:i w:val="0"/>
          <w:color w:val="4A515C"/>
          <w:sz w:val="18"/>
        </w:rPr>
        <w:t xml:space="preserve"> Steady-state trust from the real calculator over 400 updates. The competent liar sits </w:t>
      </w:r>
      <w:r>
        <w:rPr>
          <w:rFonts w:ascii="Consolas" w:hAnsi="Consolas"/>
          <w:b w:val="0"/>
          <w:i w:val="0"/>
          <w:color w:val="4A515C"/>
          <w:sz w:val="16"/>
        </w:rPr>
        <w:t>0.14</w:t>
      </w:r>
      <w:r>
        <w:rPr>
          <w:rFonts w:ascii="Palatino Linotype" w:hAnsi="Palatino Linotype"/>
          <w:b w:val="0"/>
          <w:i w:val="0"/>
          <w:color w:val="4A515C"/>
          <w:sz w:val="18"/>
        </w:rPr>
        <w:t xml:space="preserve"> above the isolation threshold; only the node that actually fails tasks crosses it.</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val="true"/>
        </w:trPr>
        <w:tc>
          <w:tcPr>
            <w:tcW w:type="dxa" w:w="1560"/>
            <w:shd w:val="clear" w:fill="E9EDF2"/>
          </w:tcPr>
          <w:p>
            <w:pPr>
              <w:spacing w:after="20" w:before="20"/>
            </w:pPr>
            <w:r/>
            <w:r>
              <w:rPr>
                <w:rFonts w:ascii="Palatino Linotype" w:hAnsi="Palatino Linotype"/>
                <w:b/>
                <w:i w:val="0"/>
                <w:sz w:val="17"/>
              </w:rPr>
              <w:t>Node behaviour</w:t>
            </w:r>
          </w:p>
        </w:tc>
        <w:tc>
          <w:tcPr>
            <w:tcW w:type="dxa" w:w="1560"/>
            <w:shd w:val="clear" w:fill="E9EDF2"/>
          </w:tcPr>
          <w:p>
            <w:pPr>
              <w:spacing w:after="20" w:before="20"/>
            </w:pPr>
            <w:r/>
            <w:r>
              <w:rPr>
                <w:rFonts w:ascii="Palatino Linotype" w:hAnsi="Palatino Linotype"/>
                <w:b/>
                <w:i w:val="0"/>
                <w:sz w:val="17"/>
              </w:rPr>
              <w:t>R̄</w:t>
            </w:r>
          </w:p>
        </w:tc>
        <w:tc>
          <w:tcPr>
            <w:tcW w:type="dxa" w:w="1560"/>
            <w:shd w:val="clear" w:fill="E9EDF2"/>
          </w:tcPr>
          <w:p>
            <w:pPr>
              <w:spacing w:after="20" w:before="20"/>
            </w:pPr>
            <w:r/>
            <w:r>
              <w:rPr>
                <w:rFonts w:ascii="Palatino Linotype" w:hAnsi="Palatino Linotype"/>
                <w:b/>
                <w:i w:val="0"/>
                <w:sz w:val="17"/>
              </w:rPr>
              <w:t>H̄</w:t>
            </w:r>
          </w:p>
        </w:tc>
        <w:tc>
          <w:tcPr>
            <w:tcW w:type="dxa" w:w="1560"/>
            <w:shd w:val="clear" w:fill="E9EDF2"/>
          </w:tcPr>
          <w:p>
            <w:pPr>
              <w:spacing w:after="20" w:before="20"/>
            </w:pPr>
            <w:r/>
            <w:r>
              <w:rPr>
                <w:rFonts w:ascii="Palatino Linotype" w:hAnsi="Palatino Linotype"/>
                <w:b/>
                <w:i w:val="0"/>
                <w:sz w:val="17"/>
              </w:rPr>
              <w:t>Ā</w:t>
            </w:r>
          </w:p>
        </w:tc>
        <w:tc>
          <w:tcPr>
            <w:tcW w:type="dxa" w:w="1560"/>
            <w:shd w:val="clear" w:fill="E9EDF2"/>
          </w:tcPr>
          <w:p>
            <w:pPr>
              <w:spacing w:after="20" w:before="20"/>
            </w:pPr>
            <w:r/>
            <w:r>
              <w:rPr>
                <w:rFonts w:ascii="Palatino Linotype" w:hAnsi="Palatino Linotype"/>
                <w:b/>
                <w:i w:val="0"/>
                <w:sz w:val="17"/>
              </w:rPr>
              <w:t>Steady-state T</w:t>
            </w:r>
          </w:p>
        </w:tc>
        <w:tc>
          <w:tcPr>
            <w:tcW w:type="dxa" w:w="1560"/>
            <w:shd w:val="clear" w:fill="E9EDF2"/>
          </w:tcPr>
          <w:p>
            <w:pPr>
              <w:spacing w:after="20" w:before="20"/>
            </w:pPr>
            <w:r/>
            <w:r>
              <w:rPr>
                <w:rFonts w:ascii="Palatino Linotype" w:hAnsi="Palatino Linotype"/>
                <w:b/>
                <w:i w:val="0"/>
                <w:sz w:val="17"/>
              </w:rPr>
              <w:t>Isolated by score?</w:t>
            </w:r>
          </w:p>
        </w:tc>
      </w:tr>
      <w:tr>
        <w:tc>
          <w:tcPr>
            <w:tcW w:type="dxa" w:w="1560"/>
          </w:tcPr>
          <w:p>
            <w:pPr>
              <w:spacing w:after="20" w:before="20"/>
            </w:pPr>
            <w:r/>
            <w:r>
              <w:rPr>
                <w:rFonts w:ascii="Palatino Linotype" w:hAnsi="Palatino Linotype"/>
                <w:b w:val="0"/>
                <w:i w:val="0"/>
                <w:sz w:val="17"/>
              </w:rPr>
              <w:t>Honest, loaded</w:t>
            </w:r>
          </w:p>
        </w:tc>
        <w:tc>
          <w:tcPr>
            <w:tcW w:type="dxa" w:w="1560"/>
          </w:tcPr>
          <w:p>
            <w:pPr>
              <w:spacing w:after="20" w:before="20"/>
            </w:pPr>
            <w:r/>
            <w:r>
              <w:rPr>
                <w:rFonts w:ascii="Palatino Linotype" w:hAnsi="Palatino Linotype"/>
                <w:b w:val="0"/>
                <w:i w:val="0"/>
                <w:sz w:val="17"/>
              </w:rPr>
              <w:t>1.0</w:t>
            </w:r>
          </w:p>
        </w:tc>
        <w:tc>
          <w:tcPr>
            <w:tcW w:type="dxa" w:w="1560"/>
          </w:tcPr>
          <w:p>
            <w:pPr>
              <w:spacing w:after="20" w:before="20"/>
            </w:pPr>
            <w:r/>
            <w:r>
              <w:rPr>
                <w:rFonts w:ascii="Palatino Linotype" w:hAnsi="Palatino Linotype"/>
                <w:b w:val="0"/>
                <w:i w:val="0"/>
                <w:sz w:val="17"/>
              </w:rPr>
              <w:t>1.0</w:t>
            </w:r>
          </w:p>
        </w:tc>
        <w:tc>
          <w:tcPr>
            <w:tcW w:type="dxa" w:w="1560"/>
          </w:tcPr>
          <w:p>
            <w:pPr>
              <w:spacing w:after="20" w:before="20"/>
            </w:pPr>
            <w:r/>
            <w:r>
              <w:rPr>
                <w:rFonts w:ascii="Palatino Linotype" w:hAnsi="Palatino Linotype"/>
                <w:b w:val="0"/>
                <w:i w:val="0"/>
                <w:sz w:val="17"/>
              </w:rPr>
              <w:t>0.0</w:t>
            </w:r>
          </w:p>
        </w:tc>
        <w:tc>
          <w:tcPr>
            <w:tcW w:type="dxa" w:w="1560"/>
          </w:tcPr>
          <w:p>
            <w:pPr>
              <w:spacing w:after="20" w:before="20"/>
            </w:pPr>
            <w:r/>
            <w:r>
              <w:rPr>
                <w:rFonts w:ascii="Palatino Linotype" w:hAnsi="Palatino Linotype"/>
                <w:b w:val="0"/>
                <w:i w:val="0"/>
                <w:sz w:val="17"/>
              </w:rPr>
              <w:t>0.8400</w:t>
            </w:r>
          </w:p>
        </w:tc>
        <w:tc>
          <w:tcPr>
            <w:tcW w:type="dxa" w:w="1560"/>
          </w:tcPr>
          <w:p>
            <w:pPr>
              <w:spacing w:after="20" w:before="20"/>
            </w:pPr>
            <w:r/>
            <w:r>
              <w:rPr>
                <w:rFonts w:ascii="Palatino Linotype" w:hAnsi="Palatino Linotype"/>
                <w:b w:val="0"/>
                <w:i w:val="0"/>
                <w:sz w:val="17"/>
              </w:rPr>
              <w:t>no (correct)</w:t>
            </w:r>
          </w:p>
        </w:tc>
      </w:tr>
      <w:tr>
        <w:tc>
          <w:tcPr>
            <w:tcW w:type="dxa" w:w="1560"/>
          </w:tcPr>
          <w:p>
            <w:pPr>
              <w:spacing w:after="20" w:before="20"/>
            </w:pPr>
            <w:r/>
            <w:r>
              <w:rPr>
                <w:rFonts w:ascii="Palatino Linotype" w:hAnsi="Palatino Linotype"/>
                <w:b w:val="0"/>
                <w:i w:val="0"/>
                <w:sz w:val="17"/>
              </w:rPr>
              <w:t>Competent liar</w:t>
            </w:r>
          </w:p>
        </w:tc>
        <w:tc>
          <w:tcPr>
            <w:tcW w:type="dxa" w:w="1560"/>
          </w:tcPr>
          <w:p>
            <w:pPr>
              <w:spacing w:after="20" w:before="20"/>
            </w:pPr>
            <w:r/>
            <w:r>
              <w:rPr>
                <w:rFonts w:ascii="Palatino Linotype" w:hAnsi="Palatino Linotype"/>
                <w:b w:val="0"/>
                <w:i w:val="0"/>
                <w:sz w:val="17"/>
              </w:rPr>
              <w:t>1.0</w:t>
            </w:r>
          </w:p>
        </w:tc>
        <w:tc>
          <w:tcPr>
            <w:tcW w:type="dxa" w:w="1560"/>
          </w:tcPr>
          <w:p>
            <w:pPr>
              <w:spacing w:after="20" w:before="20"/>
            </w:pPr>
            <w:r/>
            <w:r>
              <w:rPr>
                <w:rFonts w:ascii="Palatino Linotype" w:hAnsi="Palatino Linotype"/>
                <w:b w:val="0"/>
                <w:i w:val="0"/>
                <w:sz w:val="17"/>
              </w:rPr>
              <w:t>0.0</w:t>
            </w:r>
          </w:p>
        </w:tc>
        <w:tc>
          <w:tcPr>
            <w:tcW w:type="dxa" w:w="1560"/>
          </w:tcPr>
          <w:p>
            <w:pPr>
              <w:spacing w:after="20" w:before="20"/>
            </w:pPr>
            <w:r/>
            <w:r>
              <w:rPr>
                <w:rFonts w:ascii="Palatino Linotype" w:hAnsi="Palatino Linotype"/>
                <w:b w:val="0"/>
                <w:i w:val="0"/>
                <w:sz w:val="17"/>
              </w:rPr>
              <w:t>1.0</w:t>
            </w:r>
          </w:p>
        </w:tc>
        <w:tc>
          <w:tcPr>
            <w:tcW w:type="dxa" w:w="1560"/>
          </w:tcPr>
          <w:p>
            <w:pPr>
              <w:spacing w:after="20" w:before="20"/>
            </w:pPr>
            <w:r/>
            <w:r>
              <w:rPr>
                <w:rFonts w:ascii="Palatino Linotype" w:hAnsi="Palatino Linotype"/>
                <w:b/>
                <w:i w:val="0"/>
                <w:sz w:val="17"/>
              </w:rPr>
              <w:t>0.4400</w:t>
            </w:r>
          </w:p>
        </w:tc>
        <w:tc>
          <w:tcPr>
            <w:tcW w:type="dxa" w:w="1560"/>
          </w:tcPr>
          <w:p>
            <w:pPr>
              <w:spacing w:after="20" w:before="20"/>
            </w:pPr>
            <w:r/>
            <w:r>
              <w:rPr>
                <w:rFonts w:ascii="Palatino Linotype" w:hAnsi="Palatino Linotype"/>
                <w:b w:val="0"/>
                <w:i w:val="0"/>
                <w:color w:val="A35A00"/>
                <w:sz w:val="17"/>
              </w:rPr>
              <w:t>no — never</w:t>
            </w:r>
          </w:p>
        </w:tc>
      </w:tr>
      <w:tr>
        <w:tc>
          <w:tcPr>
            <w:tcW w:type="dxa" w:w="1560"/>
          </w:tcPr>
          <w:p>
            <w:pPr>
              <w:spacing w:after="20" w:before="20"/>
            </w:pPr>
            <w:r/>
            <w:r>
              <w:rPr>
                <w:rFonts w:ascii="Palatino Linotype" w:hAnsi="Palatino Linotype"/>
                <w:b w:val="0"/>
                <w:i w:val="0"/>
                <w:sz w:val="17"/>
              </w:rPr>
              <w:t>Liar, best-case latency</w:t>
            </w:r>
          </w:p>
        </w:tc>
        <w:tc>
          <w:tcPr>
            <w:tcW w:type="dxa" w:w="1560"/>
          </w:tcPr>
          <w:p>
            <w:pPr>
              <w:spacing w:after="20" w:before="20"/>
            </w:pPr>
            <w:r/>
            <w:r>
              <w:rPr>
                <w:rFonts w:ascii="Palatino Linotype" w:hAnsi="Palatino Linotype"/>
                <w:b w:val="0"/>
                <w:i w:val="0"/>
                <w:sz w:val="17"/>
              </w:rPr>
              <w:t>1.0</w:t>
            </w:r>
          </w:p>
        </w:tc>
        <w:tc>
          <w:tcPr>
            <w:tcW w:type="dxa" w:w="1560"/>
          </w:tcPr>
          <w:p>
            <w:pPr>
              <w:spacing w:after="20" w:before="20"/>
            </w:pPr>
            <w:r/>
            <w:r>
              <w:rPr>
                <w:rFonts w:ascii="Palatino Linotype" w:hAnsi="Palatino Linotype"/>
                <w:b w:val="0"/>
                <w:i w:val="0"/>
                <w:sz w:val="17"/>
              </w:rPr>
              <w:t>0.0</w:t>
            </w:r>
          </w:p>
        </w:tc>
        <w:tc>
          <w:tcPr>
            <w:tcW w:type="dxa" w:w="1560"/>
          </w:tcPr>
          <w:p>
            <w:pPr>
              <w:spacing w:after="20" w:before="20"/>
            </w:pPr>
            <w:r/>
            <w:r>
              <w:rPr>
                <w:rFonts w:ascii="Palatino Linotype" w:hAnsi="Palatino Linotype"/>
                <w:b w:val="0"/>
                <w:i w:val="0"/>
                <w:sz w:val="17"/>
              </w:rPr>
              <w:t>1.0</w:t>
            </w:r>
          </w:p>
        </w:tc>
        <w:tc>
          <w:tcPr>
            <w:tcW w:type="dxa" w:w="1560"/>
          </w:tcPr>
          <w:p>
            <w:pPr>
              <w:spacing w:after="20" w:before="20"/>
            </w:pPr>
            <w:r/>
            <w:r>
              <w:rPr>
                <w:rFonts w:ascii="Palatino Linotype" w:hAnsi="Palatino Linotype"/>
                <w:b w:val="0"/>
                <w:i w:val="0"/>
                <w:sz w:val="17"/>
              </w:rPr>
              <w:t>0.4500</w:t>
            </w:r>
          </w:p>
        </w:tc>
        <w:tc>
          <w:tcPr>
            <w:tcW w:type="dxa" w:w="1560"/>
          </w:tcPr>
          <w:p>
            <w:pPr>
              <w:spacing w:after="20" w:before="20"/>
            </w:pPr>
            <w:r/>
            <w:r>
              <w:rPr>
                <w:rFonts w:ascii="Palatino Linotype" w:hAnsi="Palatino Linotype"/>
                <w:b w:val="0"/>
                <w:i w:val="0"/>
                <w:color w:val="A35A00"/>
                <w:sz w:val="17"/>
              </w:rPr>
              <w:t>no — never</w:t>
            </w:r>
          </w:p>
        </w:tc>
      </w:tr>
      <w:tr>
        <w:tc>
          <w:tcPr>
            <w:tcW w:type="dxa" w:w="1560"/>
          </w:tcPr>
          <w:p>
            <w:pPr>
              <w:spacing w:after="20" w:before="20"/>
            </w:pPr>
            <w:r/>
            <w:r>
              <w:rPr>
                <w:rFonts w:ascii="Palatino Linotype" w:hAnsi="Palatino Linotype"/>
                <w:b w:val="0"/>
                <w:i w:val="0"/>
                <w:sz w:val="17"/>
              </w:rPr>
              <w:t>Pure dropper</w:t>
            </w:r>
          </w:p>
        </w:tc>
        <w:tc>
          <w:tcPr>
            <w:tcW w:type="dxa" w:w="1560"/>
          </w:tcPr>
          <w:p>
            <w:pPr>
              <w:spacing w:after="20" w:before="20"/>
            </w:pPr>
            <w:r/>
            <w:r>
              <w:rPr>
                <w:rFonts w:ascii="Palatino Linotype" w:hAnsi="Palatino Linotype"/>
                <w:b w:val="0"/>
                <w:i w:val="0"/>
                <w:sz w:val="17"/>
              </w:rPr>
              <w:t>0.3</w:t>
            </w:r>
          </w:p>
        </w:tc>
        <w:tc>
          <w:tcPr>
            <w:tcW w:type="dxa" w:w="1560"/>
          </w:tcPr>
          <w:p>
            <w:pPr>
              <w:spacing w:after="20" w:before="20"/>
            </w:pPr>
            <w:r/>
            <w:r>
              <w:rPr>
                <w:rFonts w:ascii="Palatino Linotype" w:hAnsi="Palatino Linotype"/>
                <w:b w:val="0"/>
                <w:i w:val="0"/>
                <w:sz w:val="17"/>
              </w:rPr>
              <w:t>1.0</w:t>
            </w:r>
          </w:p>
        </w:tc>
        <w:tc>
          <w:tcPr>
            <w:tcW w:type="dxa" w:w="1560"/>
          </w:tcPr>
          <w:p>
            <w:pPr>
              <w:spacing w:after="20" w:before="20"/>
            </w:pPr>
            <w:r/>
            <w:r>
              <w:rPr>
                <w:rFonts w:ascii="Palatino Linotype" w:hAnsi="Palatino Linotype"/>
                <w:b w:val="0"/>
                <w:i w:val="0"/>
                <w:sz w:val="17"/>
              </w:rPr>
              <w:t>1.0</w:t>
            </w:r>
          </w:p>
        </w:tc>
        <w:tc>
          <w:tcPr>
            <w:tcW w:type="dxa" w:w="1560"/>
          </w:tcPr>
          <w:p>
            <w:pPr>
              <w:spacing w:after="20" w:before="20"/>
            </w:pPr>
            <w:r/>
            <w:r>
              <w:rPr>
                <w:rFonts w:ascii="Palatino Linotype" w:hAnsi="Palatino Linotype"/>
                <w:b w:val="0"/>
                <w:i w:val="0"/>
                <w:sz w:val="17"/>
              </w:rPr>
              <w:t>0.2050</w:t>
            </w:r>
          </w:p>
        </w:tc>
        <w:tc>
          <w:tcPr>
            <w:tcW w:type="dxa" w:w="1560"/>
          </w:tcPr>
          <w:p>
            <w:pPr>
              <w:spacing w:after="20" w:before="20"/>
            </w:pPr>
            <w:r/>
            <w:r>
              <w:rPr>
                <w:rFonts w:ascii="Palatino Linotype" w:hAnsi="Palatino Linotype"/>
                <w:b w:val="0"/>
                <w:i w:val="0"/>
                <w:color w:val="1D7A4C"/>
                <w:sz w:val="17"/>
              </w:rPr>
              <w:t>yes</w:t>
            </w:r>
          </w:p>
        </w:tc>
      </w:tr>
    </w:tbl>
    <w:p>
      <w:pPr>
        <w:spacing w:after="80"/>
      </w:pPr>
    </w:p>
    <w:p>
      <w:pPr>
        <w:jc w:val="both"/>
      </w:pPr>
      <w:r>
        <w:rPr>
          <w:rFonts w:ascii="Palatino Linotype" w:hAnsi="Palatino Linotype"/>
          <w:b w:val="0"/>
          <w:i w:val="0"/>
          <w:sz w:val="21"/>
        </w:rPr>
        <w:t xml:space="preserve">The structure of the result matters more than the constants. </w:t>
      </w:r>
      <w:r>
        <w:rPr>
          <w:rFonts w:ascii="Palatino Linotype" w:hAnsi="Palatino Linotype"/>
          <w:b/>
          <w:i w:val="0"/>
          <w:sz w:val="21"/>
        </w:rPr>
        <w:t>δ can only ever subtract δ.</w:t>
      </w:r>
      <w:r>
        <w:rPr>
          <w:rFonts w:ascii="Palatino Linotype" w:hAnsi="Palatino Linotype"/>
          <w:b w:val="0"/>
          <w:i w:val="0"/>
          <w:sz w:val="21"/>
        </w:rPr>
        <w:t xml:space="preserve"> Any formula of this family in which dishonesty enters only as a bounded negative term has a liar floor, and that floor sits above any isolation threshold low enough that honest nodes under transient load do not trip it. Raising δ far enough to catch the liar would make the threshold unsurvivable for honest nodes; the parameters trade off against each other and there is no setting that separates the two. This is why we added a gate rather than retuning.</w:t>
      </w:r>
    </w:p>
    <w:p>
      <w:pPr>
        <w:keepNext/>
        <w:spacing w:before="200" w:after="80"/>
        <w:jc w:val="center"/>
      </w:pPr>
      <w:r>
        <w:drawing>
          <wp:inline xmlns:a="http://schemas.openxmlformats.org/drawingml/2006/main" xmlns:pic="http://schemas.openxmlformats.org/drawingml/2006/picture">
            <wp:extent cx="5943600" cy="3489325"/>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943600" cy="3489325"/>
                    </a:xfrm>
                    <a:prstGeom prst="rect"/>
                  </pic:spPr>
                </pic:pic>
              </a:graphicData>
            </a:graphic>
          </wp:inline>
        </w:drawing>
      </w:r>
    </w:p>
    <w:p>
      <w:pPr>
        <w:spacing w:after="240"/>
      </w:pPr>
      <w:r>
        <w:rPr>
          <w:rFonts w:ascii="Palatino Linotype" w:hAnsi="Palatino Linotype"/>
          <w:b/>
          <w:i w:val="0"/>
          <w:color w:val="4A515C"/>
          <w:sz w:val="18"/>
        </w:rPr>
        <w:t>Figure 1.</w:t>
      </w:r>
      <w:r>
        <w:rPr>
          <w:rFonts w:ascii="Palatino Linotype" w:hAnsi="Palatino Linotype"/>
          <w:b w:val="0"/>
          <w:i w:val="0"/>
          <w:color w:val="4A515C"/>
          <w:sz w:val="18"/>
        </w:rPr>
        <w:t xml:space="preserve"> The two detection rails over the 215 s live run, for four attacking edge servers (one honest server shown dashed for reference). </w:t>
      </w:r>
      <w:r>
        <w:rPr>
          <w:rFonts w:ascii="Palatino Linotype" w:hAnsi="Palatino Linotype"/>
          <w:b/>
          <w:i w:val="0"/>
          <w:color w:val="4A515C"/>
          <w:sz w:val="18"/>
        </w:rPr>
        <w:t>Panel (a):</w:t>
      </w:r>
      <w:r>
        <w:rPr>
          <w:rFonts w:ascii="Palatino Linotype" w:hAnsi="Palatino Linotype"/>
          <w:b w:val="0"/>
          <w:i w:val="0"/>
          <w:color w:val="4A515C"/>
          <w:sz w:val="18"/>
        </w:rPr>
        <w:t xml:space="preserve"> the trust score never brings srv3 (sybil) or srv8 (on-off) below the 0.30 isolation line — srv3 bottoms out at 0.312 and ends the run at 0.696. </w:t>
      </w:r>
      <w:r>
        <w:rPr>
          <w:rFonts w:ascii="Palatino Linotype" w:hAnsi="Palatino Linotype"/>
          <w:b/>
          <w:i w:val="0"/>
          <w:color w:val="4A515C"/>
          <w:sz w:val="18"/>
        </w:rPr>
        <w:t>Panel (b):</w:t>
      </w:r>
      <w:r>
        <w:rPr>
          <w:rFonts w:ascii="Palatino Linotype" w:hAnsi="Palatino Linotype"/>
          <w:b w:val="0"/>
          <w:i w:val="0"/>
          <w:color w:val="4A515C"/>
          <w:sz w:val="18"/>
        </w:rPr>
        <w:t xml:space="preserve"> the anomaly level catches both, but never rises at all for srv6 (blackhole), which answers health checks at full speed and lies about nothing. Values are read from the controller's own 1 Hz node-status stream.</w:t>
      </w:r>
    </w:p>
    <w:p>
      <w:pPr>
        <w:jc w:val="both"/>
      </w:pPr>
      <w:r>
        <w:rPr>
          <w:rFonts w:ascii="Palatino Linotype" w:hAnsi="Palatino Linotype"/>
          <w:b w:val="0"/>
          <w:i w:val="0"/>
          <w:sz w:val="21"/>
        </w:rPr>
        <w:t xml:space="preserve">The live run confirms the analysis and adds something the analysis does not predict: the two rails catch </w:t>
      </w:r>
      <w:r>
        <w:rPr>
          <w:rFonts w:ascii="Palatino Linotype" w:hAnsi="Palatino Linotype"/>
          <w:b w:val="0"/>
          <w:i/>
          <w:sz w:val="21"/>
        </w:rPr>
        <w:t>disjoint</w:t>
      </w:r>
      <w:r>
        <w:rPr>
          <w:rFonts w:ascii="Palatino Linotype" w:hAnsi="Palatino Linotype"/>
          <w:b w:val="0"/>
          <w:i w:val="0"/>
          <w:sz w:val="21"/>
        </w:rPr>
        <w:t xml:space="preserve"> attacks.</w:t>
      </w:r>
    </w:p>
    <w:p>
      <w:pPr>
        <w:keepNext/>
        <w:spacing w:before="160" w:after="60"/>
      </w:pPr>
      <w:r>
        <w:rPr>
          <w:rFonts w:ascii="Palatino Linotype" w:hAnsi="Palatino Linotype"/>
          <w:b/>
          <w:i w:val="0"/>
          <w:color w:val="4A515C"/>
          <w:sz w:val="18"/>
        </w:rPr>
        <w:t>Table 5.</w:t>
      </w:r>
      <w:r>
        <w:rPr>
          <w:rFonts w:ascii="Palatino Linotype" w:hAnsi="Palatino Linotype"/>
          <w:b w:val="0"/>
          <w:i w:val="0"/>
          <w:color w:val="4A515C"/>
          <w:sz w:val="18"/>
        </w:rPr>
        <w:t xml:space="preserve"> Which rail fired, per attacker, in the live run. </w:t>
      </w:r>
      <w:r>
        <w:rPr>
          <w:rFonts w:ascii="Palatino Linotype" w:hAnsi="Palatino Linotype"/>
          <w:b/>
          <w:i w:val="0"/>
          <w:color w:val="4A515C"/>
          <w:sz w:val="18"/>
        </w:rPr>
        <w:t>No single rail catches all four.</w:t>
      </w:r>
      <w:r>
        <w:rPr>
          <w:rFonts w:ascii="Palatino Linotype" w:hAnsi="Palatino Linotype"/>
          <w:b w:val="0"/>
          <w:i w:val="0"/>
          <w:color w:val="4A515C"/>
          <w:sz w:val="18"/>
        </w:rPr>
        <w:t xml:space="preserve"> Times are seconds from topology start.</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rPr>
          <w:tblHeader w:val="true"/>
        </w:trPr>
        <w:tc>
          <w:tcPr>
            <w:tcW w:type="dxa" w:w="1337"/>
            <w:shd w:val="clear" w:fill="E9EDF2"/>
          </w:tcPr>
          <w:p>
            <w:pPr>
              <w:spacing w:after="20" w:before="20"/>
            </w:pPr>
            <w:r/>
            <w:r>
              <w:rPr>
                <w:rFonts w:ascii="Palatino Linotype" w:hAnsi="Palatino Linotype"/>
                <w:b/>
                <w:i w:val="0"/>
                <w:sz w:val="17"/>
              </w:rPr>
              <w:t>Attacker</w:t>
            </w:r>
          </w:p>
        </w:tc>
        <w:tc>
          <w:tcPr>
            <w:tcW w:type="dxa" w:w="1337"/>
            <w:shd w:val="clear" w:fill="E9EDF2"/>
          </w:tcPr>
          <w:p>
            <w:pPr>
              <w:spacing w:after="20" w:before="20"/>
            </w:pPr>
            <w:r/>
            <w:r>
              <w:rPr>
                <w:rFonts w:ascii="Palatino Linotype" w:hAnsi="Palatino Linotype"/>
                <w:b/>
                <w:i w:val="0"/>
                <w:sz w:val="17"/>
              </w:rPr>
              <w:t>Ground truth</w:t>
            </w:r>
          </w:p>
        </w:tc>
        <w:tc>
          <w:tcPr>
            <w:tcW w:type="dxa" w:w="1337"/>
            <w:shd w:val="clear" w:fill="E9EDF2"/>
          </w:tcPr>
          <w:p>
            <w:pPr>
              <w:spacing w:after="20" w:before="20"/>
            </w:pPr>
            <w:r/>
            <w:r>
              <w:rPr>
                <w:rFonts w:ascii="Palatino Linotype" w:hAnsi="Palatino Linotype"/>
                <w:b/>
                <w:i w:val="0"/>
                <w:sz w:val="17"/>
              </w:rPr>
              <w:t>min T</w:t>
            </w:r>
          </w:p>
        </w:tc>
        <w:tc>
          <w:tcPr>
            <w:tcW w:type="dxa" w:w="1337"/>
            <w:shd w:val="clear" w:fill="E9EDF2"/>
          </w:tcPr>
          <w:p>
            <w:pPr>
              <w:spacing w:after="20" w:before="20"/>
            </w:pPr>
            <w:r/>
            <w:r>
              <w:rPr>
                <w:rFonts w:ascii="Palatino Linotype" w:hAnsi="Palatino Linotype"/>
                <w:b/>
                <w:i w:val="0"/>
                <w:sz w:val="17"/>
              </w:rPr>
              <w:t>max Ā</w:t>
            </w:r>
          </w:p>
        </w:tc>
        <w:tc>
          <w:tcPr>
            <w:tcW w:type="dxa" w:w="1337"/>
            <w:shd w:val="clear" w:fill="E9EDF2"/>
          </w:tcPr>
          <w:p>
            <w:pPr>
              <w:spacing w:after="20" w:before="20"/>
            </w:pPr>
            <w:r/>
            <w:r>
              <w:rPr>
                <w:rFonts w:ascii="Palatino Linotype" w:hAnsi="Palatino Linotype"/>
                <w:b/>
                <w:i w:val="0"/>
                <w:sz w:val="17"/>
              </w:rPr>
              <w:t>First T &lt; 0.30</w:t>
            </w:r>
          </w:p>
        </w:tc>
        <w:tc>
          <w:tcPr>
            <w:tcW w:type="dxa" w:w="1337"/>
            <w:shd w:val="clear" w:fill="E9EDF2"/>
          </w:tcPr>
          <w:p>
            <w:pPr>
              <w:spacing w:after="20" w:before="20"/>
            </w:pPr>
            <w:r/>
            <w:r>
              <w:rPr>
                <w:rFonts w:ascii="Palatino Linotype" w:hAnsi="Palatino Linotype"/>
                <w:b/>
                <w:i w:val="0"/>
                <w:sz w:val="17"/>
              </w:rPr>
              <w:t>First Ā ≥ 0.50</w:t>
            </w:r>
          </w:p>
        </w:tc>
        <w:tc>
          <w:tcPr>
            <w:tcW w:type="dxa" w:w="1337"/>
            <w:shd w:val="clear" w:fill="E9EDF2"/>
          </w:tcPr>
          <w:p>
            <w:pPr>
              <w:spacing w:after="20" w:before="20"/>
            </w:pPr>
            <w:r/>
            <w:r>
              <w:rPr>
                <w:rFonts w:ascii="Palatino Linotype" w:hAnsi="Palatino Linotype"/>
                <w:b/>
                <w:i w:val="0"/>
                <w:sz w:val="17"/>
              </w:rPr>
              <w:t>Caught by</w:t>
            </w:r>
          </w:p>
        </w:tc>
      </w:tr>
      <w:tr>
        <w:tc>
          <w:tcPr>
            <w:tcW w:type="dxa" w:w="1337"/>
          </w:tcPr>
          <w:p>
            <w:pPr>
              <w:spacing w:after="20" w:before="20"/>
            </w:pPr>
            <w:r/>
            <w:r>
              <w:rPr>
                <w:rFonts w:ascii="Palatino Linotype" w:hAnsi="Palatino Linotype"/>
                <w:b w:val="0"/>
                <w:i w:val="0"/>
                <w:sz w:val="17"/>
              </w:rPr>
              <w:t>srv3</w:t>
            </w:r>
          </w:p>
        </w:tc>
        <w:tc>
          <w:tcPr>
            <w:tcW w:type="dxa" w:w="1337"/>
          </w:tcPr>
          <w:p>
            <w:pPr>
              <w:spacing w:after="20" w:before="20"/>
            </w:pPr>
            <w:r/>
            <w:r>
              <w:rPr>
                <w:rFonts w:ascii="Palatino Linotype" w:hAnsi="Palatino Linotype"/>
                <w:b w:val="0"/>
                <w:i w:val="0"/>
                <w:sz w:val="17"/>
              </w:rPr>
              <w:t>sybil</w:t>
            </w:r>
          </w:p>
        </w:tc>
        <w:tc>
          <w:tcPr>
            <w:tcW w:type="dxa" w:w="1337"/>
          </w:tcPr>
          <w:p>
            <w:pPr>
              <w:spacing w:after="20" w:before="20"/>
            </w:pPr>
            <w:r/>
            <w:r>
              <w:rPr>
                <w:rFonts w:ascii="Palatino Linotype" w:hAnsi="Palatino Linotype"/>
                <w:b w:val="0"/>
                <w:i w:val="0"/>
                <w:sz w:val="17"/>
              </w:rPr>
              <w:t>0.312</w:t>
            </w:r>
          </w:p>
        </w:tc>
        <w:tc>
          <w:tcPr>
            <w:tcW w:type="dxa" w:w="1337"/>
          </w:tcPr>
          <w:p>
            <w:pPr>
              <w:spacing w:after="20" w:before="20"/>
            </w:pPr>
            <w:r/>
            <w:r>
              <w:rPr>
                <w:rFonts w:ascii="Palatino Linotype" w:hAnsi="Palatino Linotype"/>
                <w:b w:val="0"/>
                <w:i w:val="0"/>
                <w:sz w:val="17"/>
              </w:rPr>
              <w:t>1.000</w:t>
            </w:r>
          </w:p>
        </w:tc>
        <w:tc>
          <w:tcPr>
            <w:tcW w:type="dxa" w:w="1337"/>
          </w:tcPr>
          <w:p>
            <w:pPr>
              <w:spacing w:after="20" w:before="20"/>
            </w:pPr>
            <w:r/>
            <w:r>
              <w:rPr>
                <w:rFonts w:ascii="Palatino Linotype" w:hAnsi="Palatino Linotype"/>
                <w:b w:val="0"/>
                <w:i w:val="0"/>
                <w:color w:val="A35A00"/>
                <w:sz w:val="17"/>
              </w:rPr>
              <w:t>never</w:t>
            </w:r>
          </w:p>
        </w:tc>
        <w:tc>
          <w:tcPr>
            <w:tcW w:type="dxa" w:w="1337"/>
          </w:tcPr>
          <w:p>
            <w:pPr>
              <w:spacing w:after="20" w:before="20"/>
            </w:pPr>
            <w:r/>
            <w:r>
              <w:rPr>
                <w:rFonts w:ascii="Palatino Linotype" w:hAnsi="Palatino Linotype"/>
                <w:b w:val="0"/>
                <w:i w:val="0"/>
                <w:sz w:val="17"/>
              </w:rPr>
              <w:t>41.4 s</w:t>
            </w:r>
          </w:p>
        </w:tc>
        <w:tc>
          <w:tcPr>
            <w:tcW w:type="dxa" w:w="1337"/>
          </w:tcPr>
          <w:p>
            <w:pPr>
              <w:spacing w:after="20" w:before="20"/>
            </w:pPr>
            <w:r/>
            <w:r>
              <w:rPr>
                <w:rFonts w:ascii="Palatino Linotype" w:hAnsi="Palatino Linotype"/>
                <w:b/>
                <w:i w:val="0"/>
                <w:sz w:val="17"/>
              </w:rPr>
              <w:t>gate only</w:t>
            </w:r>
          </w:p>
        </w:tc>
      </w:tr>
      <w:tr>
        <w:tc>
          <w:tcPr>
            <w:tcW w:type="dxa" w:w="1337"/>
          </w:tcPr>
          <w:p>
            <w:pPr>
              <w:spacing w:after="20" w:before="20"/>
            </w:pPr>
            <w:r/>
            <w:r>
              <w:rPr>
                <w:rFonts w:ascii="Palatino Linotype" w:hAnsi="Palatino Linotype"/>
                <w:b w:val="0"/>
                <w:i w:val="0"/>
                <w:sz w:val="17"/>
              </w:rPr>
              <w:t>srv8</w:t>
            </w:r>
          </w:p>
        </w:tc>
        <w:tc>
          <w:tcPr>
            <w:tcW w:type="dxa" w:w="1337"/>
          </w:tcPr>
          <w:p>
            <w:pPr>
              <w:spacing w:after="20" w:before="20"/>
            </w:pPr>
            <w:r/>
            <w:r>
              <w:rPr>
                <w:rFonts w:ascii="Palatino Linotype" w:hAnsi="Palatino Linotype"/>
                <w:b w:val="0"/>
                <w:i w:val="0"/>
                <w:sz w:val="17"/>
              </w:rPr>
              <w:t>on-off</w:t>
            </w:r>
          </w:p>
        </w:tc>
        <w:tc>
          <w:tcPr>
            <w:tcW w:type="dxa" w:w="1337"/>
          </w:tcPr>
          <w:p>
            <w:pPr>
              <w:spacing w:after="20" w:before="20"/>
            </w:pPr>
            <w:r/>
            <w:r>
              <w:rPr>
                <w:rFonts w:ascii="Palatino Linotype" w:hAnsi="Palatino Linotype"/>
                <w:b w:val="0"/>
                <w:i w:val="0"/>
                <w:sz w:val="17"/>
              </w:rPr>
              <w:t>0.469</w:t>
            </w:r>
          </w:p>
        </w:tc>
        <w:tc>
          <w:tcPr>
            <w:tcW w:type="dxa" w:w="1337"/>
          </w:tcPr>
          <w:p>
            <w:pPr>
              <w:spacing w:after="20" w:before="20"/>
            </w:pPr>
            <w:r/>
            <w:r>
              <w:rPr>
                <w:rFonts w:ascii="Palatino Linotype" w:hAnsi="Palatino Linotype"/>
                <w:b w:val="0"/>
                <w:i w:val="0"/>
                <w:sz w:val="17"/>
              </w:rPr>
              <w:t>0.869</w:t>
            </w:r>
          </w:p>
        </w:tc>
        <w:tc>
          <w:tcPr>
            <w:tcW w:type="dxa" w:w="1337"/>
          </w:tcPr>
          <w:p>
            <w:pPr>
              <w:spacing w:after="20" w:before="20"/>
            </w:pPr>
            <w:r/>
            <w:r>
              <w:rPr>
                <w:rFonts w:ascii="Palatino Linotype" w:hAnsi="Palatino Linotype"/>
                <w:b w:val="0"/>
                <w:i w:val="0"/>
                <w:color w:val="A35A00"/>
                <w:sz w:val="17"/>
              </w:rPr>
              <w:t>never</w:t>
            </w:r>
          </w:p>
        </w:tc>
        <w:tc>
          <w:tcPr>
            <w:tcW w:type="dxa" w:w="1337"/>
          </w:tcPr>
          <w:p>
            <w:pPr>
              <w:spacing w:after="20" w:before="20"/>
            </w:pPr>
            <w:r/>
            <w:r>
              <w:rPr>
                <w:rFonts w:ascii="Palatino Linotype" w:hAnsi="Palatino Linotype"/>
                <w:b w:val="0"/>
                <w:i w:val="0"/>
                <w:sz w:val="17"/>
              </w:rPr>
              <w:t>62.4 s</w:t>
            </w:r>
          </w:p>
        </w:tc>
        <w:tc>
          <w:tcPr>
            <w:tcW w:type="dxa" w:w="1337"/>
          </w:tcPr>
          <w:p>
            <w:pPr>
              <w:spacing w:after="20" w:before="20"/>
            </w:pPr>
            <w:r/>
            <w:r>
              <w:rPr>
                <w:rFonts w:ascii="Palatino Linotype" w:hAnsi="Palatino Linotype"/>
                <w:b/>
                <w:i w:val="0"/>
                <w:sz w:val="17"/>
              </w:rPr>
              <w:t>gate only</w:t>
            </w:r>
          </w:p>
        </w:tc>
      </w:tr>
      <w:tr>
        <w:tc>
          <w:tcPr>
            <w:tcW w:type="dxa" w:w="1337"/>
          </w:tcPr>
          <w:p>
            <w:pPr>
              <w:spacing w:after="20" w:before="20"/>
            </w:pPr>
            <w:r/>
            <w:r>
              <w:rPr>
                <w:rFonts w:ascii="Palatino Linotype" w:hAnsi="Palatino Linotype"/>
                <w:b w:val="0"/>
                <w:i w:val="0"/>
                <w:sz w:val="17"/>
              </w:rPr>
              <w:t>srv6</w:t>
            </w:r>
          </w:p>
        </w:tc>
        <w:tc>
          <w:tcPr>
            <w:tcW w:type="dxa" w:w="1337"/>
          </w:tcPr>
          <w:p>
            <w:pPr>
              <w:spacing w:after="20" w:before="20"/>
            </w:pPr>
            <w:r/>
            <w:r>
              <w:rPr>
                <w:rFonts w:ascii="Palatino Linotype" w:hAnsi="Palatino Linotype"/>
                <w:b w:val="0"/>
                <w:i w:val="0"/>
                <w:sz w:val="17"/>
              </w:rPr>
              <w:t>blackhole</w:t>
            </w:r>
          </w:p>
        </w:tc>
        <w:tc>
          <w:tcPr>
            <w:tcW w:type="dxa" w:w="1337"/>
          </w:tcPr>
          <w:p>
            <w:pPr>
              <w:spacing w:after="20" w:before="20"/>
            </w:pPr>
            <w:r/>
            <w:r>
              <w:rPr>
                <w:rFonts w:ascii="Palatino Linotype" w:hAnsi="Palatino Linotype"/>
                <w:b w:val="0"/>
                <w:i w:val="0"/>
                <w:sz w:val="17"/>
              </w:rPr>
              <w:t>0.190</w:t>
            </w:r>
          </w:p>
        </w:tc>
        <w:tc>
          <w:tcPr>
            <w:tcW w:type="dxa" w:w="1337"/>
          </w:tcPr>
          <w:p>
            <w:pPr>
              <w:spacing w:after="20" w:before="20"/>
            </w:pPr>
            <w:r/>
            <w:r>
              <w:rPr>
                <w:rFonts w:ascii="Palatino Linotype" w:hAnsi="Palatino Linotype"/>
                <w:b w:val="0"/>
                <w:i w:val="0"/>
                <w:sz w:val="17"/>
              </w:rPr>
              <w:t>0.000</w:t>
            </w:r>
          </w:p>
        </w:tc>
        <w:tc>
          <w:tcPr>
            <w:tcW w:type="dxa" w:w="1337"/>
          </w:tcPr>
          <w:p>
            <w:pPr>
              <w:spacing w:after="20" w:before="20"/>
            </w:pPr>
            <w:r/>
            <w:r>
              <w:rPr>
                <w:rFonts w:ascii="Palatino Linotype" w:hAnsi="Palatino Linotype"/>
                <w:b w:val="0"/>
                <w:i w:val="0"/>
                <w:sz w:val="17"/>
              </w:rPr>
              <w:t>43.6 s</w:t>
            </w:r>
          </w:p>
        </w:tc>
        <w:tc>
          <w:tcPr>
            <w:tcW w:type="dxa" w:w="1337"/>
          </w:tcPr>
          <w:p>
            <w:pPr>
              <w:spacing w:after="20" w:before="20"/>
            </w:pPr>
            <w:r/>
            <w:r>
              <w:rPr>
                <w:rFonts w:ascii="Palatino Linotype" w:hAnsi="Palatino Linotype"/>
                <w:b w:val="0"/>
                <w:i w:val="0"/>
                <w:color w:val="A35A00"/>
                <w:sz w:val="17"/>
              </w:rPr>
              <w:t>never</w:t>
            </w:r>
          </w:p>
        </w:tc>
        <w:tc>
          <w:tcPr>
            <w:tcW w:type="dxa" w:w="1337"/>
          </w:tcPr>
          <w:p>
            <w:pPr>
              <w:spacing w:after="20" w:before="20"/>
            </w:pPr>
            <w:r/>
            <w:r>
              <w:rPr>
                <w:rFonts w:ascii="Palatino Linotype" w:hAnsi="Palatino Linotype"/>
                <w:b/>
                <w:i w:val="0"/>
                <w:sz w:val="17"/>
              </w:rPr>
              <w:t>score only</w:t>
            </w:r>
          </w:p>
        </w:tc>
      </w:tr>
      <w:tr>
        <w:tc>
          <w:tcPr>
            <w:tcW w:type="dxa" w:w="1337"/>
          </w:tcPr>
          <w:p>
            <w:pPr>
              <w:spacing w:after="20" w:before="20"/>
            </w:pPr>
            <w:r/>
            <w:r>
              <w:rPr>
                <w:rFonts w:ascii="Palatino Linotype" w:hAnsi="Palatino Linotype"/>
                <w:b w:val="0"/>
                <w:i w:val="0"/>
                <w:sz w:val="17"/>
              </w:rPr>
              <w:t>srv1</w:t>
            </w:r>
          </w:p>
        </w:tc>
        <w:tc>
          <w:tcPr>
            <w:tcW w:type="dxa" w:w="1337"/>
          </w:tcPr>
          <w:p>
            <w:pPr>
              <w:spacing w:after="20" w:before="20"/>
            </w:pPr>
            <w:r/>
            <w:r>
              <w:rPr>
                <w:rFonts w:ascii="Palatino Linotype" w:hAnsi="Palatino Linotype"/>
                <w:b w:val="0"/>
                <w:i w:val="0"/>
                <w:sz w:val="17"/>
              </w:rPr>
              <w:t>grayhole</w:t>
            </w:r>
          </w:p>
        </w:tc>
        <w:tc>
          <w:tcPr>
            <w:tcW w:type="dxa" w:w="1337"/>
          </w:tcPr>
          <w:p>
            <w:pPr>
              <w:spacing w:after="20" w:before="20"/>
            </w:pPr>
            <w:r/>
            <w:r>
              <w:rPr>
                <w:rFonts w:ascii="Palatino Linotype" w:hAnsi="Palatino Linotype"/>
                <w:b w:val="0"/>
                <w:i w:val="0"/>
                <w:sz w:val="17"/>
              </w:rPr>
              <w:t>0.181</w:t>
            </w:r>
          </w:p>
        </w:tc>
        <w:tc>
          <w:tcPr>
            <w:tcW w:type="dxa" w:w="1337"/>
          </w:tcPr>
          <w:p>
            <w:pPr>
              <w:spacing w:after="20" w:before="20"/>
            </w:pPr>
            <w:r/>
            <w:r>
              <w:rPr>
                <w:rFonts w:ascii="Palatino Linotype" w:hAnsi="Palatino Linotype"/>
                <w:b w:val="0"/>
                <w:i w:val="0"/>
                <w:sz w:val="17"/>
              </w:rPr>
              <w:t>1.000</w:t>
            </w:r>
          </w:p>
        </w:tc>
        <w:tc>
          <w:tcPr>
            <w:tcW w:type="dxa" w:w="1337"/>
          </w:tcPr>
          <w:p>
            <w:pPr>
              <w:spacing w:after="20" w:before="20"/>
            </w:pPr>
            <w:r/>
            <w:r>
              <w:rPr>
                <w:rFonts w:ascii="Palatino Linotype" w:hAnsi="Palatino Linotype"/>
                <w:b w:val="0"/>
                <w:i w:val="0"/>
                <w:sz w:val="17"/>
              </w:rPr>
              <w:t>139.7 s</w:t>
            </w:r>
          </w:p>
        </w:tc>
        <w:tc>
          <w:tcPr>
            <w:tcW w:type="dxa" w:w="1337"/>
          </w:tcPr>
          <w:p>
            <w:pPr>
              <w:spacing w:after="20" w:before="20"/>
            </w:pPr>
            <w:r/>
            <w:r>
              <w:rPr>
                <w:rFonts w:ascii="Palatino Linotype" w:hAnsi="Palatino Linotype"/>
                <w:b w:val="0"/>
                <w:i w:val="0"/>
                <w:sz w:val="17"/>
              </w:rPr>
              <w:t>55.4 s</w:t>
            </w:r>
          </w:p>
        </w:tc>
        <w:tc>
          <w:tcPr>
            <w:tcW w:type="dxa" w:w="1337"/>
          </w:tcPr>
          <w:p>
            <w:pPr>
              <w:spacing w:after="20" w:before="20"/>
            </w:pPr>
            <w:r/>
            <w:r>
              <w:rPr>
                <w:rFonts w:ascii="Palatino Linotype" w:hAnsi="Palatino Linotype"/>
                <w:b w:val="0"/>
                <w:i w:val="0"/>
                <w:sz w:val="17"/>
              </w:rPr>
              <w:t>both — gate 84.3 s earlier</w:t>
            </w:r>
          </w:p>
        </w:tc>
      </w:tr>
    </w:tbl>
    <w:p>
      <w:pPr>
        <w:spacing w:after="80"/>
      </w:pPr>
    </w:p>
    <w:p>
      <w:pPr>
        <w:spacing w:after="40"/>
        <w:ind w:left="432"/>
      </w:pPr>
      <w:r>
        <w:rPr>
          <w:rFonts w:ascii="Segoe UI" w:hAnsi="Segoe UI"/>
          <w:b/>
          <w:color w:val="1F5FA8"/>
          <w:sz w:val="16"/>
        </w:rPr>
        <w:t>PRINCIPAL FINDING</w:t>
      </w:r>
    </w:p>
    <w:p>
      <w:pPr>
        <w:spacing w:after="100"/>
        <w:ind w:left="432"/>
      </w:pPr>
      <w:r>
        <w:rPr>
          <w:rFonts w:ascii="Palatino Linotype" w:hAnsi="Palatino Linotype"/>
          <w:b w:val="0"/>
          <w:i w:val="0"/>
          <w:sz w:val="20"/>
        </w:rPr>
        <w:t xml:space="preserve">Two of the four server-side attackers were quarantined </w:t>
      </w:r>
      <w:r>
        <w:rPr>
          <w:rFonts w:ascii="Palatino Linotype" w:hAnsi="Palatino Linotype"/>
          <w:b/>
          <w:i w:val="0"/>
          <w:sz w:val="20"/>
        </w:rPr>
        <w:t>only</w:t>
      </w:r>
      <w:r>
        <w:rPr>
          <w:rFonts w:ascii="Palatino Linotype" w:hAnsi="Palatino Linotype"/>
          <w:b w:val="0"/>
          <w:i w:val="0"/>
          <w:sz w:val="20"/>
        </w:rPr>
        <w:t xml:space="preserve"> because of the anomaly gate — their trust never crossed the isolation line. One was quarantined </w:t>
      </w:r>
      <w:r>
        <w:rPr>
          <w:rFonts w:ascii="Palatino Linotype" w:hAnsi="Palatino Linotype"/>
          <w:b/>
          <w:i w:val="0"/>
          <w:sz w:val="20"/>
        </w:rPr>
        <w:t>only</w:t>
      </w:r>
      <w:r>
        <w:rPr>
          <w:rFonts w:ascii="Palatino Linotype" w:hAnsi="Palatino Linotype"/>
          <w:b w:val="0"/>
          <w:i w:val="0"/>
          <w:sz w:val="20"/>
        </w:rPr>
        <w:t xml:space="preserve"> because of the trust score — it never raised an anomaly signal at all, because a blackhole answers health checks at full speed and lies about nothing. The fourth was caught by both, with the gate firing 84.3 s before the score.</w:t>
      </w:r>
    </w:p>
    <w:p>
      <w:pPr>
        <w:spacing w:after="100"/>
        <w:ind w:left="432"/>
      </w:pPr>
      <w:r>
        <w:rPr>
          <w:rFonts w:ascii="Palatino Linotype" w:hAnsi="Palatino Linotype"/>
          <w:b w:val="0"/>
          <w:i w:val="0"/>
          <w:sz w:val="20"/>
        </w:rPr>
        <w:t>Removing either rail would have let attacks through. Continuous verification in this setting is not a scoring problem; it is a problem of running independent detectors on independent evidence and combining them disjunctively.</w:t>
      </w:r>
    </w:p>
    <w:p>
      <w:pPr>
        <w:keepNext/>
        <w:spacing w:before="220" w:after="80"/>
      </w:pPr>
      <w:r>
        <w:rPr>
          <w:b/>
          <w:color w:val="12151A"/>
          <w:sz w:val="24"/>
        </w:rPr>
        <w:t>7.2  Detection and classification</w:t>
      </w:r>
    </w:p>
    <w:p>
      <w:pPr>
        <w:jc w:val="both"/>
      </w:pPr>
      <w:r>
        <w:rPr>
          <w:rFonts w:ascii="Palatino Linotype" w:hAnsi="Palatino Linotype"/>
          <w:b w:val="0"/>
          <w:i w:val="0"/>
          <w:sz w:val="21"/>
        </w:rPr>
        <w:t xml:space="preserve">Naming the attack is a stronger requirement than flagging it, and it is scored against ground truth across all 48 subjects — the 8 attackers </w:t>
      </w:r>
      <w:r>
        <w:rPr>
          <w:rFonts w:ascii="Palatino Linotype" w:hAnsi="Palatino Linotype"/>
          <w:b w:val="0"/>
          <w:i/>
          <w:sz w:val="21"/>
        </w:rPr>
        <w:t>and</w:t>
      </w:r>
      <w:r>
        <w:rPr>
          <w:rFonts w:ascii="Palatino Linotype" w:hAnsi="Palatino Linotype"/>
          <w:b w:val="0"/>
          <w:i w:val="0"/>
          <w:sz w:val="21"/>
        </w:rPr>
        <w:t xml:space="preserve"> the 40 honest ones, because the honest rows are what catch false accusation.</w:t>
      </w:r>
    </w:p>
    <w:p>
      <w:pPr>
        <w:keepNext/>
        <w:spacing w:before="200" w:after="80"/>
        <w:jc w:val="center"/>
      </w:pPr>
      <w:r>
        <w:drawing>
          <wp:inline xmlns:a="http://schemas.openxmlformats.org/drawingml/2006/main" xmlns:pic="http://schemas.openxmlformats.org/drawingml/2006/picture">
            <wp:extent cx="5943600" cy="5943600"/>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5943600" cy="5943600"/>
                    </a:xfrm>
                    <a:prstGeom prst="rect"/>
                  </pic:spPr>
                </pic:pic>
              </a:graphicData>
            </a:graphic>
          </wp:inline>
        </w:drawing>
      </w:r>
    </w:p>
    <w:p>
      <w:pPr>
        <w:spacing w:after="240"/>
      </w:pPr>
      <w:r>
        <w:rPr>
          <w:rFonts w:ascii="Palatino Linotype" w:hAnsi="Palatino Linotype"/>
          <w:b/>
          <w:i w:val="0"/>
          <w:color w:val="4A515C"/>
          <w:sz w:val="18"/>
        </w:rPr>
        <w:t>Figure 2.</w:t>
      </w:r>
      <w:r>
        <w:rPr>
          <w:rFonts w:ascii="Palatino Linotype" w:hAnsi="Palatino Linotype"/>
          <w:b w:val="0"/>
          <w:i w:val="0"/>
          <w:color w:val="4A515C"/>
          <w:sz w:val="18"/>
        </w:rPr>
        <w:t xml:space="preserve"> Confusion matrix over all 48 subjects in the live run (rows = ground truth, columns = predicted). Cell shade encodes count on a single-hue ramp; the two off-diagonal cells are the misclassifications, both of which stay within the correct attack family. The 40 honest subjects on the bottom-right diagonal are scored as a real class — they are what catches false accusation, and none was wrongly labelled.</w:t>
      </w:r>
    </w:p>
    <w:p>
      <w:pPr>
        <w:keepNext/>
        <w:spacing w:before="160" w:after="60"/>
      </w:pPr>
      <w:r>
        <w:rPr>
          <w:rFonts w:ascii="Palatino Linotype" w:hAnsi="Palatino Linotype"/>
          <w:b/>
          <w:i w:val="0"/>
          <w:color w:val="4A515C"/>
          <w:sz w:val="18"/>
        </w:rPr>
        <w:t>Table 6.</w:t>
      </w:r>
      <w:r>
        <w:rPr>
          <w:rFonts w:ascii="Palatino Linotype" w:hAnsi="Palatino Linotype"/>
          <w:b w:val="0"/>
          <w:i w:val="0"/>
          <w:color w:val="4A515C"/>
          <w:sz w:val="18"/>
        </w:rPr>
        <w:t xml:space="preserve"> Per-subject classification and containment. Detection latency is measured from controller start, which precedes agent launch by the Mininet build, so every figure is an </w:t>
      </w:r>
      <w:r>
        <w:rPr>
          <w:rFonts w:ascii="Palatino Linotype" w:hAnsi="Palatino Linotype"/>
          <w:b/>
          <w:i w:val="0"/>
          <w:color w:val="4A515C"/>
          <w:sz w:val="18"/>
        </w:rPr>
        <w:t>upper bound</w:t>
      </w:r>
      <w:r>
        <w:rPr>
          <w:rFonts w:ascii="Palatino Linotype" w:hAnsi="Palatino Linotype"/>
          <w:b w:val="0"/>
          <w:i w:val="0"/>
          <w:color w:val="4A515C"/>
          <w:sz w:val="18"/>
        </w:rPr>
        <w:t xml:space="preserve"> that overstates the detector.</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rPr>
          <w:tblHeader w:val="true"/>
        </w:trPr>
        <w:tc>
          <w:tcPr>
            <w:tcW w:type="dxa" w:w="1337"/>
            <w:shd w:val="clear" w:fill="E9EDF2"/>
          </w:tcPr>
          <w:p>
            <w:pPr>
              <w:spacing w:after="20" w:before="20"/>
            </w:pPr>
            <w:r/>
            <w:r>
              <w:rPr>
                <w:rFonts w:ascii="Palatino Linotype" w:hAnsi="Palatino Linotype"/>
                <w:b/>
                <w:i w:val="0"/>
                <w:sz w:val="17"/>
              </w:rPr>
              <w:t>Subject</w:t>
            </w:r>
          </w:p>
        </w:tc>
        <w:tc>
          <w:tcPr>
            <w:tcW w:type="dxa" w:w="1337"/>
            <w:shd w:val="clear" w:fill="E9EDF2"/>
          </w:tcPr>
          <w:p>
            <w:pPr>
              <w:spacing w:after="20" w:before="20"/>
            </w:pPr>
            <w:r/>
            <w:r>
              <w:rPr>
                <w:rFonts w:ascii="Palatino Linotype" w:hAnsi="Palatino Linotype"/>
                <w:b/>
                <w:i w:val="0"/>
                <w:sz w:val="17"/>
              </w:rPr>
              <w:t>Truth</w:t>
            </w:r>
          </w:p>
        </w:tc>
        <w:tc>
          <w:tcPr>
            <w:tcW w:type="dxa" w:w="1337"/>
            <w:shd w:val="clear" w:fill="E9EDF2"/>
          </w:tcPr>
          <w:p>
            <w:pPr>
              <w:spacing w:after="20" w:before="20"/>
            </w:pPr>
            <w:r/>
            <w:r>
              <w:rPr>
                <w:rFonts w:ascii="Palatino Linotype" w:hAnsi="Palatino Linotype"/>
                <w:b/>
                <w:i w:val="0"/>
                <w:sz w:val="17"/>
              </w:rPr>
              <w:t>Predicted</w:t>
            </w:r>
          </w:p>
        </w:tc>
        <w:tc>
          <w:tcPr>
            <w:tcW w:type="dxa" w:w="1337"/>
            <w:shd w:val="clear" w:fill="E9EDF2"/>
          </w:tcPr>
          <w:p>
            <w:pPr>
              <w:spacing w:after="20" w:before="20"/>
            </w:pPr>
            <w:r/>
            <w:r>
              <w:rPr>
                <w:rFonts w:ascii="Palatino Linotype" w:hAnsi="Palatino Linotype"/>
                <w:b/>
                <w:i w:val="0"/>
                <w:sz w:val="17"/>
              </w:rPr>
              <w:t>Verdict</w:t>
            </w:r>
          </w:p>
        </w:tc>
        <w:tc>
          <w:tcPr>
            <w:tcW w:type="dxa" w:w="1337"/>
            <w:shd w:val="clear" w:fill="E9EDF2"/>
          </w:tcPr>
          <w:p>
            <w:pPr>
              <w:spacing w:after="20" w:before="20"/>
            </w:pPr>
            <w:r/>
            <w:r>
              <w:rPr>
                <w:rFonts w:ascii="Palatino Linotype" w:hAnsi="Palatino Linotype"/>
                <w:b/>
                <w:i w:val="0"/>
                <w:sz w:val="17"/>
              </w:rPr>
              <w:t>Detected</w:t>
            </w:r>
          </w:p>
        </w:tc>
        <w:tc>
          <w:tcPr>
            <w:tcW w:type="dxa" w:w="1337"/>
            <w:shd w:val="clear" w:fill="E9EDF2"/>
          </w:tcPr>
          <w:p>
            <w:pPr>
              <w:spacing w:after="20" w:before="20"/>
            </w:pPr>
            <w:r/>
            <w:r>
              <w:rPr>
                <w:rFonts w:ascii="Palatino Linotype" w:hAnsi="Palatino Linotype"/>
                <w:b/>
                <w:i w:val="0"/>
                <w:sz w:val="17"/>
              </w:rPr>
              <w:t>Contained</w:t>
            </w:r>
          </w:p>
        </w:tc>
        <w:tc>
          <w:tcPr>
            <w:tcW w:type="dxa" w:w="1337"/>
            <w:shd w:val="clear" w:fill="E9EDF2"/>
          </w:tcPr>
          <w:p>
            <w:pPr>
              <w:spacing w:after="20" w:before="20"/>
            </w:pPr>
            <w:r/>
            <w:r>
              <w:rPr>
                <w:rFonts w:ascii="Palatino Linotype" w:hAnsi="Palatino Linotype"/>
                <w:b/>
                <w:i w:val="0"/>
                <w:sz w:val="17"/>
              </w:rPr>
              <w:t>Eligible</w:t>
            </w:r>
          </w:p>
        </w:tc>
      </w:tr>
      <w:tr>
        <w:tc>
          <w:tcPr>
            <w:tcW w:type="dxa" w:w="1337"/>
          </w:tcPr>
          <w:p>
            <w:pPr>
              <w:spacing w:after="20" w:before="20"/>
            </w:pPr>
            <w:r/>
            <w:r>
              <w:rPr>
                <w:rFonts w:ascii="Palatino Linotype" w:hAnsi="Palatino Linotype"/>
                <w:b w:val="0"/>
                <w:i w:val="0"/>
                <w:sz w:val="17"/>
              </w:rPr>
              <w:t>iot37</w:t>
            </w:r>
          </w:p>
        </w:tc>
        <w:tc>
          <w:tcPr>
            <w:tcW w:type="dxa" w:w="1337"/>
          </w:tcPr>
          <w:p>
            <w:pPr>
              <w:spacing w:after="20" w:before="20"/>
            </w:pPr>
            <w:r/>
            <w:r>
              <w:rPr>
                <w:rFonts w:ascii="Palatino Linotype" w:hAnsi="Palatino Linotype"/>
                <w:b w:val="0"/>
                <w:i w:val="0"/>
                <w:sz w:val="17"/>
              </w:rPr>
              <w:t>flood</w:t>
            </w:r>
          </w:p>
        </w:tc>
        <w:tc>
          <w:tcPr>
            <w:tcW w:type="dxa" w:w="1337"/>
          </w:tcPr>
          <w:p>
            <w:pPr>
              <w:spacing w:after="20" w:before="20"/>
            </w:pPr>
            <w:r/>
            <w:r>
              <w:rPr>
                <w:rFonts w:ascii="Palatino Linotype" w:hAnsi="Palatino Linotype"/>
                <w:b w:val="0"/>
                <w:i w:val="0"/>
                <w:sz w:val="17"/>
              </w:rPr>
              <w:t>flood</w:t>
            </w:r>
          </w:p>
        </w:tc>
        <w:tc>
          <w:tcPr>
            <w:tcW w:type="dxa" w:w="1337"/>
          </w:tcPr>
          <w:p>
            <w:pPr>
              <w:spacing w:after="20" w:before="20"/>
            </w:pPr>
            <w:r/>
            <w:r>
              <w:rPr>
                <w:rFonts w:ascii="Palatino Linotype" w:hAnsi="Palatino Linotype"/>
                <w:b w:val="0"/>
                <w:i w:val="0"/>
                <w:color w:val="1D7A4C"/>
                <w:sz w:val="17"/>
              </w:rPr>
              <w:t>exact</w:t>
            </w:r>
          </w:p>
        </w:tc>
        <w:tc>
          <w:tcPr>
            <w:tcW w:type="dxa" w:w="1337"/>
          </w:tcPr>
          <w:p>
            <w:pPr>
              <w:spacing w:after="20" w:before="20"/>
            </w:pPr>
            <w:r/>
            <w:r>
              <w:rPr>
                <w:rFonts w:ascii="Palatino Linotype" w:hAnsi="Palatino Linotype"/>
                <w:b w:val="0"/>
                <w:i w:val="0"/>
                <w:sz w:val="17"/>
              </w:rPr>
              <w:t>+10.7 s</w:t>
            </w:r>
          </w:p>
        </w:tc>
        <w:tc>
          <w:tcPr>
            <w:tcW w:type="dxa" w:w="1337"/>
          </w:tcPr>
          <w:p>
            <w:pPr>
              <w:spacing w:after="20" w:before="20"/>
            </w:pPr>
            <w:r/>
            <w:r>
              <w:rPr>
                <w:rFonts w:ascii="Palatino Linotype" w:hAnsi="Palatino Linotype"/>
                <w:b w:val="0"/>
                <w:i w:val="0"/>
                <w:sz w:val="17"/>
              </w:rPr>
              <w:t>—</w:t>
            </w:r>
          </w:p>
        </w:tc>
        <w:tc>
          <w:tcPr>
            <w:tcW w:type="dxa" w:w="1337"/>
          </w:tcPr>
          <w:p>
            <w:pPr>
              <w:spacing w:after="20" w:before="20"/>
            </w:pPr>
            <w:r/>
            <w:r>
              <w:rPr>
                <w:rFonts w:ascii="Palatino Linotype" w:hAnsi="Palatino Linotype"/>
                <w:b w:val="0"/>
                <w:i w:val="0"/>
                <w:sz w:val="17"/>
              </w:rPr>
              <w:t>—</w:t>
            </w:r>
          </w:p>
        </w:tc>
      </w:tr>
      <w:tr>
        <w:tc>
          <w:tcPr>
            <w:tcW w:type="dxa" w:w="1337"/>
          </w:tcPr>
          <w:p>
            <w:pPr>
              <w:spacing w:after="20" w:before="20"/>
            </w:pPr>
            <w:r/>
            <w:r>
              <w:rPr>
                <w:rFonts w:ascii="Palatino Linotype" w:hAnsi="Palatino Linotype"/>
                <w:b w:val="0"/>
                <w:i w:val="0"/>
                <w:sz w:val="17"/>
              </w:rPr>
              <w:t>iot38</w:t>
            </w:r>
          </w:p>
        </w:tc>
        <w:tc>
          <w:tcPr>
            <w:tcW w:type="dxa" w:w="1337"/>
          </w:tcPr>
          <w:p>
            <w:pPr>
              <w:spacing w:after="20" w:before="20"/>
            </w:pPr>
            <w:r/>
            <w:r>
              <w:rPr>
                <w:rFonts w:ascii="Palatino Linotype" w:hAnsi="Palatino Linotype"/>
                <w:b w:val="0"/>
                <w:i w:val="0"/>
                <w:sz w:val="17"/>
              </w:rPr>
              <w:t>spoof</w:t>
            </w:r>
          </w:p>
        </w:tc>
        <w:tc>
          <w:tcPr>
            <w:tcW w:type="dxa" w:w="1337"/>
          </w:tcPr>
          <w:p>
            <w:pPr>
              <w:spacing w:after="20" w:before="20"/>
            </w:pPr>
            <w:r/>
            <w:r>
              <w:rPr>
                <w:rFonts w:ascii="Palatino Linotype" w:hAnsi="Palatino Linotype"/>
                <w:b w:val="0"/>
                <w:i w:val="0"/>
                <w:sz w:val="17"/>
              </w:rPr>
              <w:t>spoof</w:t>
            </w:r>
          </w:p>
        </w:tc>
        <w:tc>
          <w:tcPr>
            <w:tcW w:type="dxa" w:w="1337"/>
          </w:tcPr>
          <w:p>
            <w:pPr>
              <w:spacing w:after="20" w:before="20"/>
            </w:pPr>
            <w:r/>
            <w:r>
              <w:rPr>
                <w:rFonts w:ascii="Palatino Linotype" w:hAnsi="Palatino Linotype"/>
                <w:b w:val="0"/>
                <w:i w:val="0"/>
                <w:color w:val="1D7A4C"/>
                <w:sz w:val="17"/>
              </w:rPr>
              <w:t>exact</w:t>
            </w:r>
          </w:p>
        </w:tc>
        <w:tc>
          <w:tcPr>
            <w:tcW w:type="dxa" w:w="1337"/>
          </w:tcPr>
          <w:p>
            <w:pPr>
              <w:spacing w:after="20" w:before="20"/>
            </w:pPr>
            <w:r/>
            <w:r>
              <w:rPr>
                <w:rFonts w:ascii="Palatino Linotype" w:hAnsi="Palatino Linotype"/>
                <w:b w:val="0"/>
                <w:i w:val="0"/>
                <w:sz w:val="17"/>
              </w:rPr>
              <w:t>+9.7 s</w:t>
            </w:r>
          </w:p>
        </w:tc>
        <w:tc>
          <w:tcPr>
            <w:tcW w:type="dxa" w:w="1337"/>
          </w:tcPr>
          <w:p>
            <w:pPr>
              <w:spacing w:after="20" w:before="20"/>
            </w:pPr>
            <w:r/>
            <w:r>
              <w:rPr>
                <w:rFonts w:ascii="Palatino Linotype" w:hAnsi="Palatino Linotype"/>
                <w:b w:val="0"/>
                <w:i w:val="0"/>
                <w:sz w:val="17"/>
              </w:rPr>
              <w:t>—</w:t>
            </w:r>
          </w:p>
        </w:tc>
        <w:tc>
          <w:tcPr>
            <w:tcW w:type="dxa" w:w="1337"/>
          </w:tcPr>
          <w:p>
            <w:pPr>
              <w:spacing w:after="20" w:before="20"/>
            </w:pPr>
            <w:r/>
            <w:r>
              <w:rPr>
                <w:rFonts w:ascii="Palatino Linotype" w:hAnsi="Palatino Linotype"/>
                <w:b w:val="0"/>
                <w:i w:val="0"/>
                <w:sz w:val="17"/>
              </w:rPr>
              <w:t>—</w:t>
            </w:r>
          </w:p>
        </w:tc>
      </w:tr>
      <w:tr>
        <w:tc>
          <w:tcPr>
            <w:tcW w:type="dxa" w:w="1337"/>
          </w:tcPr>
          <w:p>
            <w:pPr>
              <w:spacing w:after="20" w:before="20"/>
            </w:pPr>
            <w:r/>
            <w:r>
              <w:rPr>
                <w:rFonts w:ascii="Palatino Linotype" w:hAnsi="Palatino Linotype"/>
                <w:b w:val="0"/>
                <w:i w:val="0"/>
                <w:sz w:val="17"/>
              </w:rPr>
              <w:t>iot39</w:t>
            </w:r>
          </w:p>
        </w:tc>
        <w:tc>
          <w:tcPr>
            <w:tcW w:type="dxa" w:w="1337"/>
          </w:tcPr>
          <w:p>
            <w:pPr>
              <w:spacing w:after="20" w:before="20"/>
            </w:pPr>
            <w:r/>
            <w:r>
              <w:rPr>
                <w:rFonts w:ascii="Palatino Linotype" w:hAnsi="Palatino Linotype"/>
                <w:b w:val="0"/>
                <w:i w:val="0"/>
                <w:sz w:val="17"/>
              </w:rPr>
              <w:t>bad credentials</w:t>
            </w:r>
          </w:p>
        </w:tc>
        <w:tc>
          <w:tcPr>
            <w:tcW w:type="dxa" w:w="1337"/>
          </w:tcPr>
          <w:p>
            <w:pPr>
              <w:spacing w:after="20" w:before="20"/>
            </w:pPr>
            <w:r/>
            <w:r>
              <w:rPr>
                <w:rFonts w:ascii="Palatino Linotype" w:hAnsi="Palatino Linotype"/>
                <w:b w:val="0"/>
                <w:i w:val="0"/>
                <w:sz w:val="17"/>
              </w:rPr>
              <w:t>bad credentials</w:t>
            </w:r>
          </w:p>
        </w:tc>
        <w:tc>
          <w:tcPr>
            <w:tcW w:type="dxa" w:w="1337"/>
          </w:tcPr>
          <w:p>
            <w:pPr>
              <w:spacing w:after="20" w:before="20"/>
            </w:pPr>
            <w:r/>
            <w:r>
              <w:rPr>
                <w:rFonts w:ascii="Palatino Linotype" w:hAnsi="Palatino Linotype"/>
                <w:b w:val="0"/>
                <w:i w:val="0"/>
                <w:color w:val="1D7A4C"/>
                <w:sz w:val="17"/>
              </w:rPr>
              <w:t>exact</w:t>
            </w:r>
          </w:p>
        </w:tc>
        <w:tc>
          <w:tcPr>
            <w:tcW w:type="dxa" w:w="1337"/>
          </w:tcPr>
          <w:p>
            <w:pPr>
              <w:spacing w:after="20" w:before="20"/>
            </w:pPr>
            <w:r/>
            <w:r>
              <w:rPr>
                <w:rFonts w:ascii="Palatino Linotype" w:hAnsi="Palatino Linotype"/>
                <w:b w:val="0"/>
                <w:i w:val="0"/>
                <w:sz w:val="17"/>
              </w:rPr>
              <w:t>+10.5 s</w:t>
            </w:r>
          </w:p>
        </w:tc>
        <w:tc>
          <w:tcPr>
            <w:tcW w:type="dxa" w:w="1337"/>
          </w:tcPr>
          <w:p>
            <w:pPr>
              <w:spacing w:after="20" w:before="20"/>
            </w:pPr>
            <w:r/>
            <w:r>
              <w:rPr>
                <w:rFonts w:ascii="Palatino Linotype" w:hAnsi="Palatino Linotype"/>
                <w:b w:val="0"/>
                <w:i w:val="0"/>
                <w:sz w:val="17"/>
              </w:rPr>
              <w:t>—</w:t>
            </w:r>
          </w:p>
        </w:tc>
        <w:tc>
          <w:tcPr>
            <w:tcW w:type="dxa" w:w="1337"/>
          </w:tcPr>
          <w:p>
            <w:pPr>
              <w:spacing w:after="20" w:before="20"/>
            </w:pPr>
            <w:r/>
            <w:r>
              <w:rPr>
                <w:rFonts w:ascii="Palatino Linotype" w:hAnsi="Palatino Linotype"/>
                <w:b w:val="0"/>
                <w:i w:val="0"/>
                <w:sz w:val="17"/>
              </w:rPr>
              <w:t>—</w:t>
            </w:r>
          </w:p>
        </w:tc>
      </w:tr>
      <w:tr>
        <w:tc>
          <w:tcPr>
            <w:tcW w:type="dxa" w:w="1337"/>
          </w:tcPr>
          <w:p>
            <w:pPr>
              <w:spacing w:after="20" w:before="20"/>
            </w:pPr>
            <w:r/>
            <w:r>
              <w:rPr>
                <w:rFonts w:ascii="Palatino Linotype" w:hAnsi="Palatino Linotype"/>
                <w:b w:val="0"/>
                <w:i w:val="0"/>
                <w:sz w:val="17"/>
              </w:rPr>
              <w:t>iot40</w:t>
            </w:r>
          </w:p>
        </w:tc>
        <w:tc>
          <w:tcPr>
            <w:tcW w:type="dxa" w:w="1337"/>
          </w:tcPr>
          <w:p>
            <w:pPr>
              <w:spacing w:after="20" w:before="20"/>
            </w:pPr>
            <w:r/>
            <w:r>
              <w:rPr>
                <w:rFonts w:ascii="Palatino Linotype" w:hAnsi="Palatino Linotype"/>
                <w:b w:val="0"/>
                <w:i w:val="0"/>
                <w:sz w:val="17"/>
              </w:rPr>
              <w:t>bad credentials</w:t>
            </w:r>
          </w:p>
        </w:tc>
        <w:tc>
          <w:tcPr>
            <w:tcW w:type="dxa" w:w="1337"/>
          </w:tcPr>
          <w:p>
            <w:pPr>
              <w:spacing w:after="20" w:before="20"/>
            </w:pPr>
            <w:r/>
            <w:r>
              <w:rPr>
                <w:rFonts w:ascii="Palatino Linotype" w:hAnsi="Palatino Linotype"/>
                <w:b w:val="0"/>
                <w:i w:val="0"/>
                <w:sz w:val="17"/>
              </w:rPr>
              <w:t>bad credentials</w:t>
            </w:r>
          </w:p>
        </w:tc>
        <w:tc>
          <w:tcPr>
            <w:tcW w:type="dxa" w:w="1337"/>
          </w:tcPr>
          <w:p>
            <w:pPr>
              <w:spacing w:after="20" w:before="20"/>
            </w:pPr>
            <w:r/>
            <w:r>
              <w:rPr>
                <w:rFonts w:ascii="Palatino Linotype" w:hAnsi="Palatino Linotype"/>
                <w:b w:val="0"/>
                <w:i w:val="0"/>
                <w:color w:val="1D7A4C"/>
                <w:sz w:val="17"/>
              </w:rPr>
              <w:t>exact</w:t>
            </w:r>
          </w:p>
        </w:tc>
        <w:tc>
          <w:tcPr>
            <w:tcW w:type="dxa" w:w="1337"/>
          </w:tcPr>
          <w:p>
            <w:pPr>
              <w:spacing w:after="20" w:before="20"/>
            </w:pPr>
            <w:r/>
            <w:r>
              <w:rPr>
                <w:rFonts w:ascii="Palatino Linotype" w:hAnsi="Palatino Linotype"/>
                <w:b w:val="0"/>
                <w:i w:val="0"/>
                <w:sz w:val="17"/>
              </w:rPr>
              <w:t>+9.9 s</w:t>
            </w:r>
          </w:p>
        </w:tc>
        <w:tc>
          <w:tcPr>
            <w:tcW w:type="dxa" w:w="1337"/>
          </w:tcPr>
          <w:p>
            <w:pPr>
              <w:spacing w:after="20" w:before="20"/>
            </w:pPr>
            <w:r/>
            <w:r>
              <w:rPr>
                <w:rFonts w:ascii="Palatino Linotype" w:hAnsi="Palatino Linotype"/>
                <w:b w:val="0"/>
                <w:i w:val="0"/>
                <w:sz w:val="17"/>
              </w:rPr>
              <w:t>—</w:t>
            </w:r>
          </w:p>
        </w:tc>
        <w:tc>
          <w:tcPr>
            <w:tcW w:type="dxa" w:w="1337"/>
          </w:tcPr>
          <w:p>
            <w:pPr>
              <w:spacing w:after="20" w:before="20"/>
            </w:pPr>
            <w:r/>
            <w:r>
              <w:rPr>
                <w:rFonts w:ascii="Palatino Linotype" w:hAnsi="Palatino Linotype"/>
                <w:b w:val="0"/>
                <w:i w:val="0"/>
                <w:sz w:val="17"/>
              </w:rPr>
              <w:t>—</w:t>
            </w:r>
          </w:p>
        </w:tc>
      </w:tr>
      <w:tr>
        <w:tc>
          <w:tcPr>
            <w:tcW w:type="dxa" w:w="1337"/>
          </w:tcPr>
          <w:p>
            <w:pPr>
              <w:spacing w:after="20" w:before="20"/>
            </w:pPr>
            <w:r/>
            <w:r>
              <w:rPr>
                <w:rFonts w:ascii="Palatino Linotype" w:hAnsi="Palatino Linotype"/>
                <w:b w:val="0"/>
                <w:i w:val="0"/>
                <w:sz w:val="17"/>
              </w:rPr>
              <w:t>srv1</w:t>
            </w:r>
          </w:p>
        </w:tc>
        <w:tc>
          <w:tcPr>
            <w:tcW w:type="dxa" w:w="1337"/>
          </w:tcPr>
          <w:p>
            <w:pPr>
              <w:spacing w:after="20" w:before="20"/>
            </w:pPr>
            <w:r/>
            <w:r>
              <w:rPr>
                <w:rFonts w:ascii="Palatino Linotype" w:hAnsi="Palatino Linotype"/>
                <w:b w:val="0"/>
                <w:i w:val="0"/>
                <w:sz w:val="17"/>
              </w:rPr>
              <w:t>grayhole</w:t>
            </w:r>
          </w:p>
        </w:tc>
        <w:tc>
          <w:tcPr>
            <w:tcW w:type="dxa" w:w="1337"/>
          </w:tcPr>
          <w:p>
            <w:pPr>
              <w:spacing w:after="20" w:before="20"/>
            </w:pPr>
            <w:r/>
            <w:r>
              <w:rPr>
                <w:rFonts w:ascii="Palatino Linotype" w:hAnsi="Palatino Linotype"/>
                <w:b w:val="0"/>
                <w:i w:val="0"/>
                <w:sz w:val="17"/>
              </w:rPr>
              <w:t>grayhole</w:t>
            </w:r>
          </w:p>
        </w:tc>
        <w:tc>
          <w:tcPr>
            <w:tcW w:type="dxa" w:w="1337"/>
          </w:tcPr>
          <w:p>
            <w:pPr>
              <w:spacing w:after="20" w:before="20"/>
            </w:pPr>
            <w:r/>
            <w:r>
              <w:rPr>
                <w:rFonts w:ascii="Palatino Linotype" w:hAnsi="Palatino Linotype"/>
                <w:b w:val="0"/>
                <w:i w:val="0"/>
                <w:color w:val="1D7A4C"/>
                <w:sz w:val="17"/>
              </w:rPr>
              <w:t>exact</w:t>
            </w:r>
          </w:p>
        </w:tc>
        <w:tc>
          <w:tcPr>
            <w:tcW w:type="dxa" w:w="1337"/>
          </w:tcPr>
          <w:p>
            <w:pPr>
              <w:spacing w:after="20" w:before="20"/>
            </w:pPr>
            <w:r/>
            <w:r>
              <w:rPr>
                <w:rFonts w:ascii="Palatino Linotype" w:hAnsi="Palatino Linotype"/>
                <w:b w:val="0"/>
                <w:i w:val="0"/>
                <w:sz w:val="17"/>
              </w:rPr>
              <w:t>+15.4 s</w:t>
            </w:r>
          </w:p>
        </w:tc>
        <w:tc>
          <w:tcPr>
            <w:tcW w:type="dxa" w:w="1337"/>
          </w:tcPr>
          <w:p>
            <w:pPr>
              <w:spacing w:after="20" w:before="20"/>
            </w:pPr>
            <w:r/>
            <w:r>
              <w:rPr>
                <w:rFonts w:ascii="Palatino Linotype" w:hAnsi="Palatino Linotype"/>
                <w:b w:val="0"/>
                <w:i w:val="0"/>
                <w:sz w:val="17"/>
              </w:rPr>
              <w:t>+15.4 s</w:t>
            </w:r>
          </w:p>
        </w:tc>
        <w:tc>
          <w:tcPr>
            <w:tcW w:type="dxa" w:w="1337"/>
          </w:tcPr>
          <w:p>
            <w:pPr>
              <w:spacing w:after="20" w:before="20"/>
            </w:pPr>
            <w:r/>
            <w:r>
              <w:rPr>
                <w:rFonts w:ascii="Palatino Linotype" w:hAnsi="Palatino Linotype"/>
                <w:b w:val="0"/>
                <w:i w:val="0"/>
                <w:sz w:val="17"/>
              </w:rPr>
              <w:t>37.2%</w:t>
            </w:r>
          </w:p>
        </w:tc>
      </w:tr>
      <w:tr>
        <w:tc>
          <w:tcPr>
            <w:tcW w:type="dxa" w:w="1337"/>
          </w:tcPr>
          <w:p>
            <w:pPr>
              <w:spacing w:after="20" w:before="20"/>
            </w:pPr>
            <w:r/>
            <w:r>
              <w:rPr>
                <w:rFonts w:ascii="Palatino Linotype" w:hAnsi="Palatino Linotype"/>
                <w:b w:val="0"/>
                <w:i w:val="0"/>
                <w:sz w:val="17"/>
              </w:rPr>
              <w:t>srv8</w:t>
            </w:r>
          </w:p>
        </w:tc>
        <w:tc>
          <w:tcPr>
            <w:tcW w:type="dxa" w:w="1337"/>
          </w:tcPr>
          <w:p>
            <w:pPr>
              <w:spacing w:after="20" w:before="20"/>
            </w:pPr>
            <w:r/>
            <w:r>
              <w:rPr>
                <w:rFonts w:ascii="Palatino Linotype" w:hAnsi="Palatino Linotype"/>
                <w:b w:val="0"/>
                <w:i w:val="0"/>
                <w:sz w:val="17"/>
              </w:rPr>
              <w:t>on-off</w:t>
            </w:r>
          </w:p>
        </w:tc>
        <w:tc>
          <w:tcPr>
            <w:tcW w:type="dxa" w:w="1337"/>
          </w:tcPr>
          <w:p>
            <w:pPr>
              <w:spacing w:after="20" w:before="20"/>
            </w:pPr>
            <w:r/>
            <w:r>
              <w:rPr>
                <w:rFonts w:ascii="Palatino Linotype" w:hAnsi="Palatino Linotype"/>
                <w:b w:val="0"/>
                <w:i w:val="0"/>
                <w:sz w:val="17"/>
              </w:rPr>
              <w:t>on-off</w:t>
            </w:r>
          </w:p>
        </w:tc>
        <w:tc>
          <w:tcPr>
            <w:tcW w:type="dxa" w:w="1337"/>
          </w:tcPr>
          <w:p>
            <w:pPr>
              <w:spacing w:after="20" w:before="20"/>
            </w:pPr>
            <w:r/>
            <w:r>
              <w:rPr>
                <w:rFonts w:ascii="Palatino Linotype" w:hAnsi="Palatino Linotype"/>
                <w:b w:val="0"/>
                <w:i w:val="0"/>
                <w:color w:val="1D7A4C"/>
                <w:sz w:val="17"/>
              </w:rPr>
              <w:t>exact</w:t>
            </w:r>
          </w:p>
        </w:tc>
        <w:tc>
          <w:tcPr>
            <w:tcW w:type="dxa" w:w="1337"/>
          </w:tcPr>
          <w:p>
            <w:pPr>
              <w:spacing w:after="20" w:before="20"/>
            </w:pPr>
            <w:r/>
            <w:r>
              <w:rPr>
                <w:rFonts w:ascii="Palatino Linotype" w:hAnsi="Palatino Linotype"/>
                <w:b w:val="0"/>
                <w:i w:val="0"/>
                <w:sz w:val="17"/>
              </w:rPr>
              <w:t>+36.3 s</w:t>
            </w:r>
          </w:p>
        </w:tc>
        <w:tc>
          <w:tcPr>
            <w:tcW w:type="dxa" w:w="1337"/>
          </w:tcPr>
          <w:p>
            <w:pPr>
              <w:spacing w:after="20" w:before="20"/>
            </w:pPr>
            <w:r/>
            <w:r>
              <w:rPr>
                <w:rFonts w:ascii="Palatino Linotype" w:hAnsi="Palatino Linotype"/>
                <w:b w:val="0"/>
                <w:i w:val="0"/>
                <w:sz w:val="17"/>
              </w:rPr>
              <w:t>+12.4 s</w:t>
            </w:r>
          </w:p>
        </w:tc>
        <w:tc>
          <w:tcPr>
            <w:tcW w:type="dxa" w:w="1337"/>
          </w:tcPr>
          <w:p>
            <w:pPr>
              <w:spacing w:after="20" w:before="20"/>
            </w:pPr>
            <w:r/>
            <w:r>
              <w:rPr>
                <w:rFonts w:ascii="Palatino Linotype" w:hAnsi="Palatino Linotype"/>
                <w:b w:val="0"/>
                <w:i w:val="0"/>
                <w:sz w:val="17"/>
              </w:rPr>
              <w:t>96.2%</w:t>
            </w:r>
          </w:p>
        </w:tc>
      </w:tr>
      <w:tr>
        <w:tc>
          <w:tcPr>
            <w:tcW w:type="dxa" w:w="1337"/>
          </w:tcPr>
          <w:p>
            <w:pPr>
              <w:spacing w:after="20" w:before="20"/>
            </w:pPr>
            <w:r/>
            <w:r>
              <w:rPr>
                <w:rFonts w:ascii="Palatino Linotype" w:hAnsi="Palatino Linotype"/>
                <w:b w:val="0"/>
                <w:i w:val="0"/>
                <w:sz w:val="17"/>
              </w:rPr>
              <w:t>srv3</w:t>
            </w:r>
          </w:p>
        </w:tc>
        <w:tc>
          <w:tcPr>
            <w:tcW w:type="dxa" w:w="1337"/>
          </w:tcPr>
          <w:p>
            <w:pPr>
              <w:spacing w:after="20" w:before="20"/>
            </w:pPr>
            <w:r/>
            <w:r>
              <w:rPr>
                <w:rFonts w:ascii="Palatino Linotype" w:hAnsi="Palatino Linotype"/>
                <w:b w:val="0"/>
                <w:i w:val="0"/>
                <w:sz w:val="17"/>
              </w:rPr>
              <w:t>sybil</w:t>
            </w:r>
          </w:p>
        </w:tc>
        <w:tc>
          <w:tcPr>
            <w:tcW w:type="dxa" w:w="1337"/>
          </w:tcPr>
          <w:p>
            <w:pPr>
              <w:spacing w:after="20" w:before="20"/>
            </w:pPr>
            <w:r/>
            <w:r>
              <w:rPr>
                <w:rFonts w:ascii="Palatino Linotype" w:hAnsi="Palatino Linotype"/>
                <w:b w:val="0"/>
                <w:i w:val="0"/>
                <w:sz w:val="17"/>
              </w:rPr>
              <w:t>on-off</w:t>
            </w:r>
          </w:p>
        </w:tc>
        <w:tc>
          <w:tcPr>
            <w:tcW w:type="dxa" w:w="1337"/>
          </w:tcPr>
          <w:p>
            <w:pPr>
              <w:spacing w:after="20" w:before="20"/>
            </w:pPr>
            <w:r/>
            <w:r>
              <w:rPr>
                <w:rFonts w:ascii="Palatino Linotype" w:hAnsi="Palatino Linotype"/>
                <w:b w:val="0"/>
                <w:i w:val="0"/>
                <w:color w:val="A35A00"/>
                <w:sz w:val="17"/>
              </w:rPr>
              <w:t>family</w:t>
            </w:r>
          </w:p>
        </w:tc>
        <w:tc>
          <w:tcPr>
            <w:tcW w:type="dxa" w:w="1337"/>
          </w:tcPr>
          <w:p>
            <w:pPr>
              <w:spacing w:after="20" w:before="20"/>
            </w:pPr>
            <w:r/>
            <w:r>
              <w:rPr>
                <w:rFonts w:ascii="Palatino Linotype" w:hAnsi="Palatino Linotype"/>
                <w:b w:val="0"/>
                <w:i w:val="0"/>
                <w:sz w:val="17"/>
              </w:rPr>
              <w:t>+21.4 s</w:t>
            </w:r>
          </w:p>
        </w:tc>
        <w:tc>
          <w:tcPr>
            <w:tcW w:type="dxa" w:w="1337"/>
          </w:tcPr>
          <w:p>
            <w:pPr>
              <w:spacing w:after="20" w:before="20"/>
            </w:pPr>
            <w:r/>
            <w:r>
              <w:rPr>
                <w:rFonts w:ascii="Palatino Linotype" w:hAnsi="Palatino Linotype"/>
                <w:b w:val="0"/>
                <w:i w:val="0"/>
                <w:sz w:val="17"/>
              </w:rPr>
              <w:t>+21.4 s</w:t>
            </w:r>
          </w:p>
        </w:tc>
        <w:tc>
          <w:tcPr>
            <w:tcW w:type="dxa" w:w="1337"/>
          </w:tcPr>
          <w:p>
            <w:pPr>
              <w:spacing w:after="20" w:before="20"/>
            </w:pPr>
            <w:r/>
            <w:r>
              <w:rPr>
                <w:rFonts w:ascii="Palatino Linotype" w:hAnsi="Palatino Linotype"/>
                <w:b w:val="0"/>
                <w:i w:val="0"/>
                <w:sz w:val="17"/>
              </w:rPr>
              <w:t>80.4%</w:t>
            </w:r>
          </w:p>
        </w:tc>
      </w:tr>
      <w:tr>
        <w:tc>
          <w:tcPr>
            <w:tcW w:type="dxa" w:w="1337"/>
          </w:tcPr>
          <w:p>
            <w:pPr>
              <w:spacing w:after="20" w:before="20"/>
            </w:pPr>
            <w:r/>
            <w:r>
              <w:rPr>
                <w:rFonts w:ascii="Palatino Linotype" w:hAnsi="Palatino Linotype"/>
                <w:b w:val="0"/>
                <w:i w:val="0"/>
                <w:sz w:val="17"/>
              </w:rPr>
              <w:t>srv6</w:t>
            </w:r>
          </w:p>
        </w:tc>
        <w:tc>
          <w:tcPr>
            <w:tcW w:type="dxa" w:w="1337"/>
          </w:tcPr>
          <w:p>
            <w:pPr>
              <w:spacing w:after="20" w:before="20"/>
            </w:pPr>
            <w:r/>
            <w:r>
              <w:rPr>
                <w:rFonts w:ascii="Palatino Linotype" w:hAnsi="Palatino Linotype"/>
                <w:b w:val="0"/>
                <w:i w:val="0"/>
                <w:sz w:val="17"/>
              </w:rPr>
              <w:t>blackhole</w:t>
            </w:r>
          </w:p>
        </w:tc>
        <w:tc>
          <w:tcPr>
            <w:tcW w:type="dxa" w:w="1337"/>
          </w:tcPr>
          <w:p>
            <w:pPr>
              <w:spacing w:after="20" w:before="20"/>
            </w:pPr>
            <w:r/>
            <w:r>
              <w:rPr>
                <w:rFonts w:ascii="Palatino Linotype" w:hAnsi="Palatino Linotype"/>
                <w:b w:val="0"/>
                <w:i w:val="0"/>
                <w:sz w:val="17"/>
              </w:rPr>
              <w:t>grayhole</w:t>
            </w:r>
          </w:p>
        </w:tc>
        <w:tc>
          <w:tcPr>
            <w:tcW w:type="dxa" w:w="1337"/>
          </w:tcPr>
          <w:p>
            <w:pPr>
              <w:spacing w:after="20" w:before="20"/>
            </w:pPr>
            <w:r/>
            <w:r>
              <w:rPr>
                <w:rFonts w:ascii="Palatino Linotype" w:hAnsi="Palatino Linotype"/>
                <w:b w:val="0"/>
                <w:i w:val="0"/>
                <w:color w:val="A35A00"/>
                <w:sz w:val="17"/>
              </w:rPr>
              <w:t>family</w:t>
            </w:r>
          </w:p>
        </w:tc>
        <w:tc>
          <w:tcPr>
            <w:tcW w:type="dxa" w:w="1337"/>
          </w:tcPr>
          <w:p>
            <w:pPr>
              <w:spacing w:after="20" w:before="20"/>
            </w:pPr>
            <w:r/>
            <w:r>
              <w:rPr>
                <w:rFonts w:ascii="Palatino Linotype" w:hAnsi="Palatino Linotype"/>
                <w:b w:val="0"/>
                <w:i w:val="0"/>
                <w:sz w:val="17"/>
              </w:rPr>
              <w:t>—</w:t>
            </w:r>
          </w:p>
        </w:tc>
        <w:tc>
          <w:tcPr>
            <w:tcW w:type="dxa" w:w="1337"/>
          </w:tcPr>
          <w:p>
            <w:pPr>
              <w:spacing w:after="20" w:before="20"/>
            </w:pPr>
            <w:r/>
            <w:r>
              <w:rPr>
                <w:rFonts w:ascii="Palatino Linotype" w:hAnsi="Palatino Linotype"/>
                <w:b w:val="0"/>
                <w:i w:val="0"/>
                <w:sz w:val="17"/>
              </w:rPr>
              <w:t>+13.6 s</w:t>
            </w:r>
          </w:p>
        </w:tc>
        <w:tc>
          <w:tcPr>
            <w:tcW w:type="dxa" w:w="1337"/>
          </w:tcPr>
          <w:p>
            <w:pPr>
              <w:spacing w:after="20" w:before="20"/>
            </w:pPr>
            <w:r/>
            <w:r>
              <w:rPr>
                <w:rFonts w:ascii="Palatino Linotype" w:hAnsi="Palatino Linotype"/>
                <w:b w:val="0"/>
                <w:i w:val="0"/>
                <w:sz w:val="17"/>
              </w:rPr>
              <w:t>20.3%</w:t>
            </w:r>
          </w:p>
        </w:tc>
      </w:tr>
      <w:tr>
        <w:tc>
          <w:tcPr>
            <w:tcW w:type="dxa" w:w="4011"/>
            <w:gridSpan w:val="3"/>
          </w:tcPr>
          <w:p>
            <w:pPr>
              <w:spacing w:after="20" w:before="20"/>
            </w:pPr>
            <w:r/>
            <w:r>
              <w:rPr>
                <w:rFonts w:ascii="Palatino Linotype" w:hAnsi="Palatino Linotype"/>
                <w:b/>
                <w:i w:val="0"/>
                <w:sz w:val="17"/>
              </w:rPr>
              <w:t>40 honest subjects</w:t>
            </w:r>
          </w:p>
        </w:tc>
        <w:tc>
          <w:tcPr>
            <w:tcW w:type="dxa" w:w="1337"/>
          </w:tcPr>
          <w:p>
            <w:pPr>
              <w:spacing w:after="20" w:before="20"/>
            </w:pPr>
            <w:r/>
            <w:r>
              <w:rPr>
                <w:rFonts w:ascii="Palatino Linotype" w:hAnsi="Palatino Linotype"/>
                <w:b/>
                <w:i w:val="0"/>
                <w:color w:val="1D7A4C"/>
                <w:sz w:val="17"/>
              </w:rPr>
              <w:t>40/40 correct</w:t>
            </w:r>
          </w:p>
        </w:tc>
        <w:tc>
          <w:tcPr>
            <w:tcW w:type="dxa" w:w="1337"/>
          </w:tcPr>
          <w:p>
            <w:pPr>
              <w:spacing w:after="20" w:before="20"/>
            </w:pPr>
            <w:r/>
            <w:r>
              <w:rPr>
                <w:rFonts w:ascii="Palatino Linotype" w:hAnsi="Palatino Linotype"/>
                <w:b w:val="0"/>
                <w:i w:val="0"/>
                <w:sz w:val="17"/>
              </w:rPr>
              <w:t>—</w:t>
            </w:r>
          </w:p>
        </w:tc>
        <w:tc>
          <w:tcPr>
            <w:tcW w:type="dxa" w:w="1337"/>
          </w:tcPr>
          <w:p>
            <w:pPr>
              <w:spacing w:after="20" w:before="20"/>
            </w:pPr>
            <w:r/>
            <w:r>
              <w:rPr>
                <w:rFonts w:ascii="Palatino Linotype" w:hAnsi="Palatino Linotype"/>
                <w:b w:val="0"/>
                <w:i w:val="0"/>
                <w:sz w:val="17"/>
              </w:rPr>
              <w:t>—</w:t>
            </w:r>
          </w:p>
        </w:tc>
        <w:tc>
          <w:tcPr>
            <w:tcW w:type="dxa" w:w="1337"/>
          </w:tcPr>
          <w:p>
            <w:pPr>
              <w:spacing w:after="20" w:before="20"/>
            </w:pPr>
            <w:r/>
            <w:r>
              <w:rPr>
                <w:rFonts w:ascii="Palatino Linotype" w:hAnsi="Palatino Linotype"/>
                <w:b w:val="0"/>
                <w:i w:val="0"/>
                <w:sz w:val="17"/>
              </w:rPr>
              <w:t>100%</w:t>
            </w:r>
          </w:p>
        </w:tc>
      </w:tr>
    </w:tbl>
    <w:p>
      <w:pPr>
        <w:spacing w:after="80"/>
      </w:pPr>
    </w:p>
    <w:p>
      <w:pPr>
        <w:jc w:val="both"/>
      </w:pPr>
      <w:r>
        <w:rPr>
          <w:rFonts w:ascii="Palatino Linotype" w:hAnsi="Palatino Linotype"/>
          <w:b/>
          <w:i w:val="0"/>
          <w:sz w:val="21"/>
        </w:rPr>
        <w:t>8/8 attacks detected, 8/8 placed in the right family, 6/8 named exactly, 0/40 honest subjects wrongly labelled — 46/48 = 95.8% overall.</w:t>
      </w:r>
      <w:r>
        <w:rPr>
          <w:rFonts w:ascii="Palatino Linotype" w:hAnsi="Palatino Linotype"/>
          <w:b w:val="0"/>
          <w:i w:val="0"/>
          <w:sz w:val="21"/>
        </w:rPr>
        <w:t xml:space="preserve"> Both misses are family-correct, so the enforcement response would have been identical either way, and both are known resolution limits rather than new defects:</w:t>
      </w:r>
    </w:p>
    <w:p>
      <w:pPr>
        <w:spacing w:after="60"/>
        <w:ind w:left="605" w:hanging="605"/>
      </w:pPr>
      <w:r>
        <w:rPr>
          <w:rFonts w:ascii="Consolas" w:hAnsi="Consolas"/>
          <w:color w:val="767E8B"/>
          <w:sz w:val="18"/>
        </w:rPr>
        <w:t>•</w:t>
        <w:tab/>
      </w:r>
      <w:r>
        <w:rPr>
          <w:rFonts w:ascii="Palatino Linotype" w:hAnsi="Palatino Linotype"/>
          <w:b/>
          <w:i w:val="0"/>
          <w:sz w:val="20"/>
        </w:rPr>
        <w:t>srv3 sybil → on-off.</w:t>
      </w:r>
      <w:r>
        <w:rPr>
          <w:rFonts w:ascii="Palatino Linotype" w:hAnsi="Palatino Linotype"/>
          <w:b w:val="0"/>
          <w:i w:val="0"/>
          <w:sz w:val="20"/>
        </w:rPr>
        <w:t xml:space="preserve"> Naming on-off requires observing a quiet stretch. srv3 was quarantined 8 times, and each quarantine produces a genuinely quiet stretch that is indistinguishable from an attacker's off phase.</w:t>
      </w:r>
    </w:p>
    <w:p>
      <w:pPr>
        <w:spacing w:after="60"/>
        <w:ind w:left="605" w:hanging="605"/>
      </w:pPr>
      <w:r>
        <w:rPr>
          <w:rFonts w:ascii="Consolas" w:hAnsi="Consolas"/>
          <w:color w:val="767E8B"/>
          <w:sz w:val="18"/>
        </w:rPr>
        <w:t>•</w:t>
        <w:tab/>
      </w:r>
      <w:r>
        <w:rPr>
          <w:rFonts w:ascii="Palatino Linotype" w:hAnsi="Palatino Linotype"/>
          <w:b/>
          <w:i w:val="0"/>
          <w:sz w:val="20"/>
        </w:rPr>
        <w:t>srv6 blackhole → grayhole.</w:t>
      </w:r>
      <w:r>
        <w:rPr>
          <w:rFonts w:ascii="Palatino Linotype" w:hAnsi="Palatino Linotype"/>
          <w:b w:val="0"/>
          <w:i w:val="0"/>
          <w:sz w:val="20"/>
        </w:rPr>
        <w:t xml:space="preserve"> Blackhole and grayhole fire the </w:t>
      </w:r>
      <w:r>
        <w:rPr>
          <w:rFonts w:ascii="Palatino Linotype" w:hAnsi="Palatino Linotype"/>
          <w:b w:val="0"/>
          <w:i/>
          <w:sz w:val="20"/>
        </w:rPr>
        <w:t>same</w:t>
      </w:r>
      <w:r>
        <w:rPr>
          <w:rFonts w:ascii="Palatino Linotype" w:hAnsi="Palatino Linotype"/>
          <w:b w:val="0"/>
          <w:i w:val="0"/>
          <w:sz w:val="20"/>
        </w:rPr>
        <w:t xml:space="preserve"> signal and differ only in magnitude. srv6 was isolated at +13.6 s and spent 79.7% of the run isolated, so the drop tell never accumulated enough samples to measure a rate, and the family verdict came from the trust rail — which cannot claim magnitude.</w:t>
      </w:r>
    </w:p>
    <w:p>
      <w:pPr>
        <w:spacing w:after="40"/>
        <w:ind w:left="432"/>
      </w:pPr>
      <w:r>
        <w:rPr>
          <w:rFonts w:ascii="Segoe UI" w:hAnsi="Segoe UI"/>
          <w:b/>
          <w:color w:val="1F5FA8"/>
          <w:sz w:val="16"/>
        </w:rPr>
        <w:t>A TENSION WORTH NAMING</w:t>
      </w:r>
    </w:p>
    <w:p>
      <w:pPr>
        <w:spacing w:after="100"/>
        <w:ind w:left="432"/>
      </w:pPr>
      <w:r>
        <w:rPr>
          <w:rFonts w:ascii="Palatino Linotype" w:hAnsi="Palatino Linotype"/>
          <w:b/>
          <w:i w:val="0"/>
          <w:sz w:val="20"/>
        </w:rPr>
        <w:t>Containment quality and magnitude evidence are in direct opposition.</w:t>
      </w:r>
      <w:r>
        <w:rPr>
          <w:rFonts w:ascii="Palatino Linotype" w:hAnsi="Palatino Linotype"/>
          <w:b w:val="0"/>
          <w:i w:val="0"/>
          <w:sz w:val="20"/>
        </w:rPr>
        <w:t xml:space="preserve"> The faster an attacker is isolated, the less evidence exists to establish </w:t>
      </w:r>
      <w:r>
        <w:rPr>
          <w:rFonts w:ascii="Palatino Linotype" w:hAnsi="Palatino Linotype"/>
          <w:b w:val="0"/>
          <w:i/>
          <w:sz w:val="20"/>
        </w:rPr>
        <w:t>how much</w:t>
      </w:r>
      <w:r>
        <w:rPr>
          <w:rFonts w:ascii="Palatino Linotype" w:hAnsi="Palatino Linotype"/>
          <w:b w:val="0"/>
          <w:i w:val="0"/>
          <w:sz w:val="20"/>
        </w:rPr>
        <w:t xml:space="preserve"> it was misbehaving. Both classification misses in this run are consequences of the defence working well, not badly. An evaluation that optimised the confusion matrix would be selecting for slower containment.</w:t>
      </w:r>
    </w:p>
    <w:p>
      <w:pPr>
        <w:keepNext/>
        <w:spacing w:before="220" w:after="80"/>
      </w:pPr>
      <w:r>
        <w:rPr>
          <w:rFonts w:ascii="Segoe UI" w:hAnsi="Segoe UI"/>
          <w:b/>
          <w:color w:val="4A515C"/>
          <w:sz w:val="19"/>
        </w:rPr>
        <w:t>Admission: distinguishing a thief from a stranger</w:t>
      </w:r>
    </w:p>
    <w:p>
      <w:pPr>
        <w:jc w:val="both"/>
      </w:pPr>
      <w:r>
        <w:rPr>
          <w:rFonts w:ascii="Palatino Linotype" w:hAnsi="Palatino Linotype"/>
          <w:b w:val="0"/>
          <w:i w:val="0"/>
          <w:sz w:val="21"/>
        </w:rPr>
        <w:t xml:space="preserve">Three devices were refused at admission, and the </w:t>
      </w:r>
      <w:r>
        <w:rPr>
          <w:rFonts w:ascii="Palatino Linotype" w:hAnsi="Palatino Linotype"/>
          <w:b w:val="0"/>
          <w:i/>
          <w:sz w:val="21"/>
        </w:rPr>
        <w:t>reason</w:t>
      </w:r>
      <w:r>
        <w:rPr>
          <w:rFonts w:ascii="Palatino Linotype" w:hAnsi="Palatino Linotype"/>
          <w:b w:val="0"/>
          <w:i w:val="0"/>
          <w:sz w:val="21"/>
        </w:rPr>
        <w:t xml:space="preserve"> attached to each denial is what separates two different attacks that both present as "authentication failed":</w:t>
      </w:r>
    </w:p>
    <w:p>
      <w:pPr>
        <w:keepNext/>
        <w:spacing w:before="160" w:after="60"/>
      </w:pPr>
      <w:r>
        <w:rPr>
          <w:rFonts w:ascii="Palatino Linotype" w:hAnsi="Palatino Linotype"/>
          <w:b/>
          <w:i w:val="0"/>
          <w:color w:val="4A515C"/>
          <w:sz w:val="18"/>
        </w:rPr>
        <w:t>Table 7.</w:t>
      </w:r>
      <w:r>
        <w:rPr>
          <w:rFonts w:ascii="Palatino Linotype" w:hAnsi="Palatino Linotype"/>
          <w:b w:val="0"/>
          <w:i w:val="0"/>
          <w:color w:val="4A515C"/>
          <w:sz w:val="18"/>
        </w:rPr>
        <w:t xml:space="preserve"> Every admission denial in the run, with the structured reason the controller published. Times are seconds from topology start.</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1872"/>
            <w:shd w:val="clear" w:fill="E9EDF2"/>
          </w:tcPr>
          <w:p>
            <w:pPr>
              <w:spacing w:after="20" w:before="20"/>
            </w:pPr>
            <w:r/>
            <w:r>
              <w:rPr>
                <w:rFonts w:ascii="Palatino Linotype" w:hAnsi="Palatino Linotype"/>
                <w:b/>
                <w:i w:val="0"/>
                <w:sz w:val="17"/>
              </w:rPr>
              <w:t>Device</w:t>
            </w:r>
          </w:p>
        </w:tc>
        <w:tc>
          <w:tcPr>
            <w:tcW w:type="dxa" w:w="1872"/>
            <w:shd w:val="clear" w:fill="E9EDF2"/>
          </w:tcPr>
          <w:p>
            <w:pPr>
              <w:spacing w:after="20" w:before="20"/>
            </w:pPr>
            <w:r/>
            <w:r>
              <w:rPr>
                <w:rFonts w:ascii="Palatino Linotype" w:hAnsi="Palatino Linotype"/>
                <w:b/>
                <w:i w:val="0"/>
                <w:sz w:val="17"/>
              </w:rPr>
              <w:t>Source IP</w:t>
            </w:r>
          </w:p>
        </w:tc>
        <w:tc>
          <w:tcPr>
            <w:tcW w:type="dxa" w:w="1872"/>
            <w:shd w:val="clear" w:fill="E9EDF2"/>
          </w:tcPr>
          <w:p>
            <w:pPr>
              <w:spacing w:after="20" w:before="20"/>
            </w:pPr>
            <w:r/>
            <w:r>
              <w:rPr>
                <w:rFonts w:ascii="Palatino Linotype" w:hAnsi="Palatino Linotype"/>
                <w:b/>
                <w:i w:val="0"/>
                <w:sz w:val="17"/>
              </w:rPr>
              <w:t>Time</w:t>
            </w:r>
          </w:p>
        </w:tc>
        <w:tc>
          <w:tcPr>
            <w:tcW w:type="dxa" w:w="1872"/>
            <w:shd w:val="clear" w:fill="E9EDF2"/>
          </w:tcPr>
          <w:p>
            <w:pPr>
              <w:spacing w:after="20" w:before="20"/>
            </w:pPr>
            <w:r/>
            <w:r>
              <w:rPr>
                <w:rFonts w:ascii="Palatino Linotype" w:hAnsi="Palatino Linotype"/>
                <w:b/>
                <w:i w:val="0"/>
                <w:sz w:val="17"/>
              </w:rPr>
              <w:t>Denial kind</w:t>
            </w:r>
          </w:p>
        </w:tc>
        <w:tc>
          <w:tcPr>
            <w:tcW w:type="dxa" w:w="1872"/>
            <w:shd w:val="clear" w:fill="E9EDF2"/>
          </w:tcPr>
          <w:p>
            <w:pPr>
              <w:spacing w:after="20" w:before="20"/>
            </w:pPr>
            <w:r/>
            <w:r>
              <w:rPr>
                <w:rFonts w:ascii="Palatino Linotype" w:hAnsi="Palatino Linotype"/>
                <w:b/>
                <w:i w:val="0"/>
                <w:sz w:val="17"/>
              </w:rPr>
              <w:t>What it means</w:t>
            </w:r>
          </w:p>
        </w:tc>
      </w:tr>
      <w:tr>
        <w:tc>
          <w:tcPr>
            <w:tcW w:type="dxa" w:w="1872"/>
          </w:tcPr>
          <w:p>
            <w:pPr>
              <w:spacing w:after="20" w:before="20"/>
            </w:pPr>
            <w:r/>
            <w:r>
              <w:rPr>
                <w:rFonts w:ascii="Palatino Linotype" w:hAnsi="Palatino Linotype"/>
                <w:b w:val="0"/>
                <w:i w:val="0"/>
                <w:sz w:val="17"/>
              </w:rPr>
              <w:t>iot40</w:t>
            </w:r>
          </w:p>
        </w:tc>
        <w:tc>
          <w:tcPr>
            <w:tcW w:type="dxa" w:w="1872"/>
          </w:tcPr>
          <w:p>
            <w:pPr>
              <w:spacing w:after="20" w:before="20"/>
            </w:pPr>
            <w:r/>
            <w:r>
              <w:rPr>
                <w:rFonts w:ascii="Palatino Linotype" w:hAnsi="Palatino Linotype"/>
                <w:b w:val="0"/>
                <w:i w:val="0"/>
                <w:sz w:val="17"/>
              </w:rPr>
              <w:t>10.0.0.40</w:t>
            </w:r>
          </w:p>
        </w:tc>
        <w:tc>
          <w:tcPr>
            <w:tcW w:type="dxa" w:w="1872"/>
          </w:tcPr>
          <w:p>
            <w:pPr>
              <w:spacing w:after="20" w:before="20"/>
            </w:pPr>
            <w:r/>
            <w:r>
              <w:rPr>
                <w:rFonts w:ascii="Palatino Linotype" w:hAnsi="Palatino Linotype"/>
                <w:b w:val="0"/>
                <w:i w:val="0"/>
                <w:sz w:val="17"/>
              </w:rPr>
              <w:t>+0.0 s</w:t>
            </w:r>
          </w:p>
        </w:tc>
        <w:tc>
          <w:tcPr>
            <w:tcW w:type="dxa" w:w="1872"/>
          </w:tcPr>
          <w:p>
            <w:pPr>
              <w:spacing w:after="20" w:before="20"/>
            </w:pPr>
            <w:r/>
            <w:r>
              <w:rPr>
                <w:rFonts w:ascii="Palatino Linotype" w:hAnsi="Palatino Linotype"/>
                <w:b w:val="0"/>
                <w:i w:val="0"/>
                <w:sz w:val="17"/>
              </w:rPr>
              <w:t>bad_response</w:t>
            </w:r>
          </w:p>
        </w:tc>
        <w:tc>
          <w:tcPr>
            <w:tcW w:type="dxa" w:w="1872"/>
          </w:tcPr>
          <w:p>
            <w:pPr>
              <w:spacing w:after="20" w:before="20"/>
            </w:pPr>
            <w:r/>
            <w:r>
              <w:rPr>
                <w:rFonts w:ascii="Palatino Linotype" w:hAnsi="Palatino Linotype"/>
                <w:b w:val="0"/>
                <w:i w:val="0"/>
                <w:sz w:val="17"/>
              </w:rPr>
              <w:t>does not hold the key</w:t>
            </w:r>
          </w:p>
        </w:tc>
      </w:tr>
      <w:tr>
        <w:tc>
          <w:tcPr>
            <w:tcW w:type="dxa" w:w="1872"/>
          </w:tcPr>
          <w:p>
            <w:pPr>
              <w:spacing w:after="20" w:before="20"/>
            </w:pPr>
            <w:r/>
            <w:r>
              <w:rPr>
                <w:rFonts w:ascii="Palatino Linotype" w:hAnsi="Palatino Linotype"/>
                <w:b w:val="0"/>
                <w:i w:val="0"/>
                <w:sz w:val="17"/>
              </w:rPr>
              <w:t>iot39</w:t>
            </w:r>
          </w:p>
        </w:tc>
        <w:tc>
          <w:tcPr>
            <w:tcW w:type="dxa" w:w="1872"/>
          </w:tcPr>
          <w:p>
            <w:pPr>
              <w:spacing w:after="20" w:before="20"/>
            </w:pPr>
            <w:r/>
            <w:r>
              <w:rPr>
                <w:rFonts w:ascii="Palatino Linotype" w:hAnsi="Palatino Linotype"/>
                <w:b w:val="0"/>
                <w:i w:val="0"/>
                <w:sz w:val="17"/>
              </w:rPr>
              <w:t>10.0.0.39</w:t>
            </w:r>
          </w:p>
        </w:tc>
        <w:tc>
          <w:tcPr>
            <w:tcW w:type="dxa" w:w="1872"/>
          </w:tcPr>
          <w:p>
            <w:pPr>
              <w:spacing w:after="20" w:before="20"/>
            </w:pPr>
            <w:r/>
            <w:r>
              <w:rPr>
                <w:rFonts w:ascii="Palatino Linotype" w:hAnsi="Palatino Linotype"/>
                <w:b w:val="0"/>
                <w:i w:val="0"/>
                <w:sz w:val="17"/>
              </w:rPr>
              <w:t>+0.5 s</w:t>
            </w:r>
          </w:p>
        </w:tc>
        <w:tc>
          <w:tcPr>
            <w:tcW w:type="dxa" w:w="1872"/>
          </w:tcPr>
          <w:p>
            <w:pPr>
              <w:spacing w:after="20" w:before="20"/>
            </w:pPr>
            <w:r/>
            <w:r>
              <w:rPr>
                <w:rFonts w:ascii="Palatino Linotype" w:hAnsi="Palatino Linotype"/>
                <w:b w:val="0"/>
                <w:i w:val="0"/>
                <w:sz w:val="17"/>
              </w:rPr>
              <w:t>bad_response</w:t>
            </w:r>
          </w:p>
        </w:tc>
        <w:tc>
          <w:tcPr>
            <w:tcW w:type="dxa" w:w="1872"/>
          </w:tcPr>
          <w:p>
            <w:pPr>
              <w:spacing w:after="20" w:before="20"/>
            </w:pPr>
            <w:r/>
            <w:r>
              <w:rPr>
                <w:rFonts w:ascii="Palatino Linotype" w:hAnsi="Palatino Linotype"/>
                <w:b w:val="0"/>
                <w:i w:val="0"/>
                <w:sz w:val="17"/>
              </w:rPr>
              <w:t>does not hold the key</w:t>
            </w:r>
          </w:p>
        </w:tc>
      </w:tr>
      <w:tr>
        <w:tc>
          <w:tcPr>
            <w:tcW w:type="dxa" w:w="1872"/>
          </w:tcPr>
          <w:p>
            <w:pPr>
              <w:spacing w:after="20" w:before="20"/>
            </w:pPr>
            <w:r/>
            <w:r>
              <w:rPr>
                <w:rFonts w:ascii="Palatino Linotype" w:hAnsi="Palatino Linotype"/>
                <w:b w:val="0"/>
                <w:i w:val="0"/>
                <w:sz w:val="17"/>
              </w:rPr>
              <w:t xml:space="preserve">iot1 </w:t>
            </w:r>
            <w:r>
              <w:rPr>
                <w:rFonts w:ascii="Palatino Linotype" w:hAnsi="Palatino Linotype"/>
                <w:b w:val="0"/>
                <w:i w:val="0"/>
                <w:sz w:val="17"/>
              </w:rPr>
              <w:t>(claimed)</w:t>
            </w:r>
          </w:p>
        </w:tc>
        <w:tc>
          <w:tcPr>
            <w:tcW w:type="dxa" w:w="1872"/>
          </w:tcPr>
          <w:p>
            <w:pPr>
              <w:spacing w:after="20" w:before="20"/>
            </w:pPr>
            <w:r/>
            <w:r>
              <w:rPr>
                <w:rFonts w:ascii="Palatino Linotype" w:hAnsi="Palatino Linotype"/>
                <w:b w:val="0"/>
                <w:i w:val="0"/>
                <w:sz w:val="17"/>
              </w:rPr>
              <w:t>10.0.0.38</w:t>
            </w:r>
          </w:p>
        </w:tc>
        <w:tc>
          <w:tcPr>
            <w:tcW w:type="dxa" w:w="1872"/>
          </w:tcPr>
          <w:p>
            <w:pPr>
              <w:spacing w:after="20" w:before="20"/>
            </w:pPr>
            <w:r/>
            <w:r>
              <w:rPr>
                <w:rFonts w:ascii="Palatino Linotype" w:hAnsi="Palatino Linotype"/>
                <w:b w:val="0"/>
                <w:i w:val="0"/>
                <w:sz w:val="17"/>
              </w:rPr>
              <w:t>+24.7 s</w:t>
            </w:r>
          </w:p>
        </w:tc>
        <w:tc>
          <w:tcPr>
            <w:tcW w:type="dxa" w:w="1872"/>
          </w:tcPr>
          <w:p>
            <w:pPr>
              <w:spacing w:after="20" w:before="20"/>
            </w:pPr>
            <w:r/>
            <w:r>
              <w:rPr>
                <w:rFonts w:ascii="Palatino Linotype" w:hAnsi="Palatino Linotype"/>
                <w:b w:val="0"/>
                <w:i w:val="0"/>
                <w:sz w:val="17"/>
              </w:rPr>
              <w:t>ip_pin</w:t>
            </w:r>
          </w:p>
        </w:tc>
        <w:tc>
          <w:tcPr>
            <w:tcW w:type="dxa" w:w="1872"/>
          </w:tcPr>
          <w:p>
            <w:pPr>
              <w:spacing w:after="20" w:before="20"/>
            </w:pPr>
            <w:r/>
            <w:r>
              <w:rPr>
                <w:rFonts w:ascii="Palatino Linotype" w:hAnsi="Palatino Linotype"/>
                <w:b/>
                <w:i w:val="0"/>
                <w:sz w:val="17"/>
              </w:rPr>
              <w:t>holds the key, wrong host</w:t>
            </w:r>
          </w:p>
        </w:tc>
      </w:tr>
    </w:tbl>
    <w:p>
      <w:pPr>
        <w:spacing w:after="80"/>
      </w:pPr>
    </w:p>
    <w:p>
      <w:pPr>
        <w:jc w:val="both"/>
      </w:pPr>
      <w:r>
        <w:rPr>
          <w:rFonts w:ascii="Palatino Linotype" w:hAnsi="Palatino Linotype"/>
          <w:b w:val="0"/>
          <w:i w:val="0"/>
          <w:sz w:val="21"/>
        </w:rPr>
        <w:t xml:space="preserve">The third row is the identity spoof. The controller's own denial text reads: </w:t>
      </w:r>
      <w:r>
        <w:rPr>
          <w:rFonts w:ascii="Palatino Linotype" w:hAnsi="Palatino Linotype"/>
          <w:b w:val="0"/>
          <w:i/>
          <w:sz w:val="21"/>
        </w:rPr>
        <w:t>"iot1 is provisioned to 10.0.0.1, request came from 10.0.0.38 (identity spoofing — correct key, wrong host)"</w:t>
      </w:r>
      <w:r>
        <w:rPr>
          <w:rFonts w:ascii="Palatino Linotype" w:hAnsi="Palatino Linotype"/>
          <w:b w:val="0"/>
          <w:i w:val="0"/>
          <w:sz w:val="21"/>
        </w:rPr>
        <w:t xml:space="preserve">. Because the fleet shares one key, PRESENT-80 alone would have </w:t>
      </w:r>
      <w:r>
        <w:rPr>
          <w:rFonts w:ascii="Palatino Linotype" w:hAnsi="Palatino Linotype"/>
          <w:b/>
          <w:i w:val="0"/>
          <w:sz w:val="21"/>
        </w:rPr>
        <w:t>admitted this device</w:t>
      </w:r>
      <w:r>
        <w:rPr>
          <w:rFonts w:ascii="Palatino Linotype" w:hAnsi="Palatino Linotype"/>
          <w:b w:val="0"/>
          <w:i w:val="0"/>
          <w:sz w:val="21"/>
        </w:rPr>
        <w:t xml:space="preserve"> — it presented a perfectly valid response. Only the provisioned source-IP pin refuses it, and only the structured denial kind lets the classifier tell this apart from iot39/iot40, who simply never had the key.</w:t>
      </w:r>
    </w:p>
    <w:p>
      <w:pPr>
        <w:jc w:val="both"/>
      </w:pPr>
      <w:r>
        <w:rPr>
          <w:rFonts w:ascii="Palatino Linotype" w:hAnsi="Palatino Linotype"/>
          <w:b w:val="0"/>
          <w:i w:val="0"/>
          <w:sz w:val="21"/>
        </w:rPr>
        <w:t xml:space="preserve">Two design consequences worth stating. </w:t>
      </w:r>
      <w:r>
        <w:rPr>
          <w:rFonts w:ascii="Palatino Linotype" w:hAnsi="Palatino Linotype"/>
          <w:b/>
          <w:i w:val="0"/>
          <w:sz w:val="21"/>
        </w:rPr>
        <w:t>The denial is keyed on the source IP, not the claimed identity</w:t>
      </w:r>
      <w:r>
        <w:rPr>
          <w:rFonts w:ascii="Palatino Linotype" w:hAnsi="Palatino Linotype"/>
          <w:b w:val="0"/>
          <w:i w:val="0"/>
          <w:sz w:val="21"/>
        </w:rPr>
        <w:t xml:space="preserve"> — an earlier version blamed the </w:t>
      </w:r>
      <w:r>
        <w:rPr>
          <w:rFonts w:ascii="Palatino Linotype" w:hAnsi="Palatino Linotype"/>
          <w:b w:val="0"/>
          <w:i/>
          <w:sz w:val="21"/>
        </w:rPr>
        <w:t>victim</w:t>
      </w:r>
      <w:r>
        <w:rPr>
          <w:rFonts w:ascii="Palatino Linotype" w:hAnsi="Palatino Linotype"/>
          <w:b w:val="0"/>
          <w:i w:val="0"/>
          <w:sz w:val="21"/>
        </w:rPr>
        <w:t xml:space="preserve">, since the claimed </w:t>
      </w:r>
      <w:r>
        <w:rPr>
          <w:rFonts w:ascii="Consolas" w:hAnsi="Consolas"/>
          <w:b w:val="0"/>
          <w:i w:val="0"/>
          <w:color w:val="4A515C"/>
          <w:sz w:val="19"/>
        </w:rPr>
        <w:t>device_id</w:t>
      </w:r>
      <w:r>
        <w:rPr>
          <w:rFonts w:ascii="Palatino Linotype" w:hAnsi="Palatino Linotype"/>
          <w:b w:val="0"/>
          <w:i w:val="0"/>
          <w:sz w:val="21"/>
        </w:rPr>
        <w:t xml:space="preserve"> is the attacker's choice and the honest owner of that name is the one who gets punished for it. And </w:t>
      </w:r>
      <w:r>
        <w:rPr>
          <w:rFonts w:ascii="Palatino Linotype" w:hAnsi="Palatino Linotype"/>
          <w:b/>
          <w:i w:val="0"/>
          <w:sz w:val="21"/>
        </w:rPr>
        <w:t>the client never retries a 403</w:t>
      </w:r>
      <w:r>
        <w:rPr>
          <w:rFonts w:ascii="Palatino Linotype" w:hAnsi="Palatino Linotype"/>
          <w:b w:val="0"/>
          <w:i w:val="0"/>
          <w:sz w:val="21"/>
        </w:rPr>
        <w:t>, only transport failures: retrying a genuine refusal would turn every wrong-key device into an authentication flood.</w:t>
      </w:r>
    </w:p>
    <w:p>
      <w:pPr>
        <w:keepNext/>
        <w:spacing w:before="220" w:after="80"/>
      </w:pPr>
      <w:r>
        <w:rPr>
          <w:b/>
          <w:color w:val="12151A"/>
          <w:sz w:val="24"/>
        </w:rPr>
        <w:t>7.3  Live system behaviour and timing</w:t>
      </w:r>
    </w:p>
    <w:p>
      <w:pPr>
        <w:jc w:val="both"/>
      </w:pPr>
      <w:r>
        <w:rPr>
          <w:rFonts w:ascii="Palatino Linotype" w:hAnsi="Palatino Linotype"/>
          <w:b w:val="0"/>
          <w:i w:val="0"/>
          <w:sz w:val="21"/>
        </w:rPr>
        <w:t xml:space="preserve">Over 215.1 s the controller made </w:t>
      </w:r>
      <w:r>
        <w:rPr>
          <w:rFonts w:ascii="Palatino Linotype" w:hAnsi="Palatino Linotype"/>
          <w:b/>
          <w:i w:val="0"/>
          <w:sz w:val="21"/>
        </w:rPr>
        <w:t>4,170 routing decisions</w:t>
      </w:r>
      <w:r>
        <w:rPr>
          <w:rFonts w:ascii="Palatino Linotype" w:hAnsi="Palatino Linotype"/>
          <w:b w:val="0"/>
          <w:i w:val="0"/>
          <w:sz w:val="21"/>
        </w:rPr>
        <w:t xml:space="preserve">, installed 4,575 flow rules, issued 22 quarantines and 19 recoveries, and committed 399 ledger blocks. </w:t>
      </w:r>
      <w:r>
        <w:rPr>
          <w:rFonts w:ascii="Palatino Linotype" w:hAnsi="Palatino Linotype"/>
          <w:b/>
          <w:i w:val="0"/>
          <w:sz w:val="21"/>
        </w:rPr>
        <w:t>Zero routing requests were denied</w:t>
      </w:r>
      <w:r>
        <w:rPr>
          <w:rFonts w:ascii="Palatino Linotype" w:hAnsi="Palatino Linotype"/>
          <w:b w:val="0"/>
          <w:i w:val="0"/>
          <w:sz w:val="21"/>
        </w:rPr>
        <w:t xml:space="preserve"> — the fleet never ran out of eligible nodes.</w:t>
      </w:r>
    </w:p>
    <w:p>
      <w:pPr>
        <w:keepNext/>
        <w:spacing w:before="160" w:after="60"/>
      </w:pPr>
      <w:r>
        <w:rPr>
          <w:rFonts w:ascii="Palatino Linotype" w:hAnsi="Palatino Linotype"/>
          <w:b/>
          <w:i w:val="0"/>
          <w:color w:val="4A515C"/>
          <w:sz w:val="18"/>
        </w:rPr>
        <w:t>Table 8.</w:t>
      </w:r>
      <w:r>
        <w:rPr>
          <w:rFonts w:ascii="Palatino Linotype" w:hAnsi="Palatino Linotype"/>
          <w:b w:val="0"/>
          <w:i w:val="0"/>
          <w:color w:val="4A515C"/>
          <w:sz w:val="18"/>
        </w:rPr>
        <w:t xml:space="preserve"> Non-functional requirements, measured live. RAFT is measured standalone and is </w:t>
      </w:r>
      <w:r>
        <w:rPr>
          <w:rFonts w:ascii="Palatino Linotype" w:hAnsi="Palatino Linotype"/>
          <w:b w:val="0"/>
          <w:i/>
          <w:color w:val="4A515C"/>
          <w:sz w:val="18"/>
        </w:rPr>
        <w:t>not</w:t>
      </w:r>
      <w:r>
        <w:rPr>
          <w:rFonts w:ascii="Palatino Linotype" w:hAnsi="Palatino Linotype"/>
          <w:b w:val="0"/>
          <w:i w:val="0"/>
          <w:color w:val="4A515C"/>
          <w:sz w:val="18"/>
        </w:rPr>
        <w:t xml:space="preserve"> wired into the running controller.</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1872"/>
            <w:shd w:val="clear" w:fill="E9EDF2"/>
          </w:tcPr>
          <w:p>
            <w:pPr>
              <w:spacing w:after="20" w:before="20"/>
            </w:pPr>
            <w:r/>
            <w:r>
              <w:rPr>
                <w:rFonts w:ascii="Palatino Linotype" w:hAnsi="Palatino Linotype"/>
                <w:b/>
                <w:i w:val="0"/>
                <w:sz w:val="17"/>
              </w:rPr>
              <w:t>Requirement</w:t>
            </w:r>
          </w:p>
        </w:tc>
        <w:tc>
          <w:tcPr>
            <w:tcW w:type="dxa" w:w="1872"/>
            <w:shd w:val="clear" w:fill="E9EDF2"/>
          </w:tcPr>
          <w:p>
            <w:pPr>
              <w:spacing w:after="20" w:before="20"/>
            </w:pPr>
            <w:r/>
            <w:r>
              <w:rPr>
                <w:rFonts w:ascii="Palatino Linotype" w:hAnsi="Palatino Linotype"/>
                <w:b/>
                <w:i w:val="0"/>
                <w:sz w:val="17"/>
              </w:rPr>
              <w:t>Target</w:t>
            </w:r>
          </w:p>
        </w:tc>
        <w:tc>
          <w:tcPr>
            <w:tcW w:type="dxa" w:w="1872"/>
            <w:shd w:val="clear" w:fill="E9EDF2"/>
          </w:tcPr>
          <w:p>
            <w:pPr>
              <w:spacing w:after="20" w:before="20"/>
            </w:pPr>
            <w:r/>
            <w:r>
              <w:rPr>
                <w:rFonts w:ascii="Palatino Linotype" w:hAnsi="Palatino Linotype"/>
                <w:b/>
                <w:i w:val="0"/>
                <w:sz w:val="17"/>
              </w:rPr>
              <w:t>Measured</w:t>
            </w:r>
          </w:p>
        </w:tc>
        <w:tc>
          <w:tcPr>
            <w:tcW w:type="dxa" w:w="1872"/>
            <w:shd w:val="clear" w:fill="E9EDF2"/>
          </w:tcPr>
          <w:p>
            <w:pPr>
              <w:spacing w:after="20" w:before="20"/>
            </w:pPr>
            <w:r/>
            <w:r>
              <w:rPr>
                <w:rFonts w:ascii="Palatino Linotype" w:hAnsi="Palatino Linotype"/>
                <w:b/>
                <w:i w:val="0"/>
                <w:sz w:val="17"/>
              </w:rPr>
              <w:t>n</w:t>
            </w:r>
          </w:p>
        </w:tc>
        <w:tc>
          <w:tcPr>
            <w:tcW w:type="dxa" w:w="1872"/>
            <w:shd w:val="clear" w:fill="E9EDF2"/>
          </w:tcPr>
          <w:p>
            <w:pPr>
              <w:spacing w:after="20" w:before="20"/>
            </w:pPr>
            <w:r/>
            <w:r>
              <w:rPr>
                <w:rFonts w:ascii="Palatino Linotype" w:hAnsi="Palatino Linotype"/>
                <w:b/>
                <w:i w:val="0"/>
                <w:sz w:val="17"/>
              </w:rPr>
              <w:t>Status</w:t>
            </w:r>
          </w:p>
        </w:tc>
      </w:tr>
      <w:tr>
        <w:tc>
          <w:tcPr>
            <w:tcW w:type="dxa" w:w="1872"/>
          </w:tcPr>
          <w:p>
            <w:pPr>
              <w:spacing w:after="20" w:before="20"/>
            </w:pPr>
            <w:r/>
            <w:r>
              <w:rPr>
                <w:rFonts w:ascii="Palatino Linotype" w:hAnsi="Palatino Linotype"/>
                <w:b w:val="0"/>
                <w:i w:val="0"/>
                <w:sz w:val="17"/>
              </w:rPr>
              <w:t>Routing decision (packet-in → flow-mod)</w:t>
            </w:r>
          </w:p>
        </w:tc>
        <w:tc>
          <w:tcPr>
            <w:tcW w:type="dxa" w:w="1872"/>
          </w:tcPr>
          <w:p>
            <w:pPr>
              <w:spacing w:after="20" w:before="20"/>
            </w:pPr>
            <w:r/>
            <w:r>
              <w:rPr>
                <w:rFonts w:ascii="Palatino Linotype" w:hAnsi="Palatino Linotype"/>
                <w:b w:val="0"/>
                <w:i w:val="0"/>
                <w:sz w:val="17"/>
              </w:rPr>
              <w:t>&lt; 200 ms</w:t>
            </w:r>
          </w:p>
        </w:tc>
        <w:tc>
          <w:tcPr>
            <w:tcW w:type="dxa" w:w="1872"/>
          </w:tcPr>
          <w:p>
            <w:pPr>
              <w:spacing w:after="20" w:before="20"/>
            </w:pPr>
            <w:r/>
            <w:r>
              <w:rPr>
                <w:rFonts w:ascii="Palatino Linotype" w:hAnsi="Palatino Linotype"/>
                <w:b w:val="0"/>
                <w:i w:val="0"/>
                <w:sz w:val="17"/>
              </w:rPr>
              <w:t>2.02 ms mean · 3.52 ms p95 · 57.38 ms max</w:t>
            </w:r>
          </w:p>
        </w:tc>
        <w:tc>
          <w:tcPr>
            <w:tcW w:type="dxa" w:w="1872"/>
          </w:tcPr>
          <w:p>
            <w:pPr>
              <w:spacing w:after="20" w:before="20"/>
            </w:pPr>
            <w:r/>
            <w:r>
              <w:rPr>
                <w:rFonts w:ascii="Palatino Linotype" w:hAnsi="Palatino Linotype"/>
                <w:b w:val="0"/>
                <w:i w:val="0"/>
                <w:sz w:val="17"/>
              </w:rPr>
              <w:t>4,170</w:t>
            </w:r>
          </w:p>
        </w:tc>
        <w:tc>
          <w:tcPr>
            <w:tcW w:type="dxa" w:w="1872"/>
          </w:tcPr>
          <w:p>
            <w:pPr>
              <w:spacing w:after="20" w:before="20"/>
            </w:pPr>
            <w:r/>
            <w:r>
              <w:rPr>
                <w:rFonts w:ascii="Consolas" w:hAnsi="Consolas"/>
                <w:b w:val="0"/>
                <w:i w:val="0"/>
                <w:color w:val="4A515C"/>
                <w:sz w:val="15"/>
              </w:rPr>
              <w:t>PASS</w:t>
            </w:r>
          </w:p>
        </w:tc>
      </w:tr>
      <w:tr>
        <w:tc>
          <w:tcPr>
            <w:tcW w:type="dxa" w:w="1872"/>
          </w:tcPr>
          <w:p>
            <w:pPr>
              <w:spacing w:after="20" w:before="20"/>
            </w:pPr>
            <w:r/>
            <w:r>
              <w:rPr>
                <w:rFonts w:ascii="Palatino Linotype" w:hAnsi="Palatino Linotype"/>
                <w:b w:val="0"/>
                <w:i w:val="0"/>
                <w:sz w:val="17"/>
              </w:rPr>
              <w:t>Isolation re-dispatch</w:t>
            </w:r>
          </w:p>
        </w:tc>
        <w:tc>
          <w:tcPr>
            <w:tcW w:type="dxa" w:w="1872"/>
          </w:tcPr>
          <w:p>
            <w:pPr>
              <w:spacing w:after="20" w:before="20"/>
            </w:pPr>
            <w:r/>
            <w:r>
              <w:rPr>
                <w:rFonts w:ascii="Palatino Linotype" w:hAnsi="Palatino Linotype"/>
                <w:b w:val="0"/>
                <w:i w:val="0"/>
                <w:sz w:val="17"/>
              </w:rPr>
              <w:t>&lt; 3,000 ms</w:t>
            </w:r>
          </w:p>
        </w:tc>
        <w:tc>
          <w:tcPr>
            <w:tcW w:type="dxa" w:w="1872"/>
          </w:tcPr>
          <w:p>
            <w:pPr>
              <w:spacing w:after="20" w:before="20"/>
            </w:pPr>
            <w:r/>
            <w:r>
              <w:rPr>
                <w:rFonts w:ascii="Palatino Linotype" w:hAnsi="Palatino Linotype"/>
                <w:b w:val="0"/>
                <w:i w:val="0"/>
                <w:sz w:val="17"/>
              </w:rPr>
              <w:t>51.29 ms mean · 78.28 ms max</w:t>
            </w:r>
          </w:p>
        </w:tc>
        <w:tc>
          <w:tcPr>
            <w:tcW w:type="dxa" w:w="1872"/>
          </w:tcPr>
          <w:p>
            <w:pPr>
              <w:spacing w:after="20" w:before="20"/>
            </w:pPr>
            <w:r/>
            <w:r>
              <w:rPr>
                <w:rFonts w:ascii="Palatino Linotype" w:hAnsi="Palatino Linotype"/>
                <w:b w:val="0"/>
                <w:i w:val="0"/>
                <w:sz w:val="17"/>
              </w:rPr>
              <w:t>23</w:t>
            </w:r>
          </w:p>
        </w:tc>
        <w:tc>
          <w:tcPr>
            <w:tcW w:type="dxa" w:w="1872"/>
          </w:tcPr>
          <w:p>
            <w:pPr>
              <w:spacing w:after="20" w:before="20"/>
            </w:pPr>
            <w:r/>
            <w:r>
              <w:rPr>
                <w:rFonts w:ascii="Consolas" w:hAnsi="Consolas"/>
                <w:b w:val="0"/>
                <w:i w:val="0"/>
                <w:color w:val="4A515C"/>
                <w:sz w:val="15"/>
              </w:rPr>
              <w:t>PASS</w:t>
            </w:r>
          </w:p>
        </w:tc>
      </w:tr>
      <w:tr>
        <w:tc>
          <w:tcPr>
            <w:tcW w:type="dxa" w:w="1872"/>
          </w:tcPr>
          <w:p>
            <w:pPr>
              <w:spacing w:after="20" w:before="20"/>
            </w:pPr>
            <w:r/>
            <w:r>
              <w:rPr>
                <w:rFonts w:ascii="Palatino Linotype" w:hAnsi="Palatino Linotype"/>
                <w:b w:val="0"/>
                <w:i w:val="0"/>
                <w:sz w:val="17"/>
              </w:rPr>
              <w:t>Blockchain overhead</w:t>
            </w:r>
          </w:p>
        </w:tc>
        <w:tc>
          <w:tcPr>
            <w:tcW w:type="dxa" w:w="1872"/>
          </w:tcPr>
          <w:p>
            <w:pPr>
              <w:spacing w:after="20" w:before="20"/>
            </w:pPr>
            <w:r/>
            <w:r>
              <w:rPr>
                <w:rFonts w:ascii="Palatino Linotype" w:hAnsi="Palatino Linotype"/>
                <w:b w:val="0"/>
                <w:i w:val="0"/>
                <w:sz w:val="17"/>
              </w:rPr>
              <w:t>&lt; 15%</w:t>
            </w:r>
          </w:p>
        </w:tc>
        <w:tc>
          <w:tcPr>
            <w:tcW w:type="dxa" w:w="1872"/>
          </w:tcPr>
          <w:p>
            <w:pPr>
              <w:spacing w:after="20" w:before="20"/>
            </w:pPr>
            <w:r/>
            <w:r>
              <w:rPr>
                <w:rFonts w:ascii="Palatino Linotype" w:hAnsi="Palatino Linotype"/>
                <w:b w:val="0"/>
                <w:i w:val="0"/>
                <w:sz w:val="17"/>
              </w:rPr>
              <w:t>0.130% · 1.679 ms mean commit</w:t>
            </w:r>
          </w:p>
        </w:tc>
        <w:tc>
          <w:tcPr>
            <w:tcW w:type="dxa" w:w="1872"/>
          </w:tcPr>
          <w:p>
            <w:pPr>
              <w:spacing w:after="20" w:before="20"/>
            </w:pPr>
            <w:r/>
            <w:r>
              <w:rPr>
                <w:rFonts w:ascii="Palatino Linotype" w:hAnsi="Palatino Linotype"/>
                <w:b w:val="0"/>
                <w:i w:val="0"/>
                <w:sz w:val="17"/>
              </w:rPr>
              <w:t>399 blocks</w:t>
            </w:r>
          </w:p>
        </w:tc>
        <w:tc>
          <w:tcPr>
            <w:tcW w:type="dxa" w:w="1872"/>
          </w:tcPr>
          <w:p>
            <w:pPr>
              <w:spacing w:after="20" w:before="20"/>
            </w:pPr>
            <w:r/>
            <w:r>
              <w:rPr>
                <w:rFonts w:ascii="Consolas" w:hAnsi="Consolas"/>
                <w:b w:val="0"/>
                <w:i w:val="0"/>
                <w:color w:val="4A515C"/>
                <w:sz w:val="15"/>
              </w:rPr>
              <w:t>PASS</w:t>
            </w:r>
          </w:p>
        </w:tc>
      </w:tr>
      <w:tr>
        <w:tc>
          <w:tcPr>
            <w:tcW w:type="dxa" w:w="1872"/>
          </w:tcPr>
          <w:p>
            <w:pPr>
              <w:spacing w:after="20" w:before="20"/>
            </w:pPr>
            <w:r/>
            <w:r>
              <w:rPr>
                <w:rFonts w:ascii="Palatino Linotype" w:hAnsi="Palatino Linotype"/>
                <w:b w:val="0"/>
                <w:i w:val="0"/>
                <w:sz w:val="17"/>
              </w:rPr>
              <w:t>RAFT commit (standalone)</w:t>
            </w:r>
          </w:p>
        </w:tc>
        <w:tc>
          <w:tcPr>
            <w:tcW w:type="dxa" w:w="1872"/>
          </w:tcPr>
          <w:p>
            <w:pPr>
              <w:spacing w:after="20" w:before="20"/>
            </w:pPr>
            <w:r/>
            <w:r>
              <w:rPr>
                <w:rFonts w:ascii="Palatino Linotype" w:hAnsi="Palatino Linotype"/>
                <w:b w:val="0"/>
                <w:i w:val="0"/>
                <w:sz w:val="17"/>
              </w:rPr>
              <w:t>&lt; 500 ms</w:t>
            </w:r>
          </w:p>
        </w:tc>
        <w:tc>
          <w:tcPr>
            <w:tcW w:type="dxa" w:w="1872"/>
          </w:tcPr>
          <w:p>
            <w:pPr>
              <w:spacing w:after="20" w:before="20"/>
            </w:pPr>
            <w:r/>
            <w:r>
              <w:rPr>
                <w:rFonts w:ascii="Palatino Linotype" w:hAnsi="Palatino Linotype"/>
                <w:b w:val="0"/>
                <w:i w:val="0"/>
                <w:sz w:val="17"/>
              </w:rPr>
              <w:t>4.3–4.8 ms mean</w:t>
            </w:r>
          </w:p>
        </w:tc>
        <w:tc>
          <w:tcPr>
            <w:tcW w:type="dxa" w:w="1872"/>
          </w:tcPr>
          <w:p>
            <w:pPr>
              <w:spacing w:after="20" w:before="20"/>
            </w:pPr>
            <w:r/>
            <w:r>
              <w:rPr>
                <w:rFonts w:ascii="Palatino Linotype" w:hAnsi="Palatino Linotype"/>
                <w:b w:val="0"/>
                <w:i w:val="0"/>
                <w:sz w:val="17"/>
              </w:rPr>
              <w:t>3 replicas</w:t>
            </w:r>
          </w:p>
        </w:tc>
        <w:tc>
          <w:tcPr>
            <w:tcW w:type="dxa" w:w="1872"/>
          </w:tcPr>
          <w:p>
            <w:pPr>
              <w:spacing w:after="20" w:before="20"/>
            </w:pPr>
            <w:r/>
            <w:r>
              <w:rPr>
                <w:rFonts w:ascii="Consolas" w:hAnsi="Consolas"/>
                <w:b w:val="0"/>
                <w:i w:val="0"/>
                <w:color w:val="4A515C"/>
                <w:sz w:val="15"/>
              </w:rPr>
              <w:t>PASS, not integrated</w:t>
            </w:r>
          </w:p>
        </w:tc>
      </w:tr>
    </w:tbl>
    <w:p>
      <w:pPr>
        <w:spacing w:after="80"/>
      </w:pPr>
    </w:p>
    <w:p>
      <w:pPr>
        <w:jc w:val="both"/>
      </w:pPr>
      <w:r>
        <w:rPr>
          <w:rFonts w:ascii="Palatino Linotype" w:hAnsi="Palatino Linotype"/>
          <w:b w:val="0"/>
          <w:i w:val="0"/>
          <w:sz w:val="21"/>
        </w:rPr>
        <w:t xml:space="preserve">The ledger cost is worth isolating because "blockchain" invites suspicion of overhead. Batching 10 trust updates per block puts the amortised cost at </w:t>
      </w:r>
      <w:r>
        <w:rPr>
          <w:rFonts w:ascii="Palatino Linotype" w:hAnsi="Palatino Linotype"/>
          <w:b/>
          <w:i w:val="0"/>
          <w:sz w:val="21"/>
        </w:rPr>
        <w:t>0.168 ms per task against a 128.7 ms mean end-to-end task latency</w:t>
      </w:r>
      <w:r>
        <w:rPr>
          <w:rFonts w:ascii="Palatino Linotype" w:hAnsi="Palatino Linotype"/>
          <w:b w:val="0"/>
          <w:i w:val="0"/>
          <w:sz w:val="21"/>
        </w:rPr>
        <w:t xml:space="preserve"> — 0.130%, or 670 ms of commit time across the entire run. Tamper-evidence at this scale is close to free; what it does </w:t>
      </w:r>
      <w:r>
        <w:rPr>
          <w:rFonts w:ascii="Palatino Linotype" w:hAnsi="Palatino Linotype"/>
          <w:b w:val="0"/>
          <w:i/>
          <w:sz w:val="21"/>
        </w:rPr>
        <w:t>not</w:t>
      </w:r>
      <w:r>
        <w:rPr>
          <w:rFonts w:ascii="Palatino Linotype" w:hAnsi="Palatino Linotype"/>
          <w:b w:val="0"/>
          <w:i w:val="0"/>
          <w:sz w:val="21"/>
        </w:rPr>
        <w:t xml:space="preserve"> buy is Byzantine fault tolerance (§</w:t>
      </w:r>
      <w:r>
        <w:rPr>
          <w:rFonts w:ascii="Palatino Linotype" w:hAnsi="Palatino Linotype"/>
          <w:b w:val="0"/>
          <w:i w:val="0"/>
          <w:sz w:val="21"/>
        </w:rPr>
        <w:t>9</w:t>
      </w:r>
      <w:r>
        <w:rPr>
          <w:rFonts w:ascii="Palatino Linotype" w:hAnsi="Palatino Linotype"/>
          <w:b w:val="0"/>
          <w:i w:val="0"/>
          <w:sz w:val="21"/>
        </w:rPr>
        <w:t>).</w:t>
      </w:r>
    </w:p>
    <w:p>
      <w:pPr>
        <w:keepNext/>
        <w:spacing w:before="220" w:after="80"/>
      </w:pPr>
      <w:r>
        <w:rPr>
          <w:rFonts w:ascii="Segoe UI" w:hAnsi="Segoe UI"/>
          <w:b/>
          <w:color w:val="4A515C"/>
          <w:sz w:val="19"/>
        </w:rPr>
        <w:t>Escaping quarantine</w:t>
      </w:r>
    </w:p>
    <w:p>
      <w:pPr>
        <w:jc w:val="both"/>
      </w:pPr>
      <w:r>
        <w:rPr>
          <w:rFonts w:ascii="Palatino Linotype" w:hAnsi="Palatino Linotype"/>
          <w:b w:val="0"/>
          <w:i w:val="0"/>
          <w:sz w:val="21"/>
        </w:rPr>
        <w:t xml:space="preserve">Quarantine cuts the service traffic that produces the only outcomes the trust score is built from, so without a deliberate escape route it is an </w:t>
      </w:r>
      <w:r>
        <w:rPr>
          <w:rFonts w:ascii="Palatino Linotype" w:hAnsi="Palatino Linotype"/>
          <w:b/>
          <w:i w:val="0"/>
          <w:sz w:val="21"/>
        </w:rPr>
        <w:t>absorbing state</w:t>
      </w:r>
      <w:r>
        <w:rPr>
          <w:rFonts w:ascii="Palatino Linotype" w:hAnsi="Palatino Linotype"/>
          <w:b w:val="0"/>
          <w:i w:val="0"/>
          <w:sz w:val="21"/>
        </w:rPr>
        <w:t>: a node below the isolation threshold can never climb back over it. An earlier run of this system ended with three provably healthy nodes — anomaly 0.0, 29 ms round-trip, zero in-flight — permanently isolated at trust ≈ 0.18.</w:t>
      </w:r>
    </w:p>
    <w:p>
      <w:pPr>
        <w:jc w:val="both"/>
      </w:pPr>
      <w:r>
        <w:rPr>
          <w:rFonts w:ascii="Palatino Linotype" w:hAnsi="Palatino Linotype"/>
          <w:b w:val="0"/>
          <w:i w:val="0"/>
          <w:sz w:val="21"/>
        </w:rPr>
        <w:t xml:space="preserve">The escape route is a probation probe: a node quarantined on </w:t>
      </w:r>
      <w:r>
        <w:rPr>
          <w:rFonts w:ascii="Palatino Linotype" w:hAnsi="Palatino Linotype"/>
          <w:b w:val="0"/>
          <w:i/>
          <w:sz w:val="21"/>
        </w:rPr>
        <w:t>trust alone</w:t>
      </w:r>
      <w:r>
        <w:rPr>
          <w:rFonts w:ascii="Palatino Linotype" w:hAnsi="Palatino Linotype"/>
          <w:b w:val="0"/>
          <w:i w:val="0"/>
          <w:sz w:val="21"/>
        </w:rPr>
        <w:t xml:space="preserve">, with its anomaly rail already clear, is offered one trial task every 5 s. The anomaly gate is never relaxed this way, so a node the second rail has flagged is never probed, and the exposure is bounded at one task per node per interval. In this run it produced </w:t>
      </w:r>
      <w:r>
        <w:rPr>
          <w:rFonts w:ascii="Palatino Linotype" w:hAnsi="Palatino Linotype"/>
          <w:b/>
          <w:i w:val="0"/>
          <w:sz w:val="21"/>
        </w:rPr>
        <w:t>19 recoveries against 22 quarantines</w:t>
      </w:r>
      <w:r>
        <w:rPr>
          <w:rFonts w:ascii="Palatino Linotype" w:hAnsi="Palatino Linotype"/>
          <w:b w:val="0"/>
          <w:i w:val="0"/>
          <w:sz w:val="21"/>
        </w:rPr>
        <w:t xml:space="preserve">, and </w:t>
      </w:r>
      <w:r>
        <w:rPr>
          <w:rFonts w:ascii="Palatino Linotype" w:hAnsi="Palatino Linotype"/>
          <w:b w:val="0"/>
          <w:i/>
          <w:sz w:val="21"/>
        </w:rPr>
        <w:t>no honest node finished the run isolated</w:t>
      </w:r>
      <w:r>
        <w:rPr>
          <w:rFonts w:ascii="Palatino Linotype" w:hAnsi="Palatino Linotype"/>
          <w:b w:val="0"/>
          <w:i w:val="0"/>
          <w:sz w:val="21"/>
        </w:rPr>
        <w:t>.</w:t>
      </w:r>
    </w:p>
    <w:p>
      <w:pPr>
        <w:keepNext/>
        <w:spacing w:before="220" w:after="80"/>
      </w:pPr>
      <w:r>
        <w:rPr>
          <w:rFonts w:ascii="Segoe UI" w:hAnsi="Segoe UI"/>
          <w:b/>
          <w:color w:val="4A515C"/>
          <w:sz w:val="19"/>
        </w:rPr>
        <w:t>Availability: the cost side of the ledger</w:t>
      </w:r>
    </w:p>
    <w:p>
      <w:pPr>
        <w:jc w:val="both"/>
      </w:pPr>
      <w:r>
        <w:rPr>
          <w:rFonts w:ascii="Palatino Linotype" w:hAnsi="Palatino Linotype"/>
          <w:b w:val="0"/>
          <w:i w:val="0"/>
          <w:sz w:val="21"/>
        </w:rPr>
        <w:t>Quarantine downtime means opposite things for the two groups — an isolated attacker is enforcement working, an isolated honest node is the system's real cost — so we never report a combined figure.</w:t>
      </w:r>
    </w:p>
    <w:p>
      <w:pPr>
        <w:keepNext/>
        <w:spacing w:before="160" w:after="60"/>
      </w:pPr>
      <w:r>
        <w:rPr>
          <w:rFonts w:ascii="Palatino Linotype" w:hAnsi="Palatino Linotype"/>
          <w:b/>
          <w:i w:val="0"/>
          <w:color w:val="4A515C"/>
          <w:sz w:val="18"/>
        </w:rPr>
        <w:t>Table 9.</w:t>
      </w:r>
      <w:r>
        <w:rPr>
          <w:rFonts w:ascii="Palatino Linotype" w:hAnsi="Palatino Linotype"/>
          <w:b w:val="0"/>
          <w:i w:val="0"/>
          <w:color w:val="4A515C"/>
          <w:sz w:val="18"/>
        </w:rPr>
        <w:t xml:space="preserve"> Availability, separated by ground truth. "Network lifetime" is reframed for a mains-powered fleet: isolation stands in for death, since no energy model exists here and inventing one would be a fabricated number dressed as a measurement.</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shd w:val="clear" w:fill="E9EDF2"/>
          </w:tcPr>
          <w:p>
            <w:pPr>
              <w:spacing w:after="20" w:before="20"/>
            </w:pPr>
            <w:r/>
            <w:r>
              <w:rPr>
                <w:rFonts w:ascii="Palatino Linotype" w:hAnsi="Palatino Linotype"/>
                <w:b/>
                <w:i w:val="0"/>
                <w:sz w:val="17"/>
              </w:rPr>
              <w:t>Measure</w:t>
            </w:r>
          </w:p>
        </w:tc>
        <w:tc>
          <w:tcPr>
            <w:tcW w:type="dxa" w:w="4680"/>
            <w:shd w:val="clear" w:fill="E9EDF2"/>
          </w:tcPr>
          <w:p>
            <w:pPr>
              <w:spacing w:after="20" w:before="20"/>
            </w:pPr>
            <w:r/>
            <w:r>
              <w:rPr>
                <w:rFonts w:ascii="Palatino Linotype" w:hAnsi="Palatino Linotype"/>
                <w:b/>
                <w:i w:val="0"/>
                <w:sz w:val="17"/>
              </w:rPr>
              <w:t>Value</w:t>
            </w:r>
          </w:p>
        </w:tc>
      </w:tr>
      <w:tr>
        <w:tc>
          <w:tcPr>
            <w:tcW w:type="dxa" w:w="4680"/>
          </w:tcPr>
          <w:p>
            <w:pPr>
              <w:spacing w:after="20" w:before="20"/>
            </w:pPr>
            <w:r/>
            <w:r>
              <w:rPr>
                <w:rFonts w:ascii="Palatino Linotype" w:hAnsi="Palatino Linotype"/>
                <w:b w:val="0"/>
                <w:i w:val="0"/>
                <w:sz w:val="17"/>
              </w:rPr>
              <w:t>Honest-node availability</w:t>
            </w:r>
          </w:p>
        </w:tc>
        <w:tc>
          <w:tcPr>
            <w:tcW w:type="dxa" w:w="4680"/>
          </w:tcPr>
          <w:p>
            <w:pPr>
              <w:spacing w:after="20" w:before="20"/>
            </w:pPr>
            <w:r/>
            <w:r>
              <w:rPr>
                <w:rFonts w:ascii="Palatino Linotype" w:hAnsi="Palatino Linotype"/>
                <w:b/>
                <w:i w:val="0"/>
                <w:sz w:val="17"/>
              </w:rPr>
              <w:t>100.00%</w:t>
            </w:r>
          </w:p>
        </w:tc>
      </w:tr>
      <w:tr>
        <w:tc>
          <w:tcPr>
            <w:tcW w:type="dxa" w:w="4680"/>
          </w:tcPr>
          <w:p>
            <w:pPr>
              <w:spacing w:after="20" w:before="20"/>
            </w:pPr>
            <w:r/>
            <w:r>
              <w:rPr>
                <w:rFonts w:ascii="Palatino Linotype" w:hAnsi="Palatino Linotype"/>
                <w:b w:val="0"/>
                <w:i w:val="0"/>
                <w:sz w:val="17"/>
              </w:rPr>
              <w:t>Honest nodes never quarantined</w:t>
            </w:r>
          </w:p>
        </w:tc>
        <w:tc>
          <w:tcPr>
            <w:tcW w:type="dxa" w:w="4680"/>
          </w:tcPr>
          <w:p>
            <w:pPr>
              <w:spacing w:after="20" w:before="20"/>
            </w:pPr>
            <w:r/>
            <w:r>
              <w:rPr>
                <w:rFonts w:ascii="Palatino Linotype" w:hAnsi="Palatino Linotype"/>
                <w:b/>
                <w:i w:val="0"/>
                <w:sz w:val="17"/>
              </w:rPr>
              <w:t>4 / 4</w:t>
            </w:r>
          </w:p>
        </w:tc>
      </w:tr>
      <w:tr>
        <w:tc>
          <w:tcPr>
            <w:tcW w:type="dxa" w:w="4680"/>
          </w:tcPr>
          <w:p>
            <w:pPr>
              <w:spacing w:after="20" w:before="20"/>
            </w:pPr>
            <w:r/>
            <w:r>
              <w:rPr>
                <w:rFonts w:ascii="Palatino Linotype" w:hAnsi="Palatino Linotype"/>
                <w:b w:val="0"/>
                <w:i w:val="0"/>
                <w:sz w:val="17"/>
              </w:rPr>
              <w:t>Honest nodes stranded in quarantine</w:t>
            </w:r>
          </w:p>
        </w:tc>
        <w:tc>
          <w:tcPr>
            <w:tcW w:type="dxa" w:w="4680"/>
          </w:tcPr>
          <w:p>
            <w:pPr>
              <w:spacing w:after="20" w:before="20"/>
            </w:pPr>
            <w:r/>
            <w:r>
              <w:rPr>
                <w:rFonts w:ascii="Palatino Linotype" w:hAnsi="Palatino Linotype"/>
                <w:b w:val="0"/>
                <w:i w:val="0"/>
                <w:sz w:val="17"/>
              </w:rPr>
              <w:t>none</w:t>
            </w:r>
          </w:p>
        </w:tc>
      </w:tr>
      <w:tr>
        <w:tc>
          <w:tcPr>
            <w:tcW w:type="dxa" w:w="4680"/>
          </w:tcPr>
          <w:p>
            <w:pPr>
              <w:spacing w:after="20" w:before="20"/>
            </w:pPr>
            <w:r/>
            <w:r>
              <w:rPr>
                <w:rFonts w:ascii="Palatino Linotype" w:hAnsi="Palatino Linotype"/>
                <w:b w:val="0"/>
                <w:i w:val="0"/>
                <w:sz w:val="17"/>
              </w:rPr>
              <w:t>Route denial rate</w:t>
            </w:r>
          </w:p>
        </w:tc>
        <w:tc>
          <w:tcPr>
            <w:tcW w:type="dxa" w:w="4680"/>
          </w:tcPr>
          <w:p>
            <w:pPr>
              <w:spacing w:after="20" w:before="20"/>
            </w:pPr>
            <w:r/>
            <w:r>
              <w:rPr>
                <w:rFonts w:ascii="Palatino Linotype" w:hAnsi="Palatino Linotype"/>
                <w:b w:val="0"/>
                <w:i w:val="0"/>
                <w:sz w:val="17"/>
              </w:rPr>
              <w:t>0.0% (0 of 4,170)</w:t>
            </w:r>
          </w:p>
        </w:tc>
      </w:tr>
      <w:tr>
        <w:tc>
          <w:tcPr>
            <w:tcW w:type="dxa" w:w="4680"/>
          </w:tcPr>
          <w:p>
            <w:pPr>
              <w:spacing w:after="20" w:before="20"/>
            </w:pPr>
            <w:r/>
            <w:r>
              <w:rPr>
                <w:rFonts w:ascii="Palatino Linotype" w:hAnsi="Palatino Linotype"/>
                <w:b w:val="0"/>
                <w:i w:val="0"/>
                <w:sz w:val="17"/>
              </w:rPr>
              <w:t>Mean attacker time isolated (containment)</w:t>
            </w:r>
          </w:p>
        </w:tc>
        <w:tc>
          <w:tcPr>
            <w:tcW w:type="dxa" w:w="4680"/>
          </w:tcPr>
          <w:p>
            <w:pPr>
              <w:spacing w:after="20" w:before="20"/>
            </w:pPr>
            <w:r/>
            <w:r>
              <w:rPr>
                <w:rFonts w:ascii="Palatino Linotype" w:hAnsi="Palatino Linotype"/>
                <w:b w:val="0"/>
                <w:i w:val="0"/>
                <w:sz w:val="17"/>
              </w:rPr>
              <w:t>41.48%</w:t>
            </w:r>
          </w:p>
        </w:tc>
      </w:tr>
      <w:tr>
        <w:tc>
          <w:tcPr>
            <w:tcW w:type="dxa" w:w="4680"/>
          </w:tcPr>
          <w:p>
            <w:pPr>
              <w:spacing w:after="20" w:before="20"/>
            </w:pPr>
            <w:r/>
            <w:r>
              <w:rPr>
                <w:rFonts w:ascii="Palatino Linotype" w:hAnsi="Palatino Linotype"/>
                <w:b w:val="0"/>
                <w:i w:val="0"/>
                <w:sz w:val="17"/>
              </w:rPr>
              <w:t>Attackers never isolated</w:t>
            </w:r>
          </w:p>
        </w:tc>
        <w:tc>
          <w:tcPr>
            <w:tcW w:type="dxa" w:w="4680"/>
          </w:tcPr>
          <w:p>
            <w:pPr>
              <w:spacing w:after="20" w:before="20"/>
            </w:pPr>
            <w:r/>
            <w:r>
              <w:rPr>
                <w:rFonts w:ascii="Palatino Linotype" w:hAnsi="Palatino Linotype"/>
                <w:b w:val="0"/>
                <w:i w:val="0"/>
                <w:sz w:val="17"/>
              </w:rPr>
              <w:t>0 / 4</w:t>
            </w:r>
          </w:p>
        </w:tc>
      </w:tr>
      <w:tr>
        <w:tc>
          <w:tcPr>
            <w:tcW w:type="dxa" w:w="4680"/>
          </w:tcPr>
          <w:p>
            <w:pPr>
              <w:spacing w:after="20" w:before="20"/>
            </w:pPr>
            <w:r/>
            <w:r>
              <w:rPr>
                <w:rFonts w:ascii="Palatino Linotype" w:hAnsi="Palatino Linotype"/>
                <w:b w:val="0"/>
                <w:i w:val="0"/>
                <w:sz w:val="17"/>
              </w:rPr>
              <w:t>Mean nodes serving</w:t>
            </w:r>
          </w:p>
        </w:tc>
        <w:tc>
          <w:tcPr>
            <w:tcW w:type="dxa" w:w="4680"/>
          </w:tcPr>
          <w:p>
            <w:pPr>
              <w:spacing w:after="20" w:before="20"/>
            </w:pPr>
            <w:r/>
            <w:r>
              <w:rPr>
                <w:rFonts w:ascii="Palatino Linotype" w:hAnsi="Palatino Linotype"/>
                <w:b w:val="0"/>
                <w:i w:val="0"/>
                <w:sz w:val="17"/>
              </w:rPr>
              <w:t>6.34 / 8 (worst case 4/8)</w:t>
            </w:r>
          </w:p>
        </w:tc>
      </w:tr>
      <w:tr>
        <w:tc>
          <w:tcPr>
            <w:tcW w:type="dxa" w:w="4680"/>
          </w:tcPr>
          <w:p>
            <w:pPr>
              <w:spacing w:after="20" w:before="20"/>
            </w:pPr>
            <w:r/>
            <w:r>
              <w:rPr>
                <w:rFonts w:ascii="Palatino Linotype" w:hAnsi="Palatino Linotype"/>
                <w:b w:val="0"/>
                <w:i w:val="0"/>
                <w:sz w:val="17"/>
              </w:rPr>
              <w:t>Time at or above 50% serving quorum</w:t>
            </w:r>
          </w:p>
        </w:tc>
        <w:tc>
          <w:tcPr>
            <w:tcW w:type="dxa" w:w="4680"/>
          </w:tcPr>
          <w:p>
            <w:pPr>
              <w:spacing w:after="20" w:before="20"/>
            </w:pPr>
            <w:r/>
            <w:r>
              <w:rPr>
                <w:rFonts w:ascii="Palatino Linotype" w:hAnsi="Palatino Linotype"/>
                <w:b w:val="0"/>
                <w:i w:val="0"/>
                <w:sz w:val="17"/>
              </w:rPr>
              <w:t>215.1 s (100.0%)</w:t>
            </w:r>
          </w:p>
        </w:tc>
      </w:tr>
      <w:tr>
        <w:tc>
          <w:tcPr>
            <w:tcW w:type="dxa" w:w="4680"/>
          </w:tcPr>
          <w:p>
            <w:pPr>
              <w:spacing w:after="20" w:before="20"/>
            </w:pPr>
            <w:r/>
            <w:r>
              <w:rPr>
                <w:rFonts w:ascii="Palatino Linotype" w:hAnsi="Palatino Linotype"/>
                <w:b w:val="0"/>
                <w:i w:val="0"/>
                <w:sz w:val="17"/>
              </w:rPr>
              <w:t>Total outage</w:t>
            </w:r>
          </w:p>
        </w:tc>
        <w:tc>
          <w:tcPr>
            <w:tcW w:type="dxa" w:w="4680"/>
          </w:tcPr>
          <w:p>
            <w:pPr>
              <w:spacing w:after="20" w:before="20"/>
            </w:pPr>
            <w:r/>
            <w:r>
              <w:rPr>
                <w:rFonts w:ascii="Palatino Linotype" w:hAnsi="Palatino Linotype"/>
                <w:b w:val="0"/>
                <w:i w:val="0"/>
                <w:sz w:val="17"/>
              </w:rPr>
              <w:t>none</w:t>
            </w:r>
          </w:p>
        </w:tc>
      </w:tr>
    </w:tbl>
    <w:p>
      <w:pPr>
        <w:spacing w:after="80"/>
      </w:pPr>
    </w:p>
    <w:p>
      <w:pPr>
        <w:jc w:val="both"/>
      </w:pPr>
      <w:r>
        <w:rPr>
          <w:rFonts w:ascii="Palatino Linotype" w:hAnsi="Palatino Linotype"/>
          <w:b w:val="0"/>
          <w:i w:val="0"/>
          <w:sz w:val="21"/>
        </w:rPr>
        <w:t xml:space="preserve">One mechanism deserves specific mention because it fired 21 times (0.52% of 4,013 reports). When quarantine tears down a node's flows, in-flight client connections die on a dead socket while the dispatch record has already moved to a survivor. The client times out and reports a failure — but </w:t>
      </w:r>
      <w:r>
        <w:rPr>
          <w:rFonts w:ascii="Palatino Linotype" w:hAnsi="Palatino Linotype"/>
          <w:b/>
          <w:i w:val="0"/>
          <w:sz w:val="21"/>
        </w:rPr>
        <w:t>the receiving node was never asked</w:t>
      </w:r>
      <w:r>
        <w:rPr>
          <w:rFonts w:ascii="Palatino Linotype" w:hAnsi="Palatino Linotype"/>
          <w:b w:val="0"/>
          <w:i w:val="0"/>
          <w:sz w:val="21"/>
        </w:rPr>
        <w:t xml:space="preserve">. Charging that timeout to the survivor is a wrong-node attribution, and it previously caused an honest node to be mislabelled as a grayhole and quarantined twice. Re-steered dispatches are now marked non-chargeable structurally, with no tuned threshold, and the report is still published (so availability and delivery ratio keep counting the client's real loss) with an explicit </w:t>
      </w:r>
      <w:r>
        <w:rPr>
          <w:rFonts w:ascii="Consolas" w:hAnsi="Consolas"/>
          <w:b w:val="0"/>
          <w:i w:val="0"/>
          <w:color w:val="4A515C"/>
          <w:sz w:val="19"/>
        </w:rPr>
        <w:t>charged: false</w:t>
      </w:r>
      <w:r>
        <w:rPr>
          <w:rFonts w:ascii="Palatino Linotype" w:hAnsi="Palatino Linotype"/>
          <w:b w:val="0"/>
          <w:i w:val="0"/>
          <w:sz w:val="21"/>
        </w:rPr>
        <w:t xml:space="preserve"> flag so the abstention is re-derivable offline.</w:t>
      </w:r>
    </w:p>
    <w:p>
      <w:pPr>
        <w:keepNext/>
        <w:spacing w:before="220" w:after="80"/>
      </w:pPr>
      <w:r>
        <w:rPr>
          <w:b/>
          <w:color w:val="12151A"/>
          <w:sz w:val="24"/>
        </w:rPr>
        <w:t>7.4  Controlled comparison against baselines</w:t>
      </w:r>
    </w:p>
    <w:p>
      <w:pPr>
        <w:jc w:val="both"/>
      </w:pPr>
      <w:r>
        <w:rPr>
          <w:rFonts w:ascii="Palatino Linotype" w:hAnsi="Palatino Linotype"/>
          <w:b w:val="0"/>
          <w:i w:val="0"/>
          <w:sz w:val="21"/>
        </w:rPr>
        <w:t xml:space="preserve">Four baselines and the system, 30 paired seeds each across four scenarios. </w:t>
      </w:r>
      <w:r>
        <w:rPr>
          <w:rFonts w:ascii="Consolas" w:hAnsi="Consolas"/>
          <w:b w:val="0"/>
          <w:i w:val="0"/>
          <w:color w:val="4A515C"/>
          <w:sz w:val="19"/>
        </w:rPr>
        <w:t>no_trust</w:t>
      </w:r>
      <w:r>
        <w:rPr>
          <w:rFonts w:ascii="Palatino Linotype" w:hAnsi="Palatino Linotype"/>
          <w:b w:val="0"/>
          <w:i w:val="0"/>
          <w:sz w:val="21"/>
        </w:rPr>
        <w:t xml:space="preserve"> is the critical one: it is the </w:t>
      </w:r>
      <w:r>
        <w:rPr>
          <w:rFonts w:ascii="Palatino Linotype" w:hAnsi="Palatino Linotype"/>
          <w:b w:val="0"/>
          <w:i/>
          <w:sz w:val="21"/>
        </w:rPr>
        <w:t>same selector</w:t>
      </w:r>
      <w:r>
        <w:rPr>
          <w:rFonts w:ascii="Palatino Linotype" w:hAnsi="Palatino Linotype"/>
          <w:b w:val="0"/>
          <w:i w:val="0"/>
          <w:sz w:val="21"/>
        </w:rPr>
        <w:t xml:space="preserve"> with trust pinned uniform and quarantine disabled, so it isolates what trust contributes as distinct from what load-aware routing contributes.</w:t>
      </w:r>
    </w:p>
    <w:p>
      <w:pPr>
        <w:keepNext/>
        <w:spacing w:before="200" w:after="80"/>
        <w:jc w:val="center"/>
      </w:pPr>
      <w:r>
        <w:drawing>
          <wp:inline xmlns:a="http://schemas.openxmlformats.org/drawingml/2006/main" xmlns:pic="http://schemas.openxmlformats.org/drawingml/2006/picture">
            <wp:extent cx="5943600" cy="2286000"/>
            <wp:docPr id="3" name="Picture 3"/>
            <wp:cNvGraphicFramePr>
              <a:graphicFrameLocks noChangeAspect="1"/>
            </wp:cNvGraphicFramePr>
            <a:graphic>
              <a:graphicData uri="http://schemas.openxmlformats.org/drawingml/2006/picture">
                <pic:pic>
                  <pic:nvPicPr>
                    <pic:cNvPr id="0" name="fig3.png"/>
                    <pic:cNvPicPr/>
                  </pic:nvPicPr>
                  <pic:blipFill>
                    <a:blip r:embed="rId11"/>
                    <a:stretch>
                      <a:fillRect/>
                    </a:stretch>
                  </pic:blipFill>
                  <pic:spPr>
                    <a:xfrm>
                      <a:off x="0" y="0"/>
                      <a:ext cx="5943600" cy="2286000"/>
                    </a:xfrm>
                    <a:prstGeom prst="rect"/>
                  </pic:spPr>
                </pic:pic>
              </a:graphicData>
            </a:graphic>
          </wp:inline>
        </w:drawing>
      </w:r>
    </w:p>
    <w:p>
      <w:pPr>
        <w:spacing w:after="240"/>
      </w:pPr>
      <w:r>
        <w:rPr>
          <w:rFonts w:ascii="Palatino Linotype" w:hAnsi="Palatino Linotype"/>
          <w:b/>
          <w:i w:val="0"/>
          <w:color w:val="4A515C"/>
          <w:sz w:val="18"/>
        </w:rPr>
        <w:t>Figure 3.</w:t>
      </w:r>
      <w:r>
        <w:rPr>
          <w:rFonts w:ascii="Palatino Linotype" w:hAnsi="Palatino Linotype"/>
          <w:b w:val="0"/>
          <w:i w:val="0"/>
          <w:color w:val="4A515C"/>
          <w:sz w:val="18"/>
        </w:rPr>
        <w:t xml:space="preserve"> Median SLO violation rate over 30 paired seeds, five strategies across four scenarios (lower is better). </w:t>
      </w:r>
      <w:r>
        <w:rPr>
          <w:rFonts w:ascii="Palatino Linotype" w:hAnsi="Palatino Linotype"/>
          <w:b/>
          <w:i w:val="0"/>
          <w:color w:val="4A515C"/>
          <w:sz w:val="18"/>
        </w:rPr>
        <w:t>zt_sdn</w:t>
      </w:r>
      <w:r>
        <w:rPr>
          <w:rFonts w:ascii="Palatino Linotype" w:hAnsi="Palatino Linotype"/>
          <w:b w:val="0"/>
          <w:i w:val="0"/>
          <w:color w:val="4A515C"/>
          <w:sz w:val="18"/>
        </w:rPr>
        <w:t xml:space="preserve"> is the full system; </w:t>
      </w:r>
      <w:r>
        <w:rPr>
          <w:rFonts w:ascii="Palatino Linotype" w:hAnsi="Palatino Linotype"/>
          <w:b/>
          <w:i w:val="0"/>
          <w:color w:val="4A515C"/>
          <w:sz w:val="18"/>
        </w:rPr>
        <w:t>no_trust</w:t>
      </w:r>
      <w:r>
        <w:rPr>
          <w:rFonts w:ascii="Palatino Linotype" w:hAnsi="Palatino Linotype"/>
          <w:b w:val="0"/>
          <w:i w:val="0"/>
          <w:color w:val="4A515C"/>
          <w:sz w:val="18"/>
        </w:rPr>
        <w:t xml:space="preserve"> is the same selector with trust pinned uniform and quarantine disabled, isolating the contribution of trust itself. The clean scenario is the one the system loses — see §7.4. Exact values in Table 10.</w:t>
      </w:r>
    </w:p>
    <w:p>
      <w:pPr>
        <w:keepNext/>
        <w:spacing w:before="160" w:after="60"/>
      </w:pPr>
      <w:r>
        <w:rPr>
          <w:rFonts w:ascii="Palatino Linotype" w:hAnsi="Palatino Linotype"/>
          <w:b/>
          <w:i w:val="0"/>
          <w:color w:val="4A515C"/>
          <w:sz w:val="18"/>
        </w:rPr>
        <w:t>Table 10.</w:t>
      </w:r>
      <w:r>
        <w:rPr>
          <w:rFonts w:ascii="Palatino Linotype" w:hAnsi="Palatino Linotype"/>
          <w:b w:val="0"/>
          <w:i w:val="0"/>
          <w:color w:val="4A515C"/>
          <w:sz w:val="18"/>
        </w:rPr>
        <w:t xml:space="preserve"> Median SLO violation rate over 30 seeds (lower is better). Bold marks the best strategy in each scenario.</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val="true"/>
        </w:trPr>
        <w:tc>
          <w:tcPr>
            <w:tcW w:type="dxa" w:w="1560"/>
            <w:shd w:val="clear" w:fill="E9EDF2"/>
          </w:tcPr>
          <w:p>
            <w:pPr>
              <w:spacing w:after="20" w:before="20"/>
            </w:pPr>
            <w:r/>
            <w:r>
              <w:rPr>
                <w:rFonts w:ascii="Palatino Linotype" w:hAnsi="Palatino Linotype"/>
                <w:b/>
                <w:i w:val="0"/>
                <w:sz w:val="17"/>
              </w:rPr>
              <w:t>Scenario</w:t>
            </w:r>
          </w:p>
        </w:tc>
        <w:tc>
          <w:tcPr>
            <w:tcW w:type="dxa" w:w="1560"/>
            <w:shd w:val="clear" w:fill="E9EDF2"/>
          </w:tcPr>
          <w:p>
            <w:pPr>
              <w:spacing w:after="20" w:before="20"/>
            </w:pPr>
            <w:r/>
            <w:r>
              <w:rPr>
                <w:rFonts w:ascii="Palatino Linotype" w:hAnsi="Palatino Linotype"/>
                <w:b/>
                <w:i w:val="0"/>
                <w:sz w:val="17"/>
              </w:rPr>
              <w:t>random</w:t>
            </w:r>
          </w:p>
        </w:tc>
        <w:tc>
          <w:tcPr>
            <w:tcW w:type="dxa" w:w="1560"/>
            <w:shd w:val="clear" w:fill="E9EDF2"/>
          </w:tcPr>
          <w:p>
            <w:pPr>
              <w:spacing w:after="20" w:before="20"/>
            </w:pPr>
            <w:r/>
            <w:r>
              <w:rPr>
                <w:rFonts w:ascii="Palatino Linotype" w:hAnsi="Palatino Linotype"/>
                <w:b/>
                <w:i w:val="0"/>
                <w:sz w:val="17"/>
              </w:rPr>
              <w:t>round_robin</w:t>
            </w:r>
          </w:p>
        </w:tc>
        <w:tc>
          <w:tcPr>
            <w:tcW w:type="dxa" w:w="1560"/>
            <w:shd w:val="clear" w:fill="E9EDF2"/>
          </w:tcPr>
          <w:p>
            <w:pPr>
              <w:spacing w:after="20" w:before="20"/>
            </w:pPr>
            <w:r/>
            <w:r>
              <w:rPr>
                <w:rFonts w:ascii="Palatino Linotype" w:hAnsi="Palatino Linotype"/>
                <w:b/>
                <w:i w:val="0"/>
                <w:sz w:val="17"/>
              </w:rPr>
              <w:t>least_conn</w:t>
            </w:r>
          </w:p>
        </w:tc>
        <w:tc>
          <w:tcPr>
            <w:tcW w:type="dxa" w:w="1560"/>
            <w:shd w:val="clear" w:fill="E9EDF2"/>
          </w:tcPr>
          <w:p>
            <w:pPr>
              <w:spacing w:after="20" w:before="20"/>
            </w:pPr>
            <w:r/>
            <w:r>
              <w:rPr>
                <w:rFonts w:ascii="Palatino Linotype" w:hAnsi="Palatino Linotype"/>
                <w:b/>
                <w:i w:val="0"/>
                <w:sz w:val="17"/>
              </w:rPr>
              <w:t>no_trust</w:t>
            </w:r>
          </w:p>
        </w:tc>
        <w:tc>
          <w:tcPr>
            <w:tcW w:type="dxa" w:w="1560"/>
            <w:shd w:val="clear" w:fill="E9EDF2"/>
          </w:tcPr>
          <w:p>
            <w:pPr>
              <w:spacing w:after="20" w:before="20"/>
            </w:pPr>
            <w:r/>
            <w:r>
              <w:rPr>
                <w:rFonts w:ascii="Palatino Linotype" w:hAnsi="Palatino Linotype"/>
                <w:b/>
                <w:i w:val="0"/>
                <w:sz w:val="17"/>
              </w:rPr>
              <w:t>zt_sdn</w:t>
            </w:r>
          </w:p>
        </w:tc>
      </w:tr>
      <w:tr>
        <w:tc>
          <w:tcPr>
            <w:tcW w:type="dxa" w:w="1560"/>
          </w:tcPr>
          <w:p>
            <w:pPr>
              <w:spacing w:after="20" w:before="20"/>
            </w:pPr>
            <w:r/>
            <w:r>
              <w:rPr>
                <w:rFonts w:ascii="Palatino Linotype" w:hAnsi="Palatino Linotype"/>
                <w:b w:val="0"/>
                <w:i w:val="0"/>
                <w:sz w:val="17"/>
              </w:rPr>
              <w:t>clean</w:t>
            </w:r>
          </w:p>
        </w:tc>
        <w:tc>
          <w:tcPr>
            <w:tcW w:type="dxa" w:w="1560"/>
          </w:tcPr>
          <w:p>
            <w:pPr>
              <w:spacing w:after="20" w:before="20"/>
            </w:pPr>
            <w:r/>
            <w:r>
              <w:rPr>
                <w:rFonts w:ascii="Palatino Linotype" w:hAnsi="Palatino Linotype"/>
                <w:b w:val="0"/>
                <w:i w:val="0"/>
                <w:sz w:val="17"/>
              </w:rPr>
              <w:t>0.0870</w:t>
            </w:r>
          </w:p>
        </w:tc>
        <w:tc>
          <w:tcPr>
            <w:tcW w:type="dxa" w:w="1560"/>
          </w:tcPr>
          <w:p>
            <w:pPr>
              <w:spacing w:after="20" w:before="20"/>
            </w:pPr>
            <w:r/>
            <w:r>
              <w:rPr>
                <w:rFonts w:ascii="Palatino Linotype" w:hAnsi="Palatino Linotype"/>
                <w:b/>
                <w:i w:val="0"/>
                <w:sz w:val="17"/>
              </w:rPr>
              <w:t>0.0823</w:t>
            </w:r>
          </w:p>
        </w:tc>
        <w:tc>
          <w:tcPr>
            <w:tcW w:type="dxa" w:w="1560"/>
          </w:tcPr>
          <w:p>
            <w:pPr>
              <w:spacing w:after="20" w:before="20"/>
            </w:pPr>
            <w:r/>
            <w:r>
              <w:rPr>
                <w:rFonts w:ascii="Palatino Linotype" w:hAnsi="Palatino Linotype"/>
                <w:b w:val="0"/>
                <w:i w:val="0"/>
                <w:sz w:val="17"/>
              </w:rPr>
              <w:t>0.1886</w:t>
            </w:r>
          </w:p>
        </w:tc>
        <w:tc>
          <w:tcPr>
            <w:tcW w:type="dxa" w:w="1560"/>
          </w:tcPr>
          <w:p>
            <w:pPr>
              <w:spacing w:after="20" w:before="20"/>
            </w:pPr>
            <w:r/>
            <w:r>
              <w:rPr>
                <w:rFonts w:ascii="Palatino Linotype" w:hAnsi="Palatino Linotype"/>
                <w:b w:val="0"/>
                <w:i w:val="0"/>
                <w:sz w:val="17"/>
              </w:rPr>
              <w:t>0.0970</w:t>
            </w:r>
          </w:p>
        </w:tc>
        <w:tc>
          <w:tcPr>
            <w:tcW w:type="dxa" w:w="1560"/>
          </w:tcPr>
          <w:p>
            <w:pPr>
              <w:spacing w:after="20" w:before="20"/>
            </w:pPr>
            <w:r/>
            <w:r>
              <w:rPr>
                <w:rFonts w:ascii="Palatino Linotype" w:hAnsi="Palatino Linotype"/>
                <w:b w:val="0"/>
                <w:i w:val="0"/>
                <w:sz w:val="17"/>
              </w:rPr>
              <w:t>0.0911</w:t>
            </w:r>
          </w:p>
        </w:tc>
      </w:tr>
      <w:tr>
        <w:tc>
          <w:tcPr>
            <w:tcW w:type="dxa" w:w="1560"/>
          </w:tcPr>
          <w:p>
            <w:pPr>
              <w:spacing w:after="20" w:before="20"/>
            </w:pPr>
            <w:r/>
            <w:r>
              <w:rPr>
                <w:rFonts w:ascii="Palatino Linotype" w:hAnsi="Palatino Linotype"/>
                <w:b w:val="0"/>
                <w:i w:val="0"/>
                <w:sz w:val="17"/>
              </w:rPr>
              <w:t>sybil</w:t>
            </w:r>
          </w:p>
        </w:tc>
        <w:tc>
          <w:tcPr>
            <w:tcW w:type="dxa" w:w="1560"/>
          </w:tcPr>
          <w:p>
            <w:pPr>
              <w:spacing w:after="20" w:before="20"/>
            </w:pPr>
            <w:r/>
            <w:r>
              <w:rPr>
                <w:rFonts w:ascii="Palatino Linotype" w:hAnsi="Palatino Linotype"/>
                <w:b w:val="0"/>
                <w:i w:val="0"/>
                <w:sz w:val="17"/>
              </w:rPr>
              <w:t>0.1397</w:t>
            </w:r>
          </w:p>
        </w:tc>
        <w:tc>
          <w:tcPr>
            <w:tcW w:type="dxa" w:w="1560"/>
          </w:tcPr>
          <w:p>
            <w:pPr>
              <w:spacing w:after="20" w:before="20"/>
            </w:pPr>
            <w:r/>
            <w:r>
              <w:rPr>
                <w:rFonts w:ascii="Palatino Linotype" w:hAnsi="Palatino Linotype"/>
                <w:b w:val="0"/>
                <w:i w:val="0"/>
                <w:sz w:val="17"/>
              </w:rPr>
              <w:t>0.1225</w:t>
            </w:r>
          </w:p>
        </w:tc>
        <w:tc>
          <w:tcPr>
            <w:tcW w:type="dxa" w:w="1560"/>
          </w:tcPr>
          <w:p>
            <w:pPr>
              <w:spacing w:after="20" w:before="20"/>
            </w:pPr>
            <w:r/>
            <w:r>
              <w:rPr>
                <w:rFonts w:ascii="Palatino Linotype" w:hAnsi="Palatino Linotype"/>
                <w:b w:val="0"/>
                <w:i w:val="0"/>
                <w:sz w:val="17"/>
              </w:rPr>
              <w:t>0.2780</w:t>
            </w:r>
          </w:p>
        </w:tc>
        <w:tc>
          <w:tcPr>
            <w:tcW w:type="dxa" w:w="1560"/>
          </w:tcPr>
          <w:p>
            <w:pPr>
              <w:spacing w:after="20" w:before="20"/>
            </w:pPr>
            <w:r/>
            <w:r>
              <w:rPr>
                <w:rFonts w:ascii="Palatino Linotype" w:hAnsi="Palatino Linotype"/>
                <w:b w:val="0"/>
                <w:i w:val="0"/>
                <w:sz w:val="17"/>
              </w:rPr>
              <w:t>0.1159</w:t>
            </w:r>
          </w:p>
        </w:tc>
        <w:tc>
          <w:tcPr>
            <w:tcW w:type="dxa" w:w="1560"/>
          </w:tcPr>
          <w:p>
            <w:pPr>
              <w:spacing w:after="20" w:before="20"/>
            </w:pPr>
            <w:r/>
            <w:r>
              <w:rPr>
                <w:rFonts w:ascii="Palatino Linotype" w:hAnsi="Palatino Linotype"/>
                <w:b/>
                <w:i w:val="0"/>
                <w:sz w:val="17"/>
              </w:rPr>
              <w:t>0.0984</w:t>
            </w:r>
          </w:p>
        </w:tc>
      </w:tr>
      <w:tr>
        <w:tc>
          <w:tcPr>
            <w:tcW w:type="dxa" w:w="1560"/>
          </w:tcPr>
          <w:p>
            <w:pPr>
              <w:spacing w:after="20" w:before="20"/>
            </w:pPr>
            <w:r/>
            <w:r>
              <w:rPr>
                <w:rFonts w:ascii="Palatino Linotype" w:hAnsi="Palatino Linotype"/>
                <w:b w:val="0"/>
                <w:i w:val="0"/>
                <w:sz w:val="17"/>
              </w:rPr>
              <w:t>drop</w:t>
            </w:r>
          </w:p>
        </w:tc>
        <w:tc>
          <w:tcPr>
            <w:tcW w:type="dxa" w:w="1560"/>
          </w:tcPr>
          <w:p>
            <w:pPr>
              <w:spacing w:after="20" w:before="20"/>
            </w:pPr>
            <w:r/>
            <w:r>
              <w:rPr>
                <w:rFonts w:ascii="Palatino Linotype" w:hAnsi="Palatino Linotype"/>
                <w:b w:val="0"/>
                <w:i w:val="0"/>
                <w:sz w:val="17"/>
              </w:rPr>
              <w:t>0.1960</w:t>
            </w:r>
          </w:p>
        </w:tc>
        <w:tc>
          <w:tcPr>
            <w:tcW w:type="dxa" w:w="1560"/>
          </w:tcPr>
          <w:p>
            <w:pPr>
              <w:spacing w:after="20" w:before="20"/>
            </w:pPr>
            <w:r/>
            <w:r>
              <w:rPr>
                <w:rFonts w:ascii="Palatino Linotype" w:hAnsi="Palatino Linotype"/>
                <w:b w:val="0"/>
                <w:i w:val="0"/>
                <w:sz w:val="17"/>
              </w:rPr>
              <w:t>0.1933</w:t>
            </w:r>
          </w:p>
        </w:tc>
        <w:tc>
          <w:tcPr>
            <w:tcW w:type="dxa" w:w="1560"/>
          </w:tcPr>
          <w:p>
            <w:pPr>
              <w:spacing w:after="20" w:before="20"/>
            </w:pPr>
            <w:r/>
            <w:r>
              <w:rPr>
                <w:rFonts w:ascii="Palatino Linotype" w:hAnsi="Palatino Linotype"/>
                <w:b w:val="0"/>
                <w:i w:val="0"/>
                <w:sz w:val="17"/>
              </w:rPr>
              <w:t>0.2595</w:t>
            </w:r>
          </w:p>
        </w:tc>
        <w:tc>
          <w:tcPr>
            <w:tcW w:type="dxa" w:w="1560"/>
          </w:tcPr>
          <w:p>
            <w:pPr>
              <w:spacing w:after="20" w:before="20"/>
            </w:pPr>
            <w:r/>
            <w:r>
              <w:rPr>
                <w:rFonts w:ascii="Palatino Linotype" w:hAnsi="Palatino Linotype"/>
                <w:b w:val="0"/>
                <w:i w:val="0"/>
                <w:sz w:val="17"/>
              </w:rPr>
              <w:t>0.1329</w:t>
            </w:r>
          </w:p>
        </w:tc>
        <w:tc>
          <w:tcPr>
            <w:tcW w:type="dxa" w:w="1560"/>
          </w:tcPr>
          <w:p>
            <w:pPr>
              <w:spacing w:after="20" w:before="20"/>
            </w:pPr>
            <w:r/>
            <w:r>
              <w:rPr>
                <w:rFonts w:ascii="Palatino Linotype" w:hAnsi="Palatino Linotype"/>
                <w:b/>
                <w:i w:val="0"/>
                <w:sz w:val="17"/>
              </w:rPr>
              <w:t>0.0992</w:t>
            </w:r>
          </w:p>
        </w:tc>
      </w:tr>
      <w:tr>
        <w:tc>
          <w:tcPr>
            <w:tcW w:type="dxa" w:w="1560"/>
          </w:tcPr>
          <w:p>
            <w:pPr>
              <w:spacing w:after="20" w:before="20"/>
            </w:pPr>
            <w:r/>
            <w:r>
              <w:rPr>
                <w:rFonts w:ascii="Palatino Linotype" w:hAnsi="Palatino Linotype"/>
                <w:b w:val="0"/>
                <w:i w:val="0"/>
                <w:sz w:val="17"/>
              </w:rPr>
              <w:t>both</w:t>
            </w:r>
          </w:p>
        </w:tc>
        <w:tc>
          <w:tcPr>
            <w:tcW w:type="dxa" w:w="1560"/>
          </w:tcPr>
          <w:p>
            <w:pPr>
              <w:spacing w:after="20" w:before="20"/>
            </w:pPr>
            <w:r/>
            <w:r>
              <w:rPr>
                <w:rFonts w:ascii="Palatino Linotype" w:hAnsi="Palatino Linotype"/>
                <w:b w:val="0"/>
                <w:i w:val="0"/>
                <w:sz w:val="17"/>
              </w:rPr>
              <w:t>0.2512</w:t>
            </w:r>
          </w:p>
        </w:tc>
        <w:tc>
          <w:tcPr>
            <w:tcW w:type="dxa" w:w="1560"/>
          </w:tcPr>
          <w:p>
            <w:pPr>
              <w:spacing w:after="20" w:before="20"/>
            </w:pPr>
            <w:r/>
            <w:r>
              <w:rPr>
                <w:rFonts w:ascii="Palatino Linotype" w:hAnsi="Palatino Linotype"/>
                <w:b w:val="0"/>
                <w:i w:val="0"/>
                <w:sz w:val="17"/>
              </w:rPr>
              <w:t>0.2325</w:t>
            </w:r>
          </w:p>
        </w:tc>
        <w:tc>
          <w:tcPr>
            <w:tcW w:type="dxa" w:w="1560"/>
          </w:tcPr>
          <w:p>
            <w:pPr>
              <w:spacing w:after="20" w:before="20"/>
            </w:pPr>
            <w:r/>
            <w:r>
              <w:rPr>
                <w:rFonts w:ascii="Palatino Linotype" w:hAnsi="Palatino Linotype"/>
                <w:b w:val="0"/>
                <w:i w:val="0"/>
                <w:sz w:val="17"/>
              </w:rPr>
              <w:t>0.3840</w:t>
            </w:r>
          </w:p>
        </w:tc>
        <w:tc>
          <w:tcPr>
            <w:tcW w:type="dxa" w:w="1560"/>
          </w:tcPr>
          <w:p>
            <w:pPr>
              <w:spacing w:after="20" w:before="20"/>
            </w:pPr>
            <w:r/>
            <w:r>
              <w:rPr>
                <w:rFonts w:ascii="Palatino Linotype" w:hAnsi="Palatino Linotype"/>
                <w:b w:val="0"/>
                <w:i w:val="0"/>
                <w:sz w:val="17"/>
              </w:rPr>
              <w:t>0.1707</w:t>
            </w:r>
          </w:p>
        </w:tc>
        <w:tc>
          <w:tcPr>
            <w:tcW w:type="dxa" w:w="1560"/>
          </w:tcPr>
          <w:p>
            <w:pPr>
              <w:spacing w:after="20" w:before="20"/>
            </w:pPr>
            <w:r/>
            <w:r>
              <w:rPr>
                <w:rFonts w:ascii="Palatino Linotype" w:hAnsi="Palatino Linotype"/>
                <w:b/>
                <w:i w:val="0"/>
                <w:sz w:val="17"/>
              </w:rPr>
              <w:t>0.1198</w:t>
            </w:r>
          </w:p>
        </w:tc>
      </w:tr>
    </w:tbl>
    <w:p>
      <w:pPr>
        <w:spacing w:after="80"/>
      </w:pPr>
    </w:p>
    <w:p>
      <w:pPr>
        <w:keepNext/>
        <w:spacing w:before="160" w:after="60"/>
      </w:pPr>
      <w:r>
        <w:rPr>
          <w:rFonts w:ascii="Palatino Linotype" w:hAnsi="Palatino Linotype"/>
          <w:b/>
          <w:i w:val="0"/>
          <w:color w:val="4A515C"/>
          <w:sz w:val="18"/>
        </w:rPr>
        <w:t>Table 11.</w:t>
      </w:r>
      <w:r>
        <w:rPr>
          <w:rFonts w:ascii="Palatino Linotype" w:hAnsi="Palatino Linotype"/>
          <w:b w:val="0"/>
          <w:i w:val="0"/>
          <w:color w:val="4A515C"/>
          <w:sz w:val="18"/>
        </w:rPr>
        <w:t xml:space="preserve"> Reduction in SLO violation rate achieved by the full system. All comparisons shown are significant at </w:t>
      </w:r>
      <w:r>
        <w:rPr>
          <w:rFonts w:ascii="Consolas" w:hAnsi="Consolas"/>
          <w:b w:val="0"/>
          <w:i w:val="0"/>
          <w:color w:val="4A515C"/>
          <w:sz w:val="16"/>
        </w:rPr>
        <w:t>p</w:t>
      </w:r>
      <w:r>
        <w:rPr>
          <w:rFonts w:ascii="Consolas" w:hAnsi="Consolas"/>
          <w:b w:val="0"/>
          <w:i w:val="0"/>
          <w:color w:val="4A515C"/>
          <w:sz w:val="16"/>
        </w:rPr>
        <w:t>adj</w:t>
      </w:r>
      <w:r>
        <w:rPr>
          <w:rFonts w:ascii="Consolas" w:hAnsi="Consolas"/>
          <w:b w:val="0"/>
          <w:i w:val="0"/>
          <w:color w:val="4A515C"/>
          <w:sz w:val="16"/>
        </w:rPr>
        <w:t xml:space="preserve"> = 6.94×10⁻⁶</w:t>
      </w:r>
      <w:r>
        <w:rPr>
          <w:rFonts w:ascii="Palatino Linotype" w:hAnsi="Palatino Linotype"/>
          <w:b w:val="0"/>
          <w:i w:val="0"/>
          <w:color w:val="4A515C"/>
          <w:sz w:val="18"/>
        </w:rPr>
        <w:t xml:space="preserve"> with </w:t>
      </w:r>
      <w:r>
        <w:rPr>
          <w:rFonts w:ascii="Consolas" w:hAnsi="Consolas"/>
          <w:b w:val="0"/>
          <w:i w:val="0"/>
          <w:color w:val="4A515C"/>
          <w:sz w:val="16"/>
        </w:rPr>
        <w:t>r = +1.00</w:t>
      </w:r>
      <w:r>
        <w:rPr>
          <w:rFonts w:ascii="Palatino Linotype" w:hAnsi="Palatino Linotype"/>
          <w:b w:val="0"/>
          <w:i w:val="0"/>
          <w:color w:val="4A515C"/>
          <w:sz w:val="18"/>
        </w:rPr>
        <w:t xml:space="preserve"> (the system won all 30 of 30 paired seeds).</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1872"/>
            <w:shd w:val="clear" w:fill="E9EDF2"/>
          </w:tcPr>
          <w:p>
            <w:pPr>
              <w:spacing w:after="20" w:before="20"/>
            </w:pPr>
            <w:r/>
            <w:r>
              <w:rPr>
                <w:rFonts w:ascii="Palatino Linotype" w:hAnsi="Palatino Linotype"/>
                <w:b/>
                <w:i w:val="0"/>
                <w:sz w:val="17"/>
              </w:rPr>
              <w:t>Scenario</w:t>
            </w:r>
          </w:p>
        </w:tc>
        <w:tc>
          <w:tcPr>
            <w:tcW w:type="dxa" w:w="1872"/>
            <w:shd w:val="clear" w:fill="E9EDF2"/>
          </w:tcPr>
          <w:p>
            <w:pPr>
              <w:spacing w:after="20" w:before="20"/>
            </w:pPr>
            <w:r/>
            <w:r>
              <w:rPr>
                <w:rFonts w:ascii="Palatino Linotype" w:hAnsi="Palatino Linotype"/>
                <w:b/>
                <w:i w:val="0"/>
                <w:sz w:val="17"/>
              </w:rPr>
              <w:t>vs least_conn</w:t>
            </w:r>
          </w:p>
        </w:tc>
        <w:tc>
          <w:tcPr>
            <w:tcW w:type="dxa" w:w="1872"/>
            <w:shd w:val="clear" w:fill="E9EDF2"/>
          </w:tcPr>
          <w:p>
            <w:pPr>
              <w:spacing w:after="20" w:before="20"/>
            </w:pPr>
            <w:r/>
            <w:r>
              <w:rPr>
                <w:rFonts w:ascii="Palatino Linotype" w:hAnsi="Palatino Linotype"/>
                <w:b/>
                <w:i w:val="0"/>
                <w:sz w:val="17"/>
              </w:rPr>
              <w:t>vs random</w:t>
            </w:r>
          </w:p>
        </w:tc>
        <w:tc>
          <w:tcPr>
            <w:tcW w:type="dxa" w:w="1872"/>
            <w:shd w:val="clear" w:fill="E9EDF2"/>
          </w:tcPr>
          <w:p>
            <w:pPr>
              <w:spacing w:after="20" w:before="20"/>
            </w:pPr>
            <w:r/>
            <w:r>
              <w:rPr>
                <w:rFonts w:ascii="Palatino Linotype" w:hAnsi="Palatino Linotype"/>
                <w:b/>
                <w:i w:val="0"/>
                <w:sz w:val="17"/>
              </w:rPr>
              <w:t>vs round_robin</w:t>
            </w:r>
          </w:p>
        </w:tc>
        <w:tc>
          <w:tcPr>
            <w:tcW w:type="dxa" w:w="1872"/>
            <w:shd w:val="clear" w:fill="E9EDF2"/>
          </w:tcPr>
          <w:p>
            <w:pPr>
              <w:spacing w:after="20" w:before="20"/>
            </w:pPr>
            <w:r/>
            <w:r>
              <w:rPr>
                <w:rFonts w:ascii="Palatino Linotype" w:hAnsi="Palatino Linotype"/>
                <w:b/>
                <w:i w:val="0"/>
                <w:sz w:val="17"/>
              </w:rPr>
              <w:t xml:space="preserve">vs no_trust </w:t>
            </w:r>
            <w:r>
              <w:rPr>
                <w:rFonts w:ascii="Palatino Linotype" w:hAnsi="Palatino Linotype"/>
                <w:b/>
                <w:i w:val="0"/>
                <w:sz w:val="17"/>
              </w:rPr>
              <w:t>(ablation)</w:t>
            </w:r>
          </w:p>
        </w:tc>
      </w:tr>
      <w:tr>
        <w:tc>
          <w:tcPr>
            <w:tcW w:type="dxa" w:w="1872"/>
          </w:tcPr>
          <w:p>
            <w:pPr>
              <w:spacing w:after="20" w:before="20"/>
            </w:pPr>
            <w:r/>
            <w:r>
              <w:rPr>
                <w:rFonts w:ascii="Palatino Linotype" w:hAnsi="Palatino Linotype"/>
                <w:b w:val="0"/>
                <w:i w:val="0"/>
                <w:sz w:val="17"/>
              </w:rPr>
              <w:t>sybil</w:t>
            </w:r>
          </w:p>
        </w:tc>
        <w:tc>
          <w:tcPr>
            <w:tcW w:type="dxa" w:w="1872"/>
          </w:tcPr>
          <w:p>
            <w:pPr>
              <w:spacing w:after="20" w:before="20"/>
            </w:pPr>
            <w:r/>
            <w:r>
              <w:rPr>
                <w:rFonts w:ascii="Palatino Linotype" w:hAnsi="Palatino Linotype"/>
                <w:b w:val="0"/>
                <w:i w:val="0"/>
                <w:color w:val="1D7A4C"/>
                <w:sz w:val="17"/>
              </w:rPr>
              <w:t>−64.6%</w:t>
            </w:r>
          </w:p>
        </w:tc>
        <w:tc>
          <w:tcPr>
            <w:tcW w:type="dxa" w:w="1872"/>
          </w:tcPr>
          <w:p>
            <w:pPr>
              <w:spacing w:after="20" w:before="20"/>
            </w:pPr>
            <w:r/>
            <w:r>
              <w:rPr>
                <w:rFonts w:ascii="Palatino Linotype" w:hAnsi="Palatino Linotype"/>
                <w:b w:val="0"/>
                <w:i w:val="0"/>
                <w:color w:val="1D7A4C"/>
                <w:sz w:val="17"/>
              </w:rPr>
              <w:t>−29.6%</w:t>
            </w:r>
          </w:p>
        </w:tc>
        <w:tc>
          <w:tcPr>
            <w:tcW w:type="dxa" w:w="1872"/>
          </w:tcPr>
          <w:p>
            <w:pPr>
              <w:spacing w:after="20" w:before="20"/>
            </w:pPr>
            <w:r/>
            <w:r>
              <w:rPr>
                <w:rFonts w:ascii="Palatino Linotype" w:hAnsi="Palatino Linotype"/>
                <w:b w:val="0"/>
                <w:i w:val="0"/>
                <w:color w:val="1D7A4C"/>
                <w:sz w:val="17"/>
              </w:rPr>
              <w:t>−19.7%</w:t>
            </w:r>
          </w:p>
        </w:tc>
        <w:tc>
          <w:tcPr>
            <w:tcW w:type="dxa" w:w="1872"/>
          </w:tcPr>
          <w:p>
            <w:pPr>
              <w:spacing w:after="20" w:before="20"/>
            </w:pPr>
            <w:r/>
            <w:r>
              <w:rPr>
                <w:rFonts w:ascii="Palatino Linotype" w:hAnsi="Palatino Linotype"/>
                <w:b w:val="0"/>
                <w:i w:val="0"/>
                <w:color w:val="1D7A4C"/>
                <w:sz w:val="17"/>
              </w:rPr>
              <w:t>−15.1%</w:t>
            </w:r>
          </w:p>
        </w:tc>
      </w:tr>
      <w:tr>
        <w:tc>
          <w:tcPr>
            <w:tcW w:type="dxa" w:w="1872"/>
          </w:tcPr>
          <w:p>
            <w:pPr>
              <w:spacing w:after="20" w:before="20"/>
            </w:pPr>
            <w:r/>
            <w:r>
              <w:rPr>
                <w:rFonts w:ascii="Palatino Linotype" w:hAnsi="Palatino Linotype"/>
                <w:b w:val="0"/>
                <w:i w:val="0"/>
                <w:sz w:val="17"/>
              </w:rPr>
              <w:t>drop</w:t>
            </w:r>
          </w:p>
        </w:tc>
        <w:tc>
          <w:tcPr>
            <w:tcW w:type="dxa" w:w="1872"/>
          </w:tcPr>
          <w:p>
            <w:pPr>
              <w:spacing w:after="20" w:before="20"/>
            </w:pPr>
            <w:r/>
            <w:r>
              <w:rPr>
                <w:rFonts w:ascii="Palatino Linotype" w:hAnsi="Palatino Linotype"/>
                <w:b w:val="0"/>
                <w:i w:val="0"/>
                <w:color w:val="1D7A4C"/>
                <w:sz w:val="17"/>
              </w:rPr>
              <w:t>−61.8%</w:t>
            </w:r>
          </w:p>
        </w:tc>
        <w:tc>
          <w:tcPr>
            <w:tcW w:type="dxa" w:w="1872"/>
          </w:tcPr>
          <w:p>
            <w:pPr>
              <w:spacing w:after="20" w:before="20"/>
            </w:pPr>
            <w:r/>
            <w:r>
              <w:rPr>
                <w:rFonts w:ascii="Palatino Linotype" w:hAnsi="Palatino Linotype"/>
                <w:b w:val="0"/>
                <w:i w:val="0"/>
                <w:color w:val="1D7A4C"/>
                <w:sz w:val="17"/>
              </w:rPr>
              <w:t>−49.4%</w:t>
            </w:r>
          </w:p>
        </w:tc>
        <w:tc>
          <w:tcPr>
            <w:tcW w:type="dxa" w:w="1872"/>
          </w:tcPr>
          <w:p>
            <w:pPr>
              <w:spacing w:after="20" w:before="20"/>
            </w:pPr>
            <w:r/>
            <w:r>
              <w:rPr>
                <w:rFonts w:ascii="Palatino Linotype" w:hAnsi="Palatino Linotype"/>
                <w:b w:val="0"/>
                <w:i w:val="0"/>
                <w:color w:val="1D7A4C"/>
                <w:sz w:val="17"/>
              </w:rPr>
              <w:t>−48.7%</w:t>
            </w:r>
          </w:p>
        </w:tc>
        <w:tc>
          <w:tcPr>
            <w:tcW w:type="dxa" w:w="1872"/>
          </w:tcPr>
          <w:p>
            <w:pPr>
              <w:spacing w:after="20" w:before="20"/>
            </w:pPr>
            <w:r/>
            <w:r>
              <w:rPr>
                <w:rFonts w:ascii="Palatino Linotype" w:hAnsi="Palatino Linotype"/>
                <w:b w:val="0"/>
                <w:i w:val="0"/>
                <w:color w:val="1D7A4C"/>
                <w:sz w:val="17"/>
              </w:rPr>
              <w:t>−25.3%</w:t>
            </w:r>
          </w:p>
        </w:tc>
      </w:tr>
      <w:tr>
        <w:tc>
          <w:tcPr>
            <w:tcW w:type="dxa" w:w="1872"/>
          </w:tcPr>
          <w:p>
            <w:pPr>
              <w:spacing w:after="20" w:before="20"/>
            </w:pPr>
            <w:r/>
            <w:r>
              <w:rPr>
                <w:rFonts w:ascii="Palatino Linotype" w:hAnsi="Palatino Linotype"/>
                <w:b w:val="0"/>
                <w:i w:val="0"/>
                <w:sz w:val="17"/>
              </w:rPr>
              <w:t>both</w:t>
            </w:r>
          </w:p>
        </w:tc>
        <w:tc>
          <w:tcPr>
            <w:tcW w:type="dxa" w:w="1872"/>
          </w:tcPr>
          <w:p>
            <w:pPr>
              <w:spacing w:after="20" w:before="20"/>
            </w:pPr>
            <w:r/>
            <w:r>
              <w:rPr>
                <w:rFonts w:ascii="Palatino Linotype" w:hAnsi="Palatino Linotype"/>
                <w:b w:val="0"/>
                <w:i w:val="0"/>
                <w:color w:val="1D7A4C"/>
                <w:sz w:val="17"/>
              </w:rPr>
              <w:t>−68.8%</w:t>
            </w:r>
          </w:p>
        </w:tc>
        <w:tc>
          <w:tcPr>
            <w:tcW w:type="dxa" w:w="1872"/>
          </w:tcPr>
          <w:p>
            <w:pPr>
              <w:spacing w:after="20" w:before="20"/>
            </w:pPr>
            <w:r/>
            <w:r>
              <w:rPr>
                <w:rFonts w:ascii="Palatino Linotype" w:hAnsi="Palatino Linotype"/>
                <w:b w:val="0"/>
                <w:i w:val="0"/>
                <w:color w:val="1D7A4C"/>
                <w:sz w:val="17"/>
              </w:rPr>
              <w:t>−52.3%</w:t>
            </w:r>
          </w:p>
        </w:tc>
        <w:tc>
          <w:tcPr>
            <w:tcW w:type="dxa" w:w="1872"/>
          </w:tcPr>
          <w:p>
            <w:pPr>
              <w:spacing w:after="20" w:before="20"/>
            </w:pPr>
            <w:r/>
            <w:r>
              <w:rPr>
                <w:rFonts w:ascii="Palatino Linotype" w:hAnsi="Palatino Linotype"/>
                <w:b w:val="0"/>
                <w:i w:val="0"/>
                <w:color w:val="1D7A4C"/>
                <w:sz w:val="17"/>
              </w:rPr>
              <w:t>−48.5%</w:t>
            </w:r>
          </w:p>
        </w:tc>
        <w:tc>
          <w:tcPr>
            <w:tcW w:type="dxa" w:w="1872"/>
          </w:tcPr>
          <w:p>
            <w:pPr>
              <w:spacing w:after="20" w:before="20"/>
            </w:pPr>
            <w:r/>
            <w:r>
              <w:rPr>
                <w:rFonts w:ascii="Palatino Linotype" w:hAnsi="Palatino Linotype"/>
                <w:b w:val="0"/>
                <w:i w:val="0"/>
                <w:color w:val="1D7A4C"/>
                <w:sz w:val="17"/>
              </w:rPr>
              <w:t>−29.8%</w:t>
            </w:r>
          </w:p>
        </w:tc>
      </w:tr>
    </w:tbl>
    <w:p>
      <w:pPr>
        <w:spacing w:after="80"/>
      </w:pPr>
    </w:p>
    <w:p>
      <w:pPr>
        <w:jc w:val="both"/>
      </w:pPr>
      <w:r>
        <w:rPr>
          <w:rFonts w:ascii="Palatino Linotype" w:hAnsi="Palatino Linotype"/>
          <w:b w:val="0"/>
          <w:i w:val="0"/>
          <w:sz w:val="21"/>
        </w:rPr>
        <w:t xml:space="preserve">The ablation column is the one that carries the claim. Against a selector identical in every respect except the trust dimension, trust removes a further </w:t>
      </w:r>
      <w:r>
        <w:rPr>
          <w:rFonts w:ascii="Palatino Linotype" w:hAnsi="Palatino Linotype"/>
          <w:b/>
          <w:i w:val="0"/>
          <w:sz w:val="21"/>
        </w:rPr>
        <w:t>15–30%</w:t>
      </w:r>
      <w:r>
        <w:rPr>
          <w:rFonts w:ascii="Palatino Linotype" w:hAnsi="Palatino Linotype"/>
          <w:b w:val="0"/>
          <w:i w:val="0"/>
          <w:sz w:val="21"/>
        </w:rPr>
        <w:t xml:space="preserve"> of SLO violations. On secondary metrics the separation is larger still: task failure rate falls </w:t>
      </w:r>
      <w:r>
        <w:rPr>
          <w:rFonts w:ascii="Palatino Linotype" w:hAnsi="Palatino Linotype"/>
          <w:b/>
          <w:i w:val="0"/>
          <w:sz w:val="21"/>
        </w:rPr>
        <w:t>97.7%</w:t>
      </w:r>
      <w:r>
        <w:rPr>
          <w:rFonts w:ascii="Palatino Linotype" w:hAnsi="Palatino Linotype"/>
          <w:b w:val="0"/>
          <w:i w:val="0"/>
          <w:sz w:val="21"/>
        </w:rPr>
        <w:t xml:space="preserve"> against the ablation and </w:t>
      </w:r>
      <w:r>
        <w:rPr>
          <w:rFonts w:ascii="Palatino Linotype" w:hAnsi="Palatino Linotype"/>
          <w:b/>
          <w:i w:val="0"/>
          <w:sz w:val="21"/>
        </w:rPr>
        <w:t>99.2–99.3%</w:t>
      </w:r>
      <w:r>
        <w:rPr>
          <w:rFonts w:ascii="Palatino Linotype" w:hAnsi="Palatino Linotype"/>
          <w:b w:val="0"/>
          <w:i w:val="0"/>
          <w:sz w:val="21"/>
        </w:rPr>
        <w:t xml:space="preserve"> against the trust-blind baselines, which keep feeding the black hole for the entire run because they contain no mechanism that could ever stop. Traffic delivered to malicious nodes falls </w:t>
      </w:r>
      <w:r>
        <w:rPr>
          <w:rFonts w:ascii="Palatino Linotype" w:hAnsi="Palatino Linotype"/>
          <w:b/>
          <w:i w:val="0"/>
          <w:sz w:val="21"/>
        </w:rPr>
        <w:t>95.9–99.3%</w:t>
      </w:r>
      <w:r>
        <w:rPr>
          <w:rFonts w:ascii="Palatino Linotype" w:hAnsi="Palatino Linotype"/>
          <w:b w:val="0"/>
          <w:i w:val="0"/>
          <w:sz w:val="21"/>
        </w:rPr>
        <w:t>.</w:t>
      </w:r>
    </w:p>
    <w:p>
      <w:pPr>
        <w:keepNext/>
        <w:spacing w:before="160" w:after="60"/>
      </w:pPr>
      <w:r>
        <w:rPr>
          <w:rFonts w:ascii="Palatino Linotype" w:hAnsi="Palatino Linotype"/>
          <w:b/>
          <w:i w:val="0"/>
          <w:color w:val="4A515C"/>
          <w:sz w:val="18"/>
        </w:rPr>
        <w:t>Table 12.</w:t>
      </w:r>
      <w:r>
        <w:rPr>
          <w:rFonts w:ascii="Palatino Linotype" w:hAnsi="Palatino Linotype"/>
          <w:b w:val="0"/>
          <w:i w:val="0"/>
          <w:color w:val="4A515C"/>
          <w:sz w:val="18"/>
        </w:rPr>
        <w:t xml:space="preserve"> Comparisons favouring the system, by metric, across all 16 scenario×baseline pairs. "ns" comparisons are almost all cases where both strategies scored exactly zero.</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340"/>
            <w:shd w:val="clear" w:fill="E9EDF2"/>
          </w:tcPr>
          <w:p>
            <w:pPr>
              <w:spacing w:after="20" w:before="20"/>
            </w:pPr>
            <w:r/>
            <w:r>
              <w:rPr>
                <w:rFonts w:ascii="Palatino Linotype" w:hAnsi="Palatino Linotype"/>
                <w:b/>
                <w:i w:val="0"/>
                <w:sz w:val="17"/>
              </w:rPr>
              <w:t>Metric</w:t>
            </w:r>
          </w:p>
        </w:tc>
        <w:tc>
          <w:tcPr>
            <w:tcW w:type="dxa" w:w="2340"/>
            <w:shd w:val="clear" w:fill="E9EDF2"/>
          </w:tcPr>
          <w:p>
            <w:pPr>
              <w:spacing w:after="20" w:before="20"/>
            </w:pPr>
            <w:r/>
            <w:r>
              <w:rPr>
                <w:rFonts w:ascii="Palatino Linotype" w:hAnsi="Palatino Linotype"/>
                <w:b/>
                <w:i w:val="0"/>
                <w:sz w:val="17"/>
              </w:rPr>
              <w:t>Favour system</w:t>
            </w:r>
          </w:p>
        </w:tc>
        <w:tc>
          <w:tcPr>
            <w:tcW w:type="dxa" w:w="2340"/>
            <w:shd w:val="clear" w:fill="E9EDF2"/>
          </w:tcPr>
          <w:p>
            <w:pPr>
              <w:spacing w:after="20" w:before="20"/>
            </w:pPr>
            <w:r/>
            <w:r>
              <w:rPr>
                <w:rFonts w:ascii="Palatino Linotype" w:hAnsi="Palatino Linotype"/>
                <w:b/>
                <w:i w:val="0"/>
                <w:sz w:val="17"/>
              </w:rPr>
              <w:t>Favour baseline</w:t>
            </w:r>
          </w:p>
        </w:tc>
        <w:tc>
          <w:tcPr>
            <w:tcW w:type="dxa" w:w="2340"/>
            <w:shd w:val="clear" w:fill="E9EDF2"/>
          </w:tcPr>
          <w:p>
            <w:pPr>
              <w:spacing w:after="20" w:before="20"/>
            </w:pPr>
            <w:r/>
            <w:r>
              <w:rPr>
                <w:rFonts w:ascii="Palatino Linotype" w:hAnsi="Palatino Linotype"/>
                <w:b/>
                <w:i w:val="0"/>
                <w:sz w:val="17"/>
              </w:rPr>
              <w:t>Not significant</w:t>
            </w:r>
          </w:p>
        </w:tc>
      </w:tr>
      <w:tr>
        <w:tc>
          <w:tcPr>
            <w:tcW w:type="dxa" w:w="2340"/>
          </w:tcPr>
          <w:p>
            <w:pPr>
              <w:spacing w:after="20" w:before="20"/>
            </w:pPr>
            <w:r/>
            <w:r>
              <w:rPr>
                <w:rFonts w:ascii="Palatino Linotype" w:hAnsi="Palatino Linotype"/>
                <w:b w:val="0"/>
                <w:i w:val="0"/>
                <w:sz w:val="17"/>
              </w:rPr>
              <w:t>SLO violation rate</w:t>
            </w:r>
          </w:p>
        </w:tc>
        <w:tc>
          <w:tcPr>
            <w:tcW w:type="dxa" w:w="2340"/>
          </w:tcPr>
          <w:p>
            <w:pPr>
              <w:spacing w:after="20" w:before="20"/>
            </w:pPr>
            <w:r/>
            <w:r>
              <w:rPr>
                <w:rFonts w:ascii="Palatino Linotype" w:hAnsi="Palatino Linotype"/>
                <w:b w:val="0"/>
                <w:i w:val="0"/>
                <w:color w:val="1D7A4C"/>
                <w:sz w:val="17"/>
              </w:rPr>
              <w:t>14 / 16</w:t>
            </w:r>
          </w:p>
        </w:tc>
        <w:tc>
          <w:tcPr>
            <w:tcW w:type="dxa" w:w="2340"/>
          </w:tcPr>
          <w:p>
            <w:pPr>
              <w:spacing w:after="20" w:before="20"/>
            </w:pPr>
            <w:r/>
            <w:r>
              <w:rPr>
                <w:rFonts w:ascii="Palatino Linotype" w:hAnsi="Palatino Linotype"/>
                <w:b w:val="0"/>
                <w:i w:val="0"/>
                <w:color w:val="A35A00"/>
                <w:sz w:val="17"/>
              </w:rPr>
              <w:t>2 / 16</w:t>
            </w:r>
          </w:p>
        </w:tc>
        <w:tc>
          <w:tcPr>
            <w:tcW w:type="dxa" w:w="2340"/>
          </w:tcPr>
          <w:p>
            <w:pPr>
              <w:spacing w:after="20" w:before="20"/>
            </w:pPr>
            <w:r/>
            <w:r>
              <w:rPr>
                <w:rFonts w:ascii="Palatino Linotype" w:hAnsi="Palatino Linotype"/>
                <w:b w:val="0"/>
                <w:i w:val="0"/>
                <w:sz w:val="17"/>
              </w:rPr>
              <w:t>0</w:t>
            </w:r>
          </w:p>
        </w:tc>
      </w:tr>
      <w:tr>
        <w:tc>
          <w:tcPr>
            <w:tcW w:type="dxa" w:w="2340"/>
          </w:tcPr>
          <w:p>
            <w:pPr>
              <w:spacing w:after="20" w:before="20"/>
            </w:pPr>
            <w:r/>
            <w:r>
              <w:rPr>
                <w:rFonts w:ascii="Palatino Linotype" w:hAnsi="Palatino Linotype"/>
                <w:b w:val="0"/>
                <w:i w:val="0"/>
                <w:sz w:val="17"/>
              </w:rPr>
              <w:t>Task failure rate</w:t>
            </w:r>
          </w:p>
        </w:tc>
        <w:tc>
          <w:tcPr>
            <w:tcW w:type="dxa" w:w="2340"/>
          </w:tcPr>
          <w:p>
            <w:pPr>
              <w:spacing w:after="20" w:before="20"/>
            </w:pPr>
            <w:r/>
            <w:r>
              <w:rPr>
                <w:rFonts w:ascii="Palatino Linotype" w:hAnsi="Palatino Linotype"/>
                <w:b w:val="0"/>
                <w:i w:val="0"/>
                <w:color w:val="1D7A4C"/>
                <w:sz w:val="17"/>
              </w:rPr>
              <w:t>11 / 16</w:t>
            </w:r>
          </w:p>
        </w:tc>
        <w:tc>
          <w:tcPr>
            <w:tcW w:type="dxa" w:w="2340"/>
          </w:tcPr>
          <w:p>
            <w:pPr>
              <w:spacing w:after="20" w:before="20"/>
            </w:pPr>
            <w:r/>
            <w:r>
              <w:rPr>
                <w:rFonts w:ascii="Palatino Linotype" w:hAnsi="Palatino Linotype"/>
                <w:b w:val="0"/>
                <w:i w:val="0"/>
                <w:color w:val="1D7A4C"/>
                <w:sz w:val="17"/>
              </w:rPr>
              <w:t>0 / 16</w:t>
            </w:r>
          </w:p>
        </w:tc>
        <w:tc>
          <w:tcPr>
            <w:tcW w:type="dxa" w:w="2340"/>
          </w:tcPr>
          <w:p>
            <w:pPr>
              <w:spacing w:after="20" w:before="20"/>
            </w:pPr>
            <w:r/>
            <w:r>
              <w:rPr>
                <w:rFonts w:ascii="Palatino Linotype" w:hAnsi="Palatino Linotype"/>
                <w:b w:val="0"/>
                <w:i w:val="0"/>
                <w:sz w:val="17"/>
              </w:rPr>
              <w:t>5</w:t>
            </w:r>
          </w:p>
        </w:tc>
      </w:tr>
      <w:tr>
        <w:tc>
          <w:tcPr>
            <w:tcW w:type="dxa" w:w="2340"/>
          </w:tcPr>
          <w:p>
            <w:pPr>
              <w:spacing w:after="20" w:before="20"/>
            </w:pPr>
            <w:r/>
            <w:r>
              <w:rPr>
                <w:rFonts w:ascii="Palatino Linotype" w:hAnsi="Palatino Linotype"/>
                <w:b w:val="0"/>
                <w:i w:val="0"/>
                <w:sz w:val="17"/>
              </w:rPr>
              <w:t>Malicious traffic share</w:t>
            </w:r>
          </w:p>
        </w:tc>
        <w:tc>
          <w:tcPr>
            <w:tcW w:type="dxa" w:w="2340"/>
          </w:tcPr>
          <w:p>
            <w:pPr>
              <w:spacing w:after="20" w:before="20"/>
            </w:pPr>
            <w:r/>
            <w:r>
              <w:rPr>
                <w:rFonts w:ascii="Palatino Linotype" w:hAnsi="Palatino Linotype"/>
                <w:b w:val="0"/>
                <w:i w:val="0"/>
                <w:color w:val="1D7A4C"/>
                <w:sz w:val="17"/>
              </w:rPr>
              <w:t>12 / 16</w:t>
            </w:r>
          </w:p>
        </w:tc>
        <w:tc>
          <w:tcPr>
            <w:tcW w:type="dxa" w:w="2340"/>
          </w:tcPr>
          <w:p>
            <w:pPr>
              <w:spacing w:after="20" w:before="20"/>
            </w:pPr>
            <w:r/>
            <w:r>
              <w:rPr>
                <w:rFonts w:ascii="Palatino Linotype" w:hAnsi="Palatino Linotype"/>
                <w:b w:val="0"/>
                <w:i w:val="0"/>
                <w:color w:val="1D7A4C"/>
                <w:sz w:val="17"/>
              </w:rPr>
              <w:t>0 / 16</w:t>
            </w:r>
          </w:p>
        </w:tc>
        <w:tc>
          <w:tcPr>
            <w:tcW w:type="dxa" w:w="2340"/>
          </w:tcPr>
          <w:p>
            <w:pPr>
              <w:spacing w:after="20" w:before="20"/>
            </w:pPr>
            <w:r/>
            <w:r>
              <w:rPr>
                <w:rFonts w:ascii="Palatino Linotype" w:hAnsi="Palatino Linotype"/>
                <w:b w:val="0"/>
                <w:i w:val="0"/>
                <w:sz w:val="17"/>
              </w:rPr>
              <w:t>4</w:t>
            </w:r>
          </w:p>
        </w:tc>
      </w:tr>
    </w:tbl>
    <w:p>
      <w:pPr>
        <w:spacing w:after="80"/>
      </w:pPr>
    </w:p>
    <w:p>
      <w:pPr>
        <w:keepNext/>
        <w:spacing w:before="220" w:after="80"/>
      </w:pPr>
      <w:r>
        <w:rPr>
          <w:rFonts w:ascii="Segoe UI" w:hAnsi="Segoe UI"/>
          <w:b/>
          <w:color w:val="4A515C"/>
          <w:sz w:val="19"/>
        </w:rPr>
        <w:t>Where the system loses</w:t>
      </w:r>
    </w:p>
    <w:p>
      <w:pPr>
        <w:jc w:val="both"/>
      </w:pPr>
      <w:r>
        <w:rPr>
          <w:rFonts w:ascii="Palatino Linotype" w:hAnsi="Palatino Linotype"/>
          <w:b w:val="0"/>
          <w:i w:val="0"/>
          <w:sz w:val="21"/>
        </w:rPr>
        <w:t xml:space="preserve">Both losing comparisons are in the </w:t>
      </w:r>
      <w:r>
        <w:rPr>
          <w:rFonts w:ascii="Consolas" w:hAnsi="Consolas"/>
          <w:b w:val="0"/>
          <w:i w:val="0"/>
          <w:color w:val="4A515C"/>
          <w:sz w:val="19"/>
        </w:rPr>
        <w:t>clean</w:t>
      </w:r>
      <w:r>
        <w:rPr>
          <w:rFonts w:ascii="Palatino Linotype" w:hAnsi="Palatino Linotype"/>
          <w:b w:val="0"/>
          <w:i w:val="0"/>
          <w:sz w:val="21"/>
        </w:rPr>
        <w:t xml:space="preserve"> scenario: the system is </w:t>
      </w:r>
      <w:r>
        <w:rPr>
          <w:rFonts w:ascii="Palatino Linotype" w:hAnsi="Palatino Linotype"/>
          <w:b/>
          <w:i w:val="0"/>
          <w:sz w:val="21"/>
        </w:rPr>
        <w:t>10.7% worse than round-robin and 4.8% worse than random</w:t>
      </w:r>
      <w:r>
        <w:rPr>
          <w:rFonts w:ascii="Palatino Linotype" w:hAnsi="Palatino Linotype"/>
          <w:b w:val="0"/>
          <w:i w:val="0"/>
          <w:sz w:val="21"/>
        </w:rPr>
        <w:t xml:space="preserve"> when no attacker is present. This is a genuine cost and we report it as one. But the cause is not the trust term — it is the staleness of the load signal that </w:t>
      </w:r>
      <w:r>
        <w:rPr>
          <w:rFonts w:ascii="Palatino Linotype" w:hAnsi="Palatino Linotype"/>
          <w:b w:val="0"/>
          <w:i/>
          <w:sz w:val="21"/>
        </w:rPr>
        <w:t>every</w:t>
      </w:r>
      <w:r>
        <w:rPr>
          <w:rFonts w:ascii="Palatino Linotype" w:hAnsi="Palatino Linotype"/>
          <w:b w:val="0"/>
          <w:i w:val="0"/>
          <w:sz w:val="21"/>
        </w:rPr>
        <w:t xml:space="preserve"> load-reactive strategy reads. Sweeping the poll interval isolates it exactly:</w:t>
      </w:r>
    </w:p>
    <w:p>
      <w:pPr>
        <w:keepNext/>
        <w:spacing w:before="160" w:after="60"/>
      </w:pPr>
      <w:r>
        <w:rPr>
          <w:rFonts w:ascii="Palatino Linotype" w:hAnsi="Palatino Linotype"/>
          <w:b/>
          <w:i w:val="0"/>
          <w:color w:val="4A515C"/>
          <w:sz w:val="18"/>
        </w:rPr>
        <w:t>Table 13.</w:t>
      </w:r>
      <w:r>
        <w:rPr>
          <w:rFonts w:ascii="Palatino Linotype" w:hAnsi="Palatino Linotype"/>
          <w:b w:val="0"/>
          <w:i w:val="0"/>
          <w:color w:val="4A515C"/>
          <w:sz w:val="18"/>
        </w:rPr>
        <w:t xml:space="preserve"> Median SLO violation rate in </w:t>
      </w:r>
      <w:r>
        <w:rPr>
          <w:rFonts w:ascii="Consolas" w:hAnsi="Consolas"/>
          <w:b w:val="0"/>
          <w:i w:val="0"/>
          <w:color w:val="4A515C"/>
          <w:sz w:val="16"/>
        </w:rPr>
        <w:t>clean</w:t>
      </w:r>
      <w:r>
        <w:rPr>
          <w:rFonts w:ascii="Palatino Linotype" w:hAnsi="Palatino Linotype"/>
          <w:b w:val="0"/>
          <w:i w:val="0"/>
          <w:color w:val="4A515C"/>
          <w:sz w:val="18"/>
        </w:rPr>
        <w:t xml:space="preserve"> as the load signal gets fresher (15 seeds). The two load-blind strategies are flat, as they must be — they never read the signal.</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val="true"/>
        </w:trPr>
        <w:tc>
          <w:tcPr>
            <w:tcW w:type="dxa" w:w="1560"/>
            <w:shd w:val="clear" w:fill="E9EDF2"/>
          </w:tcPr>
          <w:p>
            <w:pPr>
              <w:spacing w:after="20" w:before="20"/>
            </w:pPr>
            <w:r/>
            <w:r>
              <w:rPr>
                <w:rFonts w:ascii="Palatino Linotype" w:hAnsi="Palatino Linotype"/>
                <w:b/>
                <w:i w:val="0"/>
                <w:sz w:val="17"/>
              </w:rPr>
              <w:t>Poll interval</w:t>
            </w:r>
          </w:p>
        </w:tc>
        <w:tc>
          <w:tcPr>
            <w:tcW w:type="dxa" w:w="1560"/>
            <w:shd w:val="clear" w:fill="E9EDF2"/>
          </w:tcPr>
          <w:p>
            <w:pPr>
              <w:spacing w:after="20" w:before="20"/>
            </w:pPr>
            <w:r/>
            <w:r>
              <w:rPr>
                <w:rFonts w:ascii="Palatino Linotype" w:hAnsi="Palatino Linotype"/>
                <w:b/>
                <w:i w:val="0"/>
                <w:sz w:val="17"/>
              </w:rPr>
              <w:t>round_robin</w:t>
            </w:r>
          </w:p>
        </w:tc>
        <w:tc>
          <w:tcPr>
            <w:tcW w:type="dxa" w:w="1560"/>
            <w:shd w:val="clear" w:fill="E9EDF2"/>
          </w:tcPr>
          <w:p>
            <w:pPr>
              <w:spacing w:after="20" w:before="20"/>
            </w:pPr>
            <w:r/>
            <w:r>
              <w:rPr>
                <w:rFonts w:ascii="Palatino Linotype" w:hAnsi="Palatino Linotype"/>
                <w:b/>
                <w:i w:val="0"/>
                <w:sz w:val="17"/>
              </w:rPr>
              <w:t>random</w:t>
            </w:r>
          </w:p>
        </w:tc>
        <w:tc>
          <w:tcPr>
            <w:tcW w:type="dxa" w:w="1560"/>
            <w:shd w:val="clear" w:fill="E9EDF2"/>
          </w:tcPr>
          <w:p>
            <w:pPr>
              <w:spacing w:after="20" w:before="20"/>
            </w:pPr>
            <w:r/>
            <w:r>
              <w:rPr>
                <w:rFonts w:ascii="Palatino Linotype" w:hAnsi="Palatino Linotype"/>
                <w:b/>
                <w:i w:val="0"/>
                <w:sz w:val="17"/>
              </w:rPr>
              <w:t>zt_sdn</w:t>
            </w:r>
          </w:p>
        </w:tc>
        <w:tc>
          <w:tcPr>
            <w:tcW w:type="dxa" w:w="1560"/>
            <w:shd w:val="clear" w:fill="E9EDF2"/>
          </w:tcPr>
          <w:p>
            <w:pPr>
              <w:spacing w:after="20" w:before="20"/>
            </w:pPr>
            <w:r/>
            <w:r>
              <w:rPr>
                <w:rFonts w:ascii="Palatino Linotype" w:hAnsi="Palatino Linotype"/>
                <w:b/>
                <w:i w:val="0"/>
                <w:sz w:val="17"/>
              </w:rPr>
              <w:t>least_conn</w:t>
            </w:r>
          </w:p>
        </w:tc>
        <w:tc>
          <w:tcPr>
            <w:tcW w:type="dxa" w:w="1560"/>
            <w:shd w:val="clear" w:fill="E9EDF2"/>
          </w:tcPr>
          <w:p>
            <w:pPr>
              <w:spacing w:after="20" w:before="20"/>
            </w:pPr>
            <w:r/>
            <w:r>
              <w:rPr>
                <w:rFonts w:ascii="Palatino Linotype" w:hAnsi="Palatino Linotype"/>
                <w:b/>
                <w:i w:val="0"/>
                <w:sz w:val="17"/>
              </w:rPr>
              <w:t>no_trust</w:t>
            </w:r>
          </w:p>
        </w:tc>
      </w:tr>
      <w:tr>
        <w:tc>
          <w:tcPr>
            <w:tcW w:type="dxa" w:w="1560"/>
          </w:tcPr>
          <w:p>
            <w:pPr>
              <w:spacing w:after="20" w:before="20"/>
            </w:pPr>
            <w:r/>
            <w:r>
              <w:rPr>
                <w:rFonts w:ascii="Palatino Linotype" w:hAnsi="Palatino Linotype"/>
                <w:b w:val="0"/>
                <w:i w:val="0"/>
                <w:sz w:val="17"/>
              </w:rPr>
              <w:t>1.00 s</w:t>
            </w:r>
          </w:p>
        </w:tc>
        <w:tc>
          <w:tcPr>
            <w:tcW w:type="dxa" w:w="1560"/>
          </w:tcPr>
          <w:p>
            <w:pPr>
              <w:spacing w:after="20" w:before="20"/>
            </w:pPr>
            <w:r/>
            <w:r>
              <w:rPr>
                <w:rFonts w:ascii="Palatino Linotype" w:hAnsi="Palatino Linotype"/>
                <w:b w:val="0"/>
                <w:i w:val="0"/>
                <w:sz w:val="17"/>
              </w:rPr>
              <w:t>0.0831</w:t>
            </w:r>
          </w:p>
        </w:tc>
        <w:tc>
          <w:tcPr>
            <w:tcW w:type="dxa" w:w="1560"/>
          </w:tcPr>
          <w:p>
            <w:pPr>
              <w:spacing w:after="20" w:before="20"/>
            </w:pPr>
            <w:r/>
            <w:r>
              <w:rPr>
                <w:rFonts w:ascii="Palatino Linotype" w:hAnsi="Palatino Linotype"/>
                <w:b w:val="0"/>
                <w:i w:val="0"/>
                <w:sz w:val="17"/>
              </w:rPr>
              <w:t>0.0880</w:t>
            </w:r>
          </w:p>
        </w:tc>
        <w:tc>
          <w:tcPr>
            <w:tcW w:type="dxa" w:w="1560"/>
          </w:tcPr>
          <w:p>
            <w:pPr>
              <w:spacing w:after="20" w:before="20"/>
            </w:pPr>
            <w:r/>
            <w:r>
              <w:rPr>
                <w:rFonts w:ascii="Palatino Linotype" w:hAnsi="Palatino Linotype"/>
                <w:b w:val="0"/>
                <w:i w:val="0"/>
                <w:sz w:val="17"/>
              </w:rPr>
              <w:t>0.0913</w:t>
            </w:r>
          </w:p>
        </w:tc>
        <w:tc>
          <w:tcPr>
            <w:tcW w:type="dxa" w:w="1560"/>
          </w:tcPr>
          <w:p>
            <w:pPr>
              <w:spacing w:after="20" w:before="20"/>
            </w:pPr>
            <w:r/>
            <w:r>
              <w:rPr>
                <w:rFonts w:ascii="Palatino Linotype" w:hAnsi="Palatino Linotype"/>
                <w:b w:val="0"/>
                <w:i w:val="0"/>
                <w:sz w:val="17"/>
              </w:rPr>
              <w:t>0.1898</w:t>
            </w:r>
          </w:p>
        </w:tc>
        <w:tc>
          <w:tcPr>
            <w:tcW w:type="dxa" w:w="1560"/>
          </w:tcPr>
          <w:p>
            <w:pPr>
              <w:spacing w:after="20" w:before="20"/>
            </w:pPr>
            <w:r/>
            <w:r>
              <w:rPr>
                <w:rFonts w:ascii="Palatino Linotype" w:hAnsi="Palatino Linotype"/>
                <w:b w:val="0"/>
                <w:i w:val="0"/>
                <w:sz w:val="17"/>
              </w:rPr>
              <w:t>0.0970</w:t>
            </w:r>
          </w:p>
        </w:tc>
      </w:tr>
      <w:tr>
        <w:tc>
          <w:tcPr>
            <w:tcW w:type="dxa" w:w="1560"/>
          </w:tcPr>
          <w:p>
            <w:pPr>
              <w:spacing w:after="20" w:before="20"/>
            </w:pPr>
            <w:r/>
            <w:r>
              <w:rPr>
                <w:rFonts w:ascii="Palatino Linotype" w:hAnsi="Palatino Linotype"/>
                <w:b w:val="0"/>
                <w:i w:val="0"/>
                <w:sz w:val="17"/>
              </w:rPr>
              <w:t>0.50 s</w:t>
            </w:r>
          </w:p>
        </w:tc>
        <w:tc>
          <w:tcPr>
            <w:tcW w:type="dxa" w:w="1560"/>
          </w:tcPr>
          <w:p>
            <w:pPr>
              <w:spacing w:after="20" w:before="20"/>
            </w:pPr>
            <w:r/>
            <w:r>
              <w:rPr>
                <w:rFonts w:ascii="Palatino Linotype" w:hAnsi="Palatino Linotype"/>
                <w:b w:val="0"/>
                <w:i w:val="0"/>
                <w:sz w:val="17"/>
              </w:rPr>
              <w:t>0.0831</w:t>
            </w:r>
          </w:p>
        </w:tc>
        <w:tc>
          <w:tcPr>
            <w:tcW w:type="dxa" w:w="1560"/>
          </w:tcPr>
          <w:p>
            <w:pPr>
              <w:spacing w:after="20" w:before="20"/>
            </w:pPr>
            <w:r/>
            <w:r>
              <w:rPr>
                <w:rFonts w:ascii="Palatino Linotype" w:hAnsi="Palatino Linotype"/>
                <w:b w:val="0"/>
                <w:i w:val="0"/>
                <w:sz w:val="17"/>
              </w:rPr>
              <w:t>0.0880</w:t>
            </w:r>
          </w:p>
        </w:tc>
        <w:tc>
          <w:tcPr>
            <w:tcW w:type="dxa" w:w="1560"/>
          </w:tcPr>
          <w:p>
            <w:pPr>
              <w:spacing w:after="20" w:before="20"/>
            </w:pPr>
            <w:r/>
            <w:r>
              <w:rPr>
                <w:rFonts w:ascii="Palatino Linotype" w:hAnsi="Palatino Linotype"/>
                <w:b w:val="0"/>
                <w:i w:val="0"/>
                <w:sz w:val="17"/>
              </w:rPr>
              <w:t>0.0878</w:t>
            </w:r>
          </w:p>
        </w:tc>
        <w:tc>
          <w:tcPr>
            <w:tcW w:type="dxa" w:w="1560"/>
          </w:tcPr>
          <w:p>
            <w:pPr>
              <w:spacing w:after="20" w:before="20"/>
            </w:pPr>
            <w:r/>
            <w:r>
              <w:rPr>
                <w:rFonts w:ascii="Palatino Linotype" w:hAnsi="Palatino Linotype"/>
                <w:b w:val="0"/>
                <w:i w:val="0"/>
                <w:sz w:val="17"/>
              </w:rPr>
              <w:t>0.1522</w:t>
            </w:r>
          </w:p>
        </w:tc>
        <w:tc>
          <w:tcPr>
            <w:tcW w:type="dxa" w:w="1560"/>
          </w:tcPr>
          <w:p>
            <w:pPr>
              <w:spacing w:after="20" w:before="20"/>
            </w:pPr>
            <w:r/>
            <w:r>
              <w:rPr>
                <w:rFonts w:ascii="Palatino Linotype" w:hAnsi="Palatino Linotype"/>
                <w:b w:val="0"/>
                <w:i w:val="0"/>
                <w:sz w:val="17"/>
              </w:rPr>
              <w:t>0.0891</w:t>
            </w:r>
          </w:p>
        </w:tc>
      </w:tr>
      <w:tr>
        <w:tc>
          <w:tcPr>
            <w:tcW w:type="dxa" w:w="1560"/>
          </w:tcPr>
          <w:p>
            <w:pPr>
              <w:spacing w:after="20" w:before="20"/>
            </w:pPr>
            <w:r/>
            <w:r>
              <w:rPr>
                <w:rFonts w:ascii="Palatino Linotype" w:hAnsi="Palatino Linotype"/>
                <w:b w:val="0"/>
                <w:i w:val="0"/>
                <w:sz w:val="17"/>
              </w:rPr>
              <w:t>0.20 s</w:t>
            </w:r>
          </w:p>
        </w:tc>
        <w:tc>
          <w:tcPr>
            <w:tcW w:type="dxa" w:w="1560"/>
          </w:tcPr>
          <w:p>
            <w:pPr>
              <w:spacing w:after="20" w:before="20"/>
            </w:pPr>
            <w:r/>
            <w:r>
              <w:rPr>
                <w:rFonts w:ascii="Palatino Linotype" w:hAnsi="Palatino Linotype"/>
                <w:b w:val="0"/>
                <w:i w:val="0"/>
                <w:sz w:val="17"/>
              </w:rPr>
              <w:t>0.0831</w:t>
            </w:r>
          </w:p>
        </w:tc>
        <w:tc>
          <w:tcPr>
            <w:tcW w:type="dxa" w:w="1560"/>
          </w:tcPr>
          <w:p>
            <w:pPr>
              <w:spacing w:after="20" w:before="20"/>
            </w:pPr>
            <w:r/>
            <w:r>
              <w:rPr>
                <w:rFonts w:ascii="Palatino Linotype" w:hAnsi="Palatino Linotype"/>
                <w:b w:val="0"/>
                <w:i w:val="0"/>
                <w:sz w:val="17"/>
              </w:rPr>
              <w:t>0.0880</w:t>
            </w:r>
          </w:p>
        </w:tc>
        <w:tc>
          <w:tcPr>
            <w:tcW w:type="dxa" w:w="1560"/>
          </w:tcPr>
          <w:p>
            <w:pPr>
              <w:spacing w:after="20" w:before="20"/>
            </w:pPr>
            <w:r/>
            <w:r>
              <w:rPr>
                <w:rFonts w:ascii="Palatino Linotype" w:hAnsi="Palatino Linotype"/>
                <w:b w:val="0"/>
                <w:i w:val="0"/>
                <w:sz w:val="17"/>
              </w:rPr>
              <w:t>0.0847</w:t>
            </w:r>
          </w:p>
        </w:tc>
        <w:tc>
          <w:tcPr>
            <w:tcW w:type="dxa" w:w="1560"/>
          </w:tcPr>
          <w:p>
            <w:pPr>
              <w:spacing w:after="20" w:before="20"/>
            </w:pPr>
            <w:r/>
            <w:r>
              <w:rPr>
                <w:rFonts w:ascii="Palatino Linotype" w:hAnsi="Palatino Linotype"/>
                <w:b w:val="0"/>
                <w:i w:val="0"/>
                <w:sz w:val="17"/>
              </w:rPr>
              <w:t>0.1214</w:t>
            </w:r>
          </w:p>
        </w:tc>
        <w:tc>
          <w:tcPr>
            <w:tcW w:type="dxa" w:w="1560"/>
          </w:tcPr>
          <w:p>
            <w:pPr>
              <w:spacing w:after="20" w:before="20"/>
            </w:pPr>
            <w:r/>
            <w:r>
              <w:rPr>
                <w:rFonts w:ascii="Palatino Linotype" w:hAnsi="Palatino Linotype"/>
                <w:b w:val="0"/>
                <w:i w:val="0"/>
                <w:sz w:val="17"/>
              </w:rPr>
              <w:t>0.0845</w:t>
            </w:r>
          </w:p>
        </w:tc>
      </w:tr>
      <w:tr>
        <w:tc>
          <w:tcPr>
            <w:tcW w:type="dxa" w:w="1560"/>
          </w:tcPr>
          <w:p>
            <w:pPr>
              <w:spacing w:after="20" w:before="20"/>
            </w:pPr>
            <w:r/>
            <w:r>
              <w:rPr>
                <w:rFonts w:ascii="Palatino Linotype" w:hAnsi="Palatino Linotype"/>
                <w:b w:val="0"/>
                <w:i w:val="0"/>
                <w:sz w:val="17"/>
              </w:rPr>
              <w:t>0.05 s</w:t>
            </w:r>
          </w:p>
        </w:tc>
        <w:tc>
          <w:tcPr>
            <w:tcW w:type="dxa" w:w="1560"/>
          </w:tcPr>
          <w:p>
            <w:pPr>
              <w:spacing w:after="20" w:before="20"/>
            </w:pPr>
            <w:r/>
            <w:r>
              <w:rPr>
                <w:rFonts w:ascii="Palatino Linotype" w:hAnsi="Palatino Linotype"/>
                <w:b w:val="0"/>
                <w:i w:val="0"/>
                <w:sz w:val="17"/>
              </w:rPr>
              <w:t>0.0831</w:t>
            </w:r>
          </w:p>
        </w:tc>
        <w:tc>
          <w:tcPr>
            <w:tcW w:type="dxa" w:w="1560"/>
          </w:tcPr>
          <w:p>
            <w:pPr>
              <w:spacing w:after="20" w:before="20"/>
            </w:pPr>
            <w:r/>
            <w:r>
              <w:rPr>
                <w:rFonts w:ascii="Palatino Linotype" w:hAnsi="Palatino Linotype"/>
                <w:b w:val="0"/>
                <w:i w:val="0"/>
                <w:sz w:val="17"/>
              </w:rPr>
              <w:t>0.0880</w:t>
            </w:r>
          </w:p>
        </w:tc>
        <w:tc>
          <w:tcPr>
            <w:tcW w:type="dxa" w:w="1560"/>
          </w:tcPr>
          <w:p>
            <w:pPr>
              <w:spacing w:after="20" w:before="20"/>
            </w:pPr>
            <w:r/>
            <w:r>
              <w:rPr>
                <w:rFonts w:ascii="Palatino Linotype" w:hAnsi="Palatino Linotype"/>
                <w:b w:val="0"/>
                <w:i w:val="0"/>
                <w:sz w:val="17"/>
              </w:rPr>
              <w:t>0.0828</w:t>
            </w:r>
          </w:p>
        </w:tc>
        <w:tc>
          <w:tcPr>
            <w:tcW w:type="dxa" w:w="1560"/>
          </w:tcPr>
          <w:p>
            <w:pPr>
              <w:spacing w:after="20" w:before="20"/>
            </w:pPr>
            <w:r/>
            <w:r>
              <w:rPr>
                <w:rFonts w:ascii="Palatino Linotype" w:hAnsi="Palatino Linotype"/>
                <w:b w:val="0"/>
                <w:i w:val="0"/>
                <w:sz w:val="17"/>
              </w:rPr>
              <w:t>0.0852</w:t>
            </w:r>
          </w:p>
        </w:tc>
        <w:tc>
          <w:tcPr>
            <w:tcW w:type="dxa" w:w="1560"/>
          </w:tcPr>
          <w:p>
            <w:pPr>
              <w:spacing w:after="20" w:before="20"/>
            </w:pPr>
            <w:r/>
            <w:r>
              <w:rPr>
                <w:rFonts w:ascii="Palatino Linotype" w:hAnsi="Palatino Linotype"/>
                <w:b w:val="0"/>
                <w:i w:val="0"/>
                <w:sz w:val="17"/>
              </w:rPr>
              <w:t>0.0832</w:t>
            </w:r>
          </w:p>
        </w:tc>
      </w:tr>
      <w:tr>
        <w:tc>
          <w:tcPr>
            <w:tcW w:type="dxa" w:w="1560"/>
          </w:tcPr>
          <w:p>
            <w:pPr>
              <w:spacing w:after="20" w:before="20"/>
            </w:pPr>
            <w:r/>
            <w:r>
              <w:rPr>
                <w:rFonts w:ascii="Palatino Linotype" w:hAnsi="Palatino Linotype"/>
                <w:b w:val="0"/>
                <w:i w:val="0"/>
                <w:sz w:val="17"/>
              </w:rPr>
              <w:t>0.01 s</w:t>
            </w:r>
          </w:p>
        </w:tc>
        <w:tc>
          <w:tcPr>
            <w:tcW w:type="dxa" w:w="1560"/>
          </w:tcPr>
          <w:p>
            <w:pPr>
              <w:spacing w:after="20" w:before="20"/>
            </w:pPr>
            <w:r/>
            <w:r>
              <w:rPr>
                <w:rFonts w:ascii="Palatino Linotype" w:hAnsi="Palatino Linotype"/>
                <w:b w:val="0"/>
                <w:i w:val="0"/>
                <w:sz w:val="17"/>
              </w:rPr>
              <w:t>0.0831</w:t>
            </w:r>
          </w:p>
        </w:tc>
        <w:tc>
          <w:tcPr>
            <w:tcW w:type="dxa" w:w="1560"/>
          </w:tcPr>
          <w:p>
            <w:pPr>
              <w:spacing w:after="20" w:before="20"/>
            </w:pPr>
            <w:r/>
            <w:r>
              <w:rPr>
                <w:rFonts w:ascii="Palatino Linotype" w:hAnsi="Palatino Linotype"/>
                <w:b w:val="0"/>
                <w:i w:val="0"/>
                <w:sz w:val="17"/>
              </w:rPr>
              <w:t>0.0880</w:t>
            </w:r>
          </w:p>
        </w:tc>
        <w:tc>
          <w:tcPr>
            <w:tcW w:type="dxa" w:w="1560"/>
          </w:tcPr>
          <w:p>
            <w:pPr>
              <w:spacing w:after="20" w:before="20"/>
            </w:pPr>
            <w:r/>
            <w:r>
              <w:rPr>
                <w:rFonts w:ascii="Palatino Linotype" w:hAnsi="Palatino Linotype"/>
                <w:b/>
                <w:i w:val="0"/>
                <w:sz w:val="17"/>
              </w:rPr>
              <w:t>0.0826</w:t>
            </w:r>
          </w:p>
        </w:tc>
        <w:tc>
          <w:tcPr>
            <w:tcW w:type="dxa" w:w="1560"/>
          </w:tcPr>
          <w:p>
            <w:pPr>
              <w:spacing w:after="20" w:before="20"/>
            </w:pPr>
            <w:r/>
            <w:r>
              <w:rPr>
                <w:rFonts w:ascii="Palatino Linotype" w:hAnsi="Palatino Linotype"/>
                <w:b w:val="0"/>
                <w:i w:val="0"/>
                <w:sz w:val="17"/>
              </w:rPr>
              <w:t>0.0826</w:t>
            </w:r>
          </w:p>
        </w:tc>
        <w:tc>
          <w:tcPr>
            <w:tcW w:type="dxa" w:w="1560"/>
          </w:tcPr>
          <w:p>
            <w:pPr>
              <w:spacing w:after="20" w:before="20"/>
            </w:pPr>
            <w:r/>
            <w:r>
              <w:rPr>
                <w:rFonts w:ascii="Palatino Linotype" w:hAnsi="Palatino Linotype"/>
                <w:b w:val="0"/>
                <w:i w:val="0"/>
                <w:sz w:val="17"/>
              </w:rPr>
              <w:t>0.0826</w:t>
            </w:r>
          </w:p>
        </w:tc>
      </w:tr>
    </w:tbl>
    <w:p>
      <w:pPr>
        <w:spacing w:after="80"/>
      </w:pPr>
    </w:p>
    <w:p>
      <w:pPr>
        <w:jc w:val="both"/>
      </w:pPr>
      <w:r>
        <w:rPr>
          <w:rFonts w:ascii="Palatino Linotype" w:hAnsi="Palatino Linotype"/>
          <w:b w:val="0"/>
          <w:i w:val="0"/>
          <w:sz w:val="21"/>
        </w:rPr>
        <w:t xml:space="preserve">Everything that reads the signal improves monotonically as the signal freshens, and by 0.01 s the full system is the best strategy on the board. The clean-case cost is a tuning property of the 1 s poll, not a property of trust-aware routing. The same effect explains why </w:t>
      </w:r>
      <w:r>
        <w:rPr>
          <w:rFonts w:ascii="Consolas" w:hAnsi="Consolas"/>
          <w:b w:val="0"/>
          <w:i w:val="0"/>
          <w:color w:val="4A515C"/>
          <w:sz w:val="19"/>
        </w:rPr>
        <w:t>least_conn</w:t>
      </w:r>
      <w:r>
        <w:rPr>
          <w:rFonts w:ascii="Palatino Linotype" w:hAnsi="Palatino Linotype"/>
          <w:b w:val="0"/>
          <w:i w:val="0"/>
          <w:sz w:val="21"/>
        </w:rPr>
        <w:t xml:space="preserve"> — the strongest classical baseline in theory — is the </w:t>
      </w:r>
      <w:r>
        <w:rPr>
          <w:rFonts w:ascii="Palatino Linotype" w:hAnsi="Palatino Linotype"/>
          <w:b w:val="0"/>
          <w:i/>
          <w:sz w:val="21"/>
        </w:rPr>
        <w:t>weakest</w:t>
      </w:r>
      <w:r>
        <w:rPr>
          <w:rFonts w:ascii="Palatino Linotype" w:hAnsi="Palatino Linotype"/>
          <w:b w:val="0"/>
          <w:i w:val="0"/>
          <w:sz w:val="21"/>
        </w:rPr>
        <w:t xml:space="preserve"> strategy measured: this is precisely Mitzenmacher's herd behaviour </w:t>
      </w:r>
      <w:r>
        <w:rPr>
          <w:rFonts w:ascii="Palatino Linotype" w:hAnsi="Palatino Linotype"/>
          <w:b w:val="0"/>
          <w:i w:val="0"/>
          <w:sz w:val="21"/>
        </w:rPr>
        <w:t>[3]</w:t>
      </w:r>
      <w:r>
        <w:rPr>
          <w:rFonts w:ascii="Palatino Linotype" w:hAnsi="Palatino Linotype"/>
          <w:b w:val="0"/>
          <w:i w:val="0"/>
          <w:sz w:val="21"/>
        </w:rPr>
        <w:t xml:space="preserve"> and Dahlin's "stale least-loaded performs worse than random" </w:t>
      </w:r>
      <w:r>
        <w:rPr>
          <w:rFonts w:ascii="Palatino Linotype" w:hAnsi="Palatino Linotype"/>
          <w:b w:val="0"/>
          <w:i w:val="0"/>
          <w:sz w:val="21"/>
        </w:rPr>
        <w:t>[4]</w:t>
      </w:r>
      <w:r>
        <w:rPr>
          <w:rFonts w:ascii="Palatino Linotype" w:hAnsi="Palatino Linotype"/>
          <w:b w:val="0"/>
          <w:i w:val="0"/>
          <w:sz w:val="21"/>
        </w:rPr>
        <w:t>.</w:t>
      </w:r>
    </w:p>
    <w:p>
      <w:pPr>
        <w:keepNext/>
        <w:spacing w:before="220" w:after="80"/>
      </w:pPr>
      <w:r>
        <w:rPr>
          <w:rFonts w:ascii="Segoe UI" w:hAnsi="Segoe UI"/>
          <w:b/>
          <w:color w:val="4A515C"/>
          <w:sz w:val="19"/>
        </w:rPr>
        <w:t>The capacity cliff</w:t>
      </w:r>
    </w:p>
    <w:p>
      <w:pPr>
        <w:jc w:val="both"/>
      </w:pPr>
      <w:r>
        <w:rPr>
          <w:rFonts w:ascii="Palatino Linotype" w:hAnsi="Palatino Linotype"/>
          <w:b w:val="0"/>
          <w:i w:val="0"/>
          <w:sz w:val="21"/>
        </w:rPr>
        <w:t xml:space="preserve">Isolating a node removes its capacity. When attackers are a large fraction of a small fleet, the survivors absorb everything and the resulting queueing can cost more than the attack did. At </w:t>
      </w:r>
      <w:r>
        <w:rPr>
          <w:rFonts w:ascii="Consolas" w:hAnsi="Consolas"/>
          <w:b w:val="0"/>
          <w:i w:val="0"/>
          <w:color w:val="4A515C"/>
          <w:sz w:val="19"/>
        </w:rPr>
        <w:t>N = 4</w:t>
      </w:r>
      <w:r>
        <w:rPr>
          <w:rFonts w:ascii="Palatino Linotype" w:hAnsi="Palatino Linotype"/>
          <w:b w:val="0"/>
          <w:i w:val="0"/>
          <w:sz w:val="21"/>
        </w:rPr>
        <w:t xml:space="preserve"> with 2 attackers, the system </w:t>
      </w:r>
      <w:r>
        <w:rPr>
          <w:rFonts w:ascii="Palatino Linotype" w:hAnsi="Palatino Linotype"/>
          <w:b/>
          <w:i w:val="0"/>
          <w:sz w:val="21"/>
        </w:rPr>
        <w:t>loses</w:t>
      </w:r>
      <w:r>
        <w:rPr>
          <w:rFonts w:ascii="Palatino Linotype" w:hAnsi="Palatino Linotype"/>
          <w:b w:val="0"/>
          <w:i w:val="0"/>
          <w:sz w:val="21"/>
        </w:rPr>
        <w:t xml:space="preserve"> the headline metric (0.4377 vs 0.3505) while still beating the ablation on every component — 17× fewer failures, 22% lower p95. By </w:t>
      </w:r>
      <w:r>
        <w:rPr>
          <w:rFonts w:ascii="Consolas" w:hAnsi="Consolas"/>
          <w:b w:val="0"/>
          <w:i w:val="0"/>
          <w:color w:val="4A515C"/>
          <w:sz w:val="19"/>
        </w:rPr>
        <w:t>N = 6</w:t>
      </w:r>
      <w:r>
        <w:rPr>
          <w:rFonts w:ascii="Palatino Linotype" w:hAnsi="Palatino Linotype"/>
          <w:b w:val="0"/>
          <w:i w:val="0"/>
          <w:sz w:val="21"/>
        </w:rPr>
        <w:t xml:space="preserve"> the cliff is gone. </w:t>
      </w:r>
      <w:r>
        <w:rPr>
          <w:rFonts w:ascii="Palatino Linotype" w:hAnsi="Palatino Linotype"/>
          <w:b/>
          <w:i w:val="0"/>
          <w:sz w:val="21"/>
        </w:rPr>
        <w:t>The defence needs enough spare capacity to absorb what it isolates</w:t>
      </w:r>
      <w:r>
        <w:rPr>
          <w:rFonts w:ascii="Palatino Linotype" w:hAnsi="Palatino Linotype"/>
          <w:b w:val="0"/>
          <w:i w:val="0"/>
          <w:sz w:val="21"/>
        </w:rPr>
        <w:t>, and that is a deployment constraint, not a tuning parameter.</w:t>
      </w:r>
    </w:p>
    <w:p>
      <w:pPr>
        <w:keepNext/>
        <w:spacing w:before="220" w:after="80"/>
      </w:pPr>
      <w:r>
        <w:rPr>
          <w:b/>
          <w:color w:val="12151A"/>
          <w:sz w:val="24"/>
        </w:rPr>
        <w:t>7.5  How the selection rule scales</w:t>
      </w:r>
    </w:p>
    <w:p>
      <w:pPr>
        <w:jc w:val="both"/>
      </w:pPr>
      <w:r>
        <w:rPr>
          <w:rFonts w:ascii="Palatino Linotype" w:hAnsi="Palatino Linotype"/>
          <w:b w:val="0"/>
          <w:i w:val="0"/>
          <w:sz w:val="21"/>
        </w:rPr>
        <w:t xml:space="preserve">The live testbed is a 4-core host; running </w:t>
      </w:r>
      <w:r>
        <w:rPr>
          <w:rFonts w:ascii="Consolas" w:hAnsi="Consolas"/>
          <w:b w:val="0"/>
          <w:i w:val="0"/>
          <w:color w:val="4A515C"/>
          <w:sz w:val="19"/>
        </w:rPr>
        <w:t>N = 64</w:t>
      </w:r>
      <w:r>
        <w:rPr>
          <w:rFonts w:ascii="Palatino Linotype" w:hAnsi="Palatino Linotype"/>
          <w:b w:val="0"/>
          <w:i w:val="0"/>
          <w:sz w:val="21"/>
        </w:rPr>
        <w:t xml:space="preserve"> live would measure the laptop, not the architecture. We therefore sweep fleet size in a queueing model (M/M/c per node, unbounded FIFO, real task timeouts) that drives the </w:t>
      </w:r>
      <w:r>
        <w:rPr>
          <w:rFonts w:ascii="Palatino Linotype" w:hAnsi="Palatino Linotype"/>
          <w:b/>
          <w:i w:val="0"/>
          <w:sz w:val="21"/>
        </w:rPr>
        <w:t>real</w:t>
      </w:r>
      <w:r>
        <w:rPr>
          <w:rFonts w:ascii="Palatino Linotype" w:hAnsi="Palatino Linotype"/>
          <w:b w:val="0"/>
          <w:i w:val="0"/>
          <w:sz w:val="21"/>
        </w:rPr>
        <w:t xml:space="preserve"> selector. A timed-out task is counted as loss but deliberately </w:t>
      </w:r>
      <w:r>
        <w:rPr>
          <w:rFonts w:ascii="Palatino Linotype" w:hAnsi="Palatino Linotype"/>
          <w:b w:val="0"/>
          <w:i/>
          <w:sz w:val="21"/>
        </w:rPr>
        <w:t>not</w:t>
      </w:r>
      <w:r>
        <w:rPr>
          <w:rFonts w:ascii="Palatino Linotype" w:hAnsi="Palatino Linotype"/>
          <w:b w:val="0"/>
          <w:i w:val="0"/>
          <w:sz w:val="21"/>
        </w:rPr>
        <w:t xml:space="preserve"> removed from the node — the client abandoned it, the node has no idea, the worker stays occupied — and that wasted capacity is what makes an overloaded fleet degrade rather than gracefully shed load.</w:t>
      </w:r>
    </w:p>
    <w:p>
      <w:pPr>
        <w:keepNext/>
        <w:spacing w:before="200" w:after="80"/>
        <w:jc w:val="center"/>
      </w:pPr>
      <w:r>
        <w:drawing>
          <wp:inline xmlns:a="http://schemas.openxmlformats.org/drawingml/2006/main" xmlns:pic="http://schemas.openxmlformats.org/drawingml/2006/picture">
            <wp:extent cx="5943600" cy="2225675"/>
            <wp:docPr id="4" name="Picture 4"/>
            <wp:cNvGraphicFramePr>
              <a:graphicFrameLocks noChangeAspect="1"/>
            </wp:cNvGraphicFramePr>
            <a:graphic>
              <a:graphicData uri="http://schemas.openxmlformats.org/drawingml/2006/picture">
                <pic:pic>
                  <pic:nvPicPr>
                    <pic:cNvPr id="0" name="fig4.png"/>
                    <pic:cNvPicPr/>
                  </pic:nvPicPr>
                  <pic:blipFill>
                    <a:blip r:embed="rId12"/>
                    <a:stretch>
                      <a:fillRect/>
                    </a:stretch>
                  </pic:blipFill>
                  <pic:spPr>
                    <a:xfrm>
                      <a:off x="0" y="0"/>
                      <a:ext cx="5943600" cy="2225675"/>
                    </a:xfrm>
                    <a:prstGeom prst="rect"/>
                  </pic:spPr>
                </pic:pic>
              </a:graphicData>
            </a:graphic>
          </wp:inline>
        </w:drawing>
      </w:r>
    </w:p>
    <w:p>
      <w:pPr>
        <w:spacing w:after="240"/>
      </w:pPr>
      <w:r>
        <w:rPr>
          <w:rFonts w:ascii="Palatino Linotype" w:hAnsi="Palatino Linotype"/>
          <w:b/>
          <w:i w:val="0"/>
          <w:color w:val="4A515C"/>
          <w:sz w:val="18"/>
        </w:rPr>
        <w:t>Figure 4.</w:t>
      </w:r>
      <w:r>
        <w:rPr>
          <w:rFonts w:ascii="Palatino Linotype" w:hAnsi="Palatino Linotype"/>
          <w:b w:val="0"/>
          <w:i w:val="0"/>
          <w:color w:val="4A515C"/>
          <w:sz w:val="18"/>
        </w:rPr>
        <w:t xml:space="preserve"> Scalability at 60% offered load, N = 4…64, driving the real selector inside an M/M/c queueing model. Offered load scales with N. </w:t>
      </w:r>
      <w:r>
        <w:rPr>
          <w:rFonts w:ascii="Palatino Linotype" w:hAnsi="Palatino Linotype"/>
          <w:b/>
          <w:i w:val="0"/>
          <w:color w:val="4A515C"/>
          <w:sz w:val="18"/>
        </w:rPr>
        <w:t>p2c</w:t>
      </w:r>
      <w:r>
        <w:rPr>
          <w:rFonts w:ascii="Palatino Linotype" w:hAnsi="Palatino Linotype"/>
          <w:b w:val="0"/>
          <w:i w:val="0"/>
          <w:color w:val="4A515C"/>
          <w:sz w:val="18"/>
        </w:rPr>
        <w:t xml:space="preserve"> doubles throughput per doubling of the fleet at a flat 99.7–99.8% delivery ratio; </w:t>
      </w:r>
      <w:r>
        <w:rPr>
          <w:rFonts w:ascii="Palatino Linotype" w:hAnsi="Palatino Linotype"/>
          <w:b/>
          <w:i w:val="0"/>
          <w:color w:val="4A515C"/>
          <w:sz w:val="18"/>
        </w:rPr>
        <w:t>argmax</w:t>
      </w:r>
      <w:r>
        <w:rPr>
          <w:rFonts w:ascii="Palatino Linotype" w:hAnsi="Palatino Linotype"/>
          <w:b w:val="0"/>
          <w:i w:val="0"/>
          <w:color w:val="4A515C"/>
          <w:sz w:val="18"/>
        </w:rPr>
        <w:t xml:space="preserve"> saturates at ~85 tasks/s from N = 8 and its delivery ratio collapses to 10.5%. Exact values in Table 14.</w:t>
      </w:r>
    </w:p>
    <w:p>
      <w:pPr>
        <w:keepNext/>
        <w:spacing w:before="160" w:after="60"/>
      </w:pPr>
      <w:r>
        <w:rPr>
          <w:rFonts w:ascii="Palatino Linotype" w:hAnsi="Palatino Linotype"/>
          <w:b/>
          <w:i w:val="0"/>
          <w:color w:val="4A515C"/>
          <w:sz w:val="18"/>
        </w:rPr>
        <w:t>Table 14.</w:t>
      </w:r>
      <w:r>
        <w:rPr>
          <w:rFonts w:ascii="Palatino Linotype" w:hAnsi="Palatino Linotype"/>
          <w:b w:val="0"/>
          <w:i w:val="0"/>
          <w:color w:val="4A515C"/>
          <w:sz w:val="18"/>
        </w:rPr>
        <w:t xml:space="preserve"> Scalability sweep at 60% offered load, 120 s per cell. Offered load scales </w:t>
      </w:r>
      <w:r>
        <w:rPr>
          <w:rFonts w:ascii="Palatino Linotype" w:hAnsi="Palatino Linotype"/>
          <w:b w:val="0"/>
          <w:i/>
          <w:color w:val="4A515C"/>
          <w:sz w:val="18"/>
        </w:rPr>
        <w:t>with</w:t>
      </w:r>
      <w:r>
        <w:rPr>
          <w:rFonts w:ascii="Palatino Linotype" w:hAnsi="Palatino Linotype"/>
          <w:b w:val="0"/>
          <w:i w:val="0"/>
          <w:color w:val="4A515C"/>
          <w:sz w:val="18"/>
        </w:rPr>
        <w:t xml:space="preserve"> N, so flat delay curves mean the system is keeping up.</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rPr>
          <w:tblHeader w:val="true"/>
        </w:trPr>
        <w:tc>
          <w:tcPr>
            <w:tcW w:type="dxa" w:w="1337"/>
            <w:shd w:val="clear" w:fill="E9EDF2"/>
          </w:tcPr>
          <w:p>
            <w:pPr>
              <w:spacing w:after="20" w:before="20"/>
            </w:pPr>
            <w:r/>
            <w:r>
              <w:rPr>
                <w:rFonts w:ascii="Palatino Linotype" w:hAnsi="Palatino Linotype"/>
                <w:b/>
                <w:i w:val="0"/>
                <w:sz w:val="17"/>
              </w:rPr>
              <w:t>N</w:t>
            </w:r>
          </w:p>
        </w:tc>
        <w:tc>
          <w:tcPr>
            <w:tcW w:type="dxa" w:w="4011"/>
            <w:gridSpan w:val="3"/>
            <w:shd w:val="clear" w:fill="E9EDF2"/>
          </w:tcPr>
          <w:p>
            <w:pPr>
              <w:spacing w:after="20" w:before="20"/>
            </w:pPr>
            <w:r/>
            <w:r>
              <w:rPr>
                <w:rFonts w:ascii="Palatino Linotype" w:hAnsi="Palatino Linotype"/>
                <w:b/>
                <w:i w:val="0"/>
                <w:sz w:val="17"/>
              </w:rPr>
              <w:t>p2c</w:t>
            </w:r>
          </w:p>
        </w:tc>
        <w:tc>
          <w:tcPr>
            <w:tcW w:type="dxa" w:w="4011"/>
            <w:gridSpan w:val="3"/>
            <w:shd w:val="clear" w:fill="E9EDF2"/>
          </w:tcPr>
          <w:p>
            <w:pPr>
              <w:spacing w:after="20" w:before="20"/>
            </w:pPr>
            <w:r/>
            <w:r>
              <w:rPr>
                <w:rFonts w:ascii="Palatino Linotype" w:hAnsi="Palatino Linotype"/>
                <w:b/>
                <w:i w:val="0"/>
                <w:sz w:val="17"/>
              </w:rPr>
              <w:t>argmax</w:t>
            </w:r>
          </w:p>
        </w:tc>
      </w:tr>
      <w:tr>
        <w:trPr>
          <w:tblHeader w:val="true"/>
        </w:trPr>
        <w:tc>
          <w:tcPr>
            <w:tcW w:type="dxa" w:w="1337"/>
            <w:shd w:val="clear" w:fill="E9EDF2"/>
          </w:tcPr>
          <w:p>
            <w:pPr>
              <w:spacing w:after="20" w:before="20"/>
            </w:pPr>
            <w:r/>
            <w:r>
              <w:rPr>
                <w:rFonts w:ascii="Palatino Linotype" w:hAnsi="Palatino Linotype"/>
                <w:b/>
                <w:i w:val="0"/>
                <w:sz w:val="17"/>
              </w:rPr>
              <w:t>tasks/s</w:t>
            </w:r>
          </w:p>
        </w:tc>
        <w:tc>
          <w:tcPr>
            <w:tcW w:type="dxa" w:w="1337"/>
            <w:shd w:val="clear" w:fill="E9EDF2"/>
          </w:tcPr>
          <w:p>
            <w:pPr>
              <w:spacing w:after="20" w:before="20"/>
            </w:pPr>
            <w:r/>
            <w:r>
              <w:rPr>
                <w:rFonts w:ascii="Palatino Linotype" w:hAnsi="Palatino Linotype"/>
                <w:b/>
                <w:i w:val="0"/>
                <w:sz w:val="17"/>
              </w:rPr>
              <w:t>PDR</w:t>
            </w:r>
          </w:p>
        </w:tc>
        <w:tc>
          <w:tcPr>
            <w:tcW w:type="dxa" w:w="1337"/>
            <w:shd w:val="clear" w:fill="E9EDF2"/>
          </w:tcPr>
          <w:p>
            <w:pPr>
              <w:spacing w:after="20" w:before="20"/>
            </w:pPr>
            <w:r/>
            <w:r>
              <w:rPr>
                <w:rFonts w:ascii="Palatino Linotype" w:hAnsi="Palatino Linotype"/>
                <w:b/>
                <w:i w:val="0"/>
                <w:sz w:val="17"/>
              </w:rPr>
              <w:t>mean ms</w:t>
            </w:r>
          </w:p>
        </w:tc>
        <w:tc>
          <w:tcPr>
            <w:tcW w:type="dxa" w:w="1337"/>
            <w:shd w:val="clear" w:fill="E9EDF2"/>
          </w:tcPr>
          <w:p>
            <w:pPr>
              <w:spacing w:after="20" w:before="20"/>
            </w:pPr>
            <w:r/>
            <w:r>
              <w:rPr>
                <w:rFonts w:ascii="Palatino Linotype" w:hAnsi="Palatino Linotype"/>
                <w:b/>
                <w:i w:val="0"/>
                <w:sz w:val="17"/>
              </w:rPr>
              <w:t>tasks/s</w:t>
            </w:r>
          </w:p>
        </w:tc>
        <w:tc>
          <w:tcPr>
            <w:tcW w:type="dxa" w:w="1337"/>
            <w:shd w:val="clear" w:fill="E9EDF2"/>
          </w:tcPr>
          <w:p>
            <w:pPr>
              <w:spacing w:after="20" w:before="20"/>
            </w:pPr>
            <w:r/>
            <w:r>
              <w:rPr>
                <w:rFonts w:ascii="Palatino Linotype" w:hAnsi="Palatino Linotype"/>
                <w:b/>
                <w:i w:val="0"/>
                <w:sz w:val="17"/>
              </w:rPr>
              <w:t>PDR</w:t>
            </w:r>
          </w:p>
        </w:tc>
        <w:tc>
          <w:tcPr>
            <w:tcW w:type="dxa" w:w="1337"/>
            <w:shd w:val="clear" w:fill="E9EDF2"/>
          </w:tcPr>
          <w:p>
            <w:pPr>
              <w:spacing w:after="20" w:before="20"/>
            </w:pPr>
            <w:r/>
            <w:r>
              <w:rPr>
                <w:rFonts w:ascii="Palatino Linotype" w:hAnsi="Palatino Linotype"/>
                <w:b/>
                <w:i w:val="0"/>
                <w:sz w:val="17"/>
              </w:rPr>
              <w:t>mean ms</w:t>
            </w:r>
          </w:p>
        </w:tc>
        <w:tc>
          <w:tcPr>
            <w:tcW w:type="dxa" w:w="1337"/>
          </w:tcPr>
          <w:p/>
        </w:tc>
      </w:tr>
      <w:tr>
        <w:tc>
          <w:tcPr>
            <w:tcW w:type="dxa" w:w="1337"/>
          </w:tcPr>
          <w:p>
            <w:pPr>
              <w:spacing w:after="20" w:before="20"/>
            </w:pPr>
            <w:r/>
            <w:r>
              <w:rPr>
                <w:rFonts w:ascii="Palatino Linotype" w:hAnsi="Palatino Linotype"/>
                <w:b w:val="0"/>
                <w:i w:val="0"/>
                <w:sz w:val="17"/>
              </w:rPr>
              <w:t>4</w:t>
            </w:r>
          </w:p>
        </w:tc>
        <w:tc>
          <w:tcPr>
            <w:tcW w:type="dxa" w:w="1337"/>
          </w:tcPr>
          <w:p>
            <w:pPr>
              <w:spacing w:after="20" w:before="20"/>
            </w:pPr>
            <w:r/>
            <w:r>
              <w:rPr>
                <w:rFonts w:ascii="Palatino Linotype" w:hAnsi="Palatino Linotype"/>
                <w:b w:val="0"/>
                <w:i w:val="0"/>
                <w:sz w:val="17"/>
              </w:rPr>
              <w:t>48.0</w:t>
            </w:r>
          </w:p>
        </w:tc>
        <w:tc>
          <w:tcPr>
            <w:tcW w:type="dxa" w:w="1337"/>
          </w:tcPr>
          <w:p>
            <w:pPr>
              <w:spacing w:after="20" w:before="20"/>
            </w:pPr>
            <w:r/>
            <w:r>
              <w:rPr>
                <w:rFonts w:ascii="Palatino Linotype" w:hAnsi="Palatino Linotype"/>
                <w:b w:val="0"/>
                <w:i w:val="0"/>
                <w:sz w:val="17"/>
              </w:rPr>
              <w:t>99.7%</w:t>
            </w:r>
          </w:p>
        </w:tc>
        <w:tc>
          <w:tcPr>
            <w:tcW w:type="dxa" w:w="1337"/>
          </w:tcPr>
          <w:p>
            <w:pPr>
              <w:spacing w:after="20" w:before="20"/>
            </w:pPr>
            <w:r/>
            <w:r>
              <w:rPr>
                <w:rFonts w:ascii="Palatino Linotype" w:hAnsi="Palatino Linotype"/>
                <w:b w:val="0"/>
                <w:i w:val="0"/>
                <w:sz w:val="17"/>
              </w:rPr>
              <w:t>318</w:t>
            </w:r>
          </w:p>
        </w:tc>
        <w:tc>
          <w:tcPr>
            <w:tcW w:type="dxa" w:w="1337"/>
          </w:tcPr>
          <w:p>
            <w:pPr>
              <w:spacing w:after="20" w:before="20"/>
            </w:pPr>
            <w:r/>
            <w:r>
              <w:rPr>
                <w:rFonts w:ascii="Palatino Linotype" w:hAnsi="Palatino Linotype"/>
                <w:b w:val="0"/>
                <w:i w:val="0"/>
                <w:sz w:val="17"/>
              </w:rPr>
              <w:t>47.9</w:t>
            </w:r>
          </w:p>
        </w:tc>
        <w:tc>
          <w:tcPr>
            <w:tcW w:type="dxa" w:w="1337"/>
          </w:tcPr>
          <w:p>
            <w:pPr>
              <w:spacing w:after="20" w:before="20"/>
            </w:pPr>
            <w:r/>
            <w:r>
              <w:rPr>
                <w:rFonts w:ascii="Palatino Linotype" w:hAnsi="Palatino Linotype"/>
                <w:b w:val="0"/>
                <w:i w:val="0"/>
                <w:sz w:val="17"/>
              </w:rPr>
              <w:t>99.2%</w:t>
            </w:r>
          </w:p>
        </w:tc>
        <w:tc>
          <w:tcPr>
            <w:tcW w:type="dxa" w:w="1337"/>
          </w:tcPr>
          <w:p>
            <w:pPr>
              <w:spacing w:after="20" w:before="20"/>
            </w:pPr>
            <w:r/>
            <w:r>
              <w:rPr>
                <w:rFonts w:ascii="Palatino Linotype" w:hAnsi="Palatino Linotype"/>
                <w:b w:val="0"/>
                <w:i w:val="0"/>
                <w:sz w:val="17"/>
              </w:rPr>
              <w:t>844</w:t>
            </w:r>
          </w:p>
        </w:tc>
      </w:tr>
      <w:tr>
        <w:tc>
          <w:tcPr>
            <w:tcW w:type="dxa" w:w="1337"/>
          </w:tcPr>
          <w:p>
            <w:pPr>
              <w:spacing w:after="20" w:before="20"/>
            </w:pPr>
            <w:r/>
            <w:r>
              <w:rPr>
                <w:rFonts w:ascii="Palatino Linotype" w:hAnsi="Palatino Linotype"/>
                <w:b w:val="0"/>
                <w:i w:val="0"/>
                <w:sz w:val="17"/>
              </w:rPr>
              <w:t>8</w:t>
            </w:r>
          </w:p>
        </w:tc>
        <w:tc>
          <w:tcPr>
            <w:tcW w:type="dxa" w:w="1337"/>
          </w:tcPr>
          <w:p>
            <w:pPr>
              <w:spacing w:after="20" w:before="20"/>
            </w:pPr>
            <w:r/>
            <w:r>
              <w:rPr>
                <w:rFonts w:ascii="Palatino Linotype" w:hAnsi="Palatino Linotype"/>
                <w:b w:val="0"/>
                <w:i w:val="0"/>
                <w:sz w:val="17"/>
              </w:rPr>
              <w:t>95.2</w:t>
            </w:r>
          </w:p>
        </w:tc>
        <w:tc>
          <w:tcPr>
            <w:tcW w:type="dxa" w:w="1337"/>
          </w:tcPr>
          <w:p>
            <w:pPr>
              <w:spacing w:after="20" w:before="20"/>
            </w:pPr>
            <w:r/>
            <w:r>
              <w:rPr>
                <w:rFonts w:ascii="Palatino Linotype" w:hAnsi="Palatino Linotype"/>
                <w:b w:val="0"/>
                <w:i w:val="0"/>
                <w:sz w:val="17"/>
              </w:rPr>
              <w:t>99.8%</w:t>
            </w:r>
          </w:p>
        </w:tc>
        <w:tc>
          <w:tcPr>
            <w:tcW w:type="dxa" w:w="1337"/>
          </w:tcPr>
          <w:p>
            <w:pPr>
              <w:spacing w:after="20" w:before="20"/>
            </w:pPr>
            <w:r/>
            <w:r>
              <w:rPr>
                <w:rFonts w:ascii="Palatino Linotype" w:hAnsi="Palatino Linotype"/>
                <w:b w:val="0"/>
                <w:i w:val="0"/>
                <w:sz w:val="17"/>
              </w:rPr>
              <w:t>270</w:t>
            </w:r>
          </w:p>
        </w:tc>
        <w:tc>
          <w:tcPr>
            <w:tcW w:type="dxa" w:w="1337"/>
          </w:tcPr>
          <w:p>
            <w:pPr>
              <w:spacing w:after="20" w:before="20"/>
            </w:pPr>
            <w:r/>
            <w:r>
              <w:rPr>
                <w:rFonts w:ascii="Palatino Linotype" w:hAnsi="Palatino Linotype"/>
                <w:b w:val="0"/>
                <w:i w:val="0"/>
                <w:sz w:val="17"/>
              </w:rPr>
              <w:t>88.6</w:t>
            </w:r>
          </w:p>
        </w:tc>
        <w:tc>
          <w:tcPr>
            <w:tcW w:type="dxa" w:w="1337"/>
          </w:tcPr>
          <w:p>
            <w:pPr>
              <w:spacing w:after="20" w:before="20"/>
            </w:pPr>
            <w:r/>
            <w:r>
              <w:rPr>
                <w:rFonts w:ascii="Palatino Linotype" w:hAnsi="Palatino Linotype"/>
                <w:b w:val="0"/>
                <w:i w:val="0"/>
                <w:sz w:val="17"/>
              </w:rPr>
              <w:t>91.7%</w:t>
            </w:r>
          </w:p>
        </w:tc>
        <w:tc>
          <w:tcPr>
            <w:tcW w:type="dxa" w:w="1337"/>
          </w:tcPr>
          <w:p>
            <w:pPr>
              <w:spacing w:after="20" w:before="20"/>
            </w:pPr>
            <w:r/>
            <w:r>
              <w:rPr>
                <w:rFonts w:ascii="Palatino Linotype" w:hAnsi="Palatino Linotype"/>
                <w:b w:val="0"/>
                <w:i w:val="0"/>
                <w:sz w:val="17"/>
              </w:rPr>
              <w:t>1,851</w:t>
            </w:r>
          </w:p>
        </w:tc>
      </w:tr>
      <w:tr>
        <w:tc>
          <w:tcPr>
            <w:tcW w:type="dxa" w:w="1337"/>
          </w:tcPr>
          <w:p>
            <w:pPr>
              <w:spacing w:after="20" w:before="20"/>
            </w:pPr>
            <w:r/>
            <w:r>
              <w:rPr>
                <w:rFonts w:ascii="Palatino Linotype" w:hAnsi="Palatino Linotype"/>
                <w:b w:val="0"/>
                <w:i w:val="0"/>
                <w:sz w:val="17"/>
              </w:rPr>
              <w:t>16</w:t>
            </w:r>
          </w:p>
        </w:tc>
        <w:tc>
          <w:tcPr>
            <w:tcW w:type="dxa" w:w="1337"/>
          </w:tcPr>
          <w:p>
            <w:pPr>
              <w:spacing w:after="20" w:before="20"/>
            </w:pPr>
            <w:r/>
            <w:r>
              <w:rPr>
                <w:rFonts w:ascii="Palatino Linotype" w:hAnsi="Palatino Linotype"/>
                <w:b w:val="0"/>
                <w:i w:val="0"/>
                <w:sz w:val="17"/>
              </w:rPr>
              <w:t>191.8</w:t>
            </w:r>
          </w:p>
        </w:tc>
        <w:tc>
          <w:tcPr>
            <w:tcW w:type="dxa" w:w="1337"/>
          </w:tcPr>
          <w:p>
            <w:pPr>
              <w:spacing w:after="20" w:before="20"/>
            </w:pPr>
            <w:r/>
            <w:r>
              <w:rPr>
                <w:rFonts w:ascii="Palatino Linotype" w:hAnsi="Palatino Linotype"/>
                <w:b w:val="0"/>
                <w:i w:val="0"/>
                <w:sz w:val="17"/>
              </w:rPr>
              <w:t>99.7%</w:t>
            </w:r>
          </w:p>
        </w:tc>
        <w:tc>
          <w:tcPr>
            <w:tcW w:type="dxa" w:w="1337"/>
          </w:tcPr>
          <w:p>
            <w:pPr>
              <w:spacing w:after="20" w:before="20"/>
            </w:pPr>
            <w:r/>
            <w:r>
              <w:rPr>
                <w:rFonts w:ascii="Palatino Linotype" w:hAnsi="Palatino Linotype"/>
                <w:b w:val="0"/>
                <w:i w:val="0"/>
                <w:sz w:val="17"/>
              </w:rPr>
              <w:t>280</w:t>
            </w:r>
          </w:p>
        </w:tc>
        <w:tc>
          <w:tcPr>
            <w:tcW w:type="dxa" w:w="1337"/>
          </w:tcPr>
          <w:p>
            <w:pPr>
              <w:spacing w:after="20" w:before="20"/>
            </w:pPr>
            <w:r/>
            <w:r>
              <w:rPr>
                <w:rFonts w:ascii="Palatino Linotype" w:hAnsi="Palatino Linotype"/>
                <w:b w:val="0"/>
                <w:i w:val="0"/>
                <w:sz w:val="17"/>
              </w:rPr>
              <w:t>87.2</w:t>
            </w:r>
          </w:p>
        </w:tc>
        <w:tc>
          <w:tcPr>
            <w:tcW w:type="dxa" w:w="1337"/>
          </w:tcPr>
          <w:p>
            <w:pPr>
              <w:spacing w:after="20" w:before="20"/>
            </w:pPr>
            <w:r/>
            <w:r>
              <w:rPr>
                <w:rFonts w:ascii="Palatino Linotype" w:hAnsi="Palatino Linotype"/>
                <w:b w:val="0"/>
                <w:i w:val="0"/>
                <w:color w:val="A35A00"/>
                <w:sz w:val="17"/>
              </w:rPr>
              <w:t>45.8%</w:t>
            </w:r>
          </w:p>
        </w:tc>
        <w:tc>
          <w:tcPr>
            <w:tcW w:type="dxa" w:w="1337"/>
          </w:tcPr>
          <w:p>
            <w:pPr>
              <w:spacing w:after="20" w:before="20"/>
            </w:pPr>
            <w:r/>
            <w:r>
              <w:rPr>
                <w:rFonts w:ascii="Palatino Linotype" w:hAnsi="Palatino Linotype"/>
                <w:b w:val="0"/>
                <w:i w:val="0"/>
                <w:sz w:val="17"/>
              </w:rPr>
              <w:t>2,011</w:t>
            </w:r>
          </w:p>
        </w:tc>
      </w:tr>
      <w:tr>
        <w:tc>
          <w:tcPr>
            <w:tcW w:type="dxa" w:w="1337"/>
          </w:tcPr>
          <w:p>
            <w:pPr>
              <w:spacing w:after="20" w:before="20"/>
            </w:pPr>
            <w:r/>
            <w:r>
              <w:rPr>
                <w:rFonts w:ascii="Palatino Linotype" w:hAnsi="Palatino Linotype"/>
                <w:b w:val="0"/>
                <w:i w:val="0"/>
                <w:sz w:val="17"/>
              </w:rPr>
              <w:t>32</w:t>
            </w:r>
          </w:p>
        </w:tc>
        <w:tc>
          <w:tcPr>
            <w:tcW w:type="dxa" w:w="1337"/>
          </w:tcPr>
          <w:p>
            <w:pPr>
              <w:spacing w:after="20" w:before="20"/>
            </w:pPr>
            <w:r/>
            <w:r>
              <w:rPr>
                <w:rFonts w:ascii="Palatino Linotype" w:hAnsi="Palatino Linotype"/>
                <w:b w:val="0"/>
                <w:i w:val="0"/>
                <w:sz w:val="17"/>
              </w:rPr>
              <w:t>382.3</w:t>
            </w:r>
          </w:p>
        </w:tc>
        <w:tc>
          <w:tcPr>
            <w:tcW w:type="dxa" w:w="1337"/>
          </w:tcPr>
          <w:p>
            <w:pPr>
              <w:spacing w:after="20" w:before="20"/>
            </w:pPr>
            <w:r/>
            <w:r>
              <w:rPr>
                <w:rFonts w:ascii="Palatino Linotype" w:hAnsi="Palatino Linotype"/>
                <w:b w:val="0"/>
                <w:i w:val="0"/>
                <w:sz w:val="17"/>
              </w:rPr>
              <w:t>99.8%</w:t>
            </w:r>
          </w:p>
        </w:tc>
        <w:tc>
          <w:tcPr>
            <w:tcW w:type="dxa" w:w="1337"/>
          </w:tcPr>
          <w:p>
            <w:pPr>
              <w:spacing w:after="20" w:before="20"/>
            </w:pPr>
            <w:r/>
            <w:r>
              <w:rPr>
                <w:rFonts w:ascii="Palatino Linotype" w:hAnsi="Palatino Linotype"/>
                <w:b w:val="0"/>
                <w:i w:val="0"/>
                <w:sz w:val="17"/>
              </w:rPr>
              <w:t>269</w:t>
            </w:r>
          </w:p>
        </w:tc>
        <w:tc>
          <w:tcPr>
            <w:tcW w:type="dxa" w:w="1337"/>
          </w:tcPr>
          <w:p>
            <w:pPr>
              <w:spacing w:after="20" w:before="20"/>
            </w:pPr>
            <w:r/>
            <w:r>
              <w:rPr>
                <w:rFonts w:ascii="Palatino Linotype" w:hAnsi="Palatino Linotype"/>
                <w:b w:val="0"/>
                <w:i w:val="0"/>
                <w:sz w:val="17"/>
              </w:rPr>
              <w:t>81.8</w:t>
            </w:r>
          </w:p>
        </w:tc>
        <w:tc>
          <w:tcPr>
            <w:tcW w:type="dxa" w:w="1337"/>
          </w:tcPr>
          <w:p>
            <w:pPr>
              <w:spacing w:after="20" w:before="20"/>
            </w:pPr>
            <w:r/>
            <w:r>
              <w:rPr>
                <w:rFonts w:ascii="Palatino Linotype" w:hAnsi="Palatino Linotype"/>
                <w:b w:val="0"/>
                <w:i w:val="0"/>
                <w:color w:val="A35A00"/>
                <w:sz w:val="17"/>
              </w:rPr>
              <w:t>21.3%</w:t>
            </w:r>
          </w:p>
        </w:tc>
        <w:tc>
          <w:tcPr>
            <w:tcW w:type="dxa" w:w="1337"/>
          </w:tcPr>
          <w:p>
            <w:pPr>
              <w:spacing w:after="20" w:before="20"/>
            </w:pPr>
            <w:r/>
            <w:r>
              <w:rPr>
                <w:rFonts w:ascii="Palatino Linotype" w:hAnsi="Palatino Linotype"/>
                <w:b w:val="0"/>
                <w:i w:val="0"/>
                <w:sz w:val="17"/>
              </w:rPr>
              <w:t>1,986</w:t>
            </w:r>
          </w:p>
        </w:tc>
      </w:tr>
      <w:tr>
        <w:tc>
          <w:tcPr>
            <w:tcW w:type="dxa" w:w="1337"/>
          </w:tcPr>
          <w:p>
            <w:pPr>
              <w:spacing w:after="20" w:before="20"/>
            </w:pPr>
            <w:r/>
            <w:r>
              <w:rPr>
                <w:rFonts w:ascii="Palatino Linotype" w:hAnsi="Palatino Linotype"/>
                <w:b w:val="0"/>
                <w:i w:val="0"/>
                <w:sz w:val="17"/>
              </w:rPr>
              <w:t>64</w:t>
            </w:r>
          </w:p>
        </w:tc>
        <w:tc>
          <w:tcPr>
            <w:tcW w:type="dxa" w:w="1337"/>
          </w:tcPr>
          <w:p>
            <w:pPr>
              <w:spacing w:after="20" w:before="20"/>
            </w:pPr>
            <w:r/>
            <w:r>
              <w:rPr>
                <w:rFonts w:ascii="Palatino Linotype" w:hAnsi="Palatino Linotype"/>
                <w:b/>
                <w:i w:val="0"/>
                <w:sz w:val="17"/>
              </w:rPr>
              <w:t>762.0</w:t>
            </w:r>
          </w:p>
        </w:tc>
        <w:tc>
          <w:tcPr>
            <w:tcW w:type="dxa" w:w="1337"/>
          </w:tcPr>
          <w:p>
            <w:pPr>
              <w:spacing w:after="20" w:before="20"/>
            </w:pPr>
            <w:r/>
            <w:r>
              <w:rPr>
                <w:rFonts w:ascii="Palatino Linotype" w:hAnsi="Palatino Linotype"/>
                <w:b w:val="0"/>
                <w:i w:val="0"/>
                <w:sz w:val="17"/>
              </w:rPr>
              <w:t>99.8%</w:t>
            </w:r>
          </w:p>
        </w:tc>
        <w:tc>
          <w:tcPr>
            <w:tcW w:type="dxa" w:w="1337"/>
          </w:tcPr>
          <w:p>
            <w:pPr>
              <w:spacing w:after="20" w:before="20"/>
            </w:pPr>
            <w:r/>
            <w:r>
              <w:rPr>
                <w:rFonts w:ascii="Palatino Linotype" w:hAnsi="Palatino Linotype"/>
                <w:b w:val="0"/>
                <w:i w:val="0"/>
                <w:sz w:val="17"/>
              </w:rPr>
              <w:t>266</w:t>
            </w:r>
          </w:p>
        </w:tc>
        <w:tc>
          <w:tcPr>
            <w:tcW w:type="dxa" w:w="1337"/>
          </w:tcPr>
          <w:p>
            <w:pPr>
              <w:spacing w:after="20" w:before="20"/>
            </w:pPr>
            <w:r/>
            <w:r>
              <w:rPr>
                <w:rFonts w:ascii="Palatino Linotype" w:hAnsi="Palatino Linotype"/>
                <w:b w:val="0"/>
                <w:i w:val="0"/>
                <w:sz w:val="17"/>
              </w:rPr>
              <w:t>80.4</w:t>
            </w:r>
          </w:p>
        </w:tc>
        <w:tc>
          <w:tcPr>
            <w:tcW w:type="dxa" w:w="1337"/>
          </w:tcPr>
          <w:p>
            <w:pPr>
              <w:spacing w:after="20" w:before="20"/>
            </w:pPr>
            <w:r/>
            <w:r>
              <w:rPr>
                <w:rFonts w:ascii="Palatino Linotype" w:hAnsi="Palatino Linotype"/>
                <w:b w:val="0"/>
                <w:i w:val="0"/>
                <w:color w:val="A35A00"/>
                <w:sz w:val="17"/>
              </w:rPr>
              <w:t>10.5%</w:t>
            </w:r>
          </w:p>
        </w:tc>
        <w:tc>
          <w:tcPr>
            <w:tcW w:type="dxa" w:w="1337"/>
          </w:tcPr>
          <w:p>
            <w:pPr>
              <w:spacing w:after="20" w:before="20"/>
            </w:pPr>
            <w:r/>
            <w:r>
              <w:rPr>
                <w:rFonts w:ascii="Palatino Linotype" w:hAnsi="Palatino Linotype"/>
                <w:b w:val="0"/>
                <w:i w:val="0"/>
                <w:sz w:val="17"/>
              </w:rPr>
              <w:t>2,031</w:t>
            </w:r>
          </w:p>
        </w:tc>
      </w:tr>
    </w:tbl>
    <w:p>
      <w:pPr>
        <w:spacing w:after="80"/>
      </w:pPr>
    </w:p>
    <w:p>
      <w:pPr>
        <w:jc w:val="both"/>
      </w:pPr>
      <w:r>
        <w:rPr>
          <w:rFonts w:ascii="Palatino Linotype" w:hAnsi="Palatino Linotype"/>
          <w:b/>
          <w:i w:val="0"/>
          <w:sz w:val="21"/>
        </w:rPr>
        <w:t xml:space="preserve">p2c scales linearly; argmax saturates at ~85 tasks/s from </w:t>
      </w:r>
      <w:r>
        <w:rPr>
          <w:rFonts w:ascii="Consolas" w:hAnsi="Consolas"/>
          <w:b/>
          <w:i w:val="0"/>
          <w:color w:val="4A515C"/>
          <w:sz w:val="19"/>
        </w:rPr>
        <w:t>N = 8</w:t>
      </w:r>
      <w:r>
        <w:rPr>
          <w:rFonts w:ascii="Palatino Linotype" w:hAnsi="Palatino Linotype"/>
          <w:b/>
          <w:i w:val="0"/>
          <w:sz w:val="21"/>
        </w:rPr>
        <w:t xml:space="preserve"> and never improves again.</w:t>
      </w:r>
      <w:r>
        <w:rPr>
          <w:rFonts w:ascii="Palatino Linotype" w:hAnsi="Palatino Linotype"/>
          <w:b w:val="0"/>
          <w:i w:val="0"/>
          <w:sz w:val="21"/>
        </w:rPr>
        <w:t xml:space="preserve"> Its delivery ratio collapses from 99.2% to 10.5% with delay pinned at the timeout ceiling. Three observations:</w:t>
      </w:r>
    </w:p>
    <w:p>
      <w:pPr>
        <w:spacing w:after="60"/>
        <w:ind w:left="605" w:hanging="605"/>
      </w:pPr>
      <w:r>
        <w:rPr>
          <w:rFonts w:ascii="Consolas" w:hAnsi="Consolas"/>
          <w:color w:val="767E8B"/>
          <w:sz w:val="18"/>
        </w:rPr>
        <w:t>•</w:t>
        <w:tab/>
      </w:r>
      <w:r>
        <w:rPr>
          <w:rFonts w:ascii="Palatino Linotype" w:hAnsi="Palatino Linotype"/>
          <w:b/>
          <w:i w:val="0"/>
          <w:sz w:val="20"/>
        </w:rPr>
        <w:t>argmax fails in two different ways at the two ends of offered load</w:t>
      </w:r>
      <w:r>
        <w:rPr>
          <w:rFonts w:ascii="Palatino Linotype" w:hAnsi="Palatino Linotype"/>
          <w:b w:val="0"/>
          <w:i w:val="0"/>
          <w:sz w:val="20"/>
        </w:rPr>
        <w:t xml:space="preserve">, which is why load became a sweep axis rather than a fixed setting. At 10% load it </w:t>
      </w:r>
      <w:r>
        <w:rPr>
          <w:rFonts w:ascii="Palatino Linotype" w:hAnsi="Palatino Linotype"/>
          <w:b w:val="0"/>
          <w:i/>
          <w:sz w:val="20"/>
        </w:rPr>
        <w:t>starves</w:t>
      </w:r>
      <w:r>
        <w:rPr>
          <w:rFonts w:ascii="Palatino Linotype" w:hAnsi="Palatino Linotype"/>
          <w:b w:val="0"/>
          <w:i w:val="0"/>
          <w:sz w:val="20"/>
        </w:rPr>
        <w:t xml:space="preserve">: 13 of 16 nodes idle, Jain fairness 0.176. At 60% almost nothing is starved (Jain 0.75–0.94) because queues finally push the CPU term away from the favoured nodes — the fleet ends up balanced </w:t>
      </w:r>
      <w:r>
        <w:rPr>
          <w:rFonts w:ascii="Palatino Linotype" w:hAnsi="Palatino Linotype"/>
          <w:b w:val="0"/>
          <w:i/>
          <w:sz w:val="20"/>
        </w:rPr>
        <w:t>and</w:t>
      </w:r>
      <w:r>
        <w:rPr>
          <w:rFonts w:ascii="Palatino Linotype" w:hAnsi="Palatino Linotype"/>
          <w:b w:val="0"/>
          <w:i w:val="0"/>
          <w:sz w:val="20"/>
        </w:rPr>
        <w:t xml:space="preserve"> broken. Reporting either end alone makes argmax look merely unfair, or merely slow, instead of both.</w:t>
      </w:r>
    </w:p>
    <w:p>
      <w:pPr>
        <w:spacing w:after="60"/>
        <w:ind w:left="605" w:hanging="605"/>
      </w:pPr>
      <w:r>
        <w:rPr>
          <w:rFonts w:ascii="Consolas" w:hAnsi="Consolas"/>
          <w:color w:val="767E8B"/>
          <w:sz w:val="18"/>
        </w:rPr>
        <w:t>•</w:t>
        <w:tab/>
      </w:r>
      <w:r>
        <w:rPr>
          <w:rFonts w:ascii="Palatino Linotype" w:hAnsi="Palatino Linotype"/>
          <w:b/>
          <w:i w:val="0"/>
          <w:sz w:val="20"/>
        </w:rPr>
        <w:t>p2c is not a per-decision CPU win</w:t>
      </w:r>
      <w:r>
        <w:rPr>
          <w:rFonts w:ascii="Palatino Linotype" w:hAnsi="Palatino Linotype"/>
          <w:b w:val="0"/>
          <w:i w:val="0"/>
          <w:sz w:val="20"/>
        </w:rPr>
        <w:t xml:space="preserve">, which is worth saying because it is the intuitive claim and it is wrong here. Both strategies cost the same and both grow roughly linearly with N (3.6 → 38 µs from N=4 to N=64), because the selector scores and sorts </w:t>
      </w:r>
      <w:r>
        <w:rPr>
          <w:rFonts w:ascii="Palatino Linotype" w:hAnsi="Palatino Linotype"/>
          <w:b w:val="0"/>
          <w:i/>
          <w:sz w:val="20"/>
        </w:rPr>
        <w:t>every</w:t>
      </w:r>
      <w:r>
        <w:rPr>
          <w:rFonts w:ascii="Palatino Linotype" w:hAnsi="Palatino Linotype"/>
          <w:b w:val="0"/>
          <w:i w:val="0"/>
          <w:sz w:val="20"/>
        </w:rPr>
        <w:t xml:space="preserve"> eligible node regardless of strategy — that ranking is returned as the explanation of the decision. Explicability bought with CPU that is nowhere near a bottleneck.</w:t>
      </w:r>
    </w:p>
    <w:p>
      <w:pPr>
        <w:spacing w:after="60"/>
        <w:ind w:left="605" w:hanging="605"/>
      </w:pPr>
      <w:r>
        <w:rPr>
          <w:rFonts w:ascii="Consolas" w:hAnsi="Consolas"/>
          <w:color w:val="767E8B"/>
          <w:sz w:val="18"/>
        </w:rPr>
        <w:t>•</w:t>
        <w:tab/>
      </w:r>
      <w:r>
        <w:rPr>
          <w:rFonts w:ascii="Palatino Linotype" w:hAnsi="Palatino Linotype"/>
          <w:b/>
          <w:i w:val="0"/>
          <w:sz w:val="20"/>
        </w:rPr>
        <w:t>In the deployed configuration's own regime, throughput and delivery ratio do not separate the strategies at all.</w:t>
      </w:r>
      <w:r>
        <w:rPr>
          <w:rFonts w:ascii="Palatino Linotype" w:hAnsi="Palatino Linotype"/>
          <w:b w:val="0"/>
          <w:i w:val="0"/>
          <w:sz w:val="20"/>
        </w:rPr>
        <w:t xml:space="preserve"> Sweeping client count from 20 to 40 against the shipped 8-server roster, p2c and argmax are within 3% on both — while argmax runs the entire workload on 3 of 8 machines (Jain 0.281 vs 0.936) and pays for it in a mean delay that climbs 300 → 670 ms where p2c's stays flat at 196 → 204 ms. An evaluation reporting only throughput and PDR would conclude the selectors are equivalent.</w:t>
      </w:r>
    </w:p>
    <w:p>
      <w:pPr>
        <w:keepNext/>
        <w:spacing w:before="220" w:after="80"/>
      </w:pPr>
      <w:r>
        <w:rPr>
          <w:b/>
          <w:color w:val="12151A"/>
          <w:sz w:val="24"/>
        </w:rPr>
        <w:t>7.6  Ledger integrity and cost</w:t>
      </w:r>
    </w:p>
    <w:p>
      <w:pPr>
        <w:jc w:val="both"/>
      </w:pPr>
      <w:r>
        <w:rPr>
          <w:rFonts w:ascii="Palatino Linotype" w:hAnsi="Palatino Linotype"/>
          <w:b w:val="0"/>
          <w:i w:val="0"/>
          <w:sz w:val="21"/>
        </w:rPr>
        <w:t>The ledger makes two claims — that it is cheap, and that it is tamper-evident. Both are measurable, and the second is measurable in a more useful way than "the chain went red".</w:t>
      </w:r>
    </w:p>
    <w:p>
      <w:pPr>
        <w:keepNext/>
        <w:spacing w:before="220" w:after="80"/>
      </w:pPr>
      <w:r>
        <w:rPr>
          <w:rFonts w:ascii="Segoe UI" w:hAnsi="Segoe UI"/>
          <w:b/>
          <w:color w:val="4A515C"/>
          <w:sz w:val="19"/>
        </w:rPr>
        <w:t>Cost</w:t>
      </w:r>
    </w:p>
    <w:p>
      <w:pPr>
        <w:jc w:val="both"/>
      </w:pPr>
      <w:r>
        <w:rPr>
          <w:rFonts w:ascii="Palatino Linotype" w:hAnsi="Palatino Linotype"/>
          <w:b w:val="0"/>
          <w:i w:val="0"/>
          <w:sz w:val="21"/>
        </w:rPr>
        <w:t xml:space="preserve">Across the live run the controller committed </w:t>
      </w:r>
      <w:r>
        <w:rPr>
          <w:rFonts w:ascii="Palatino Linotype" w:hAnsi="Palatino Linotype"/>
          <w:b/>
          <w:i w:val="0"/>
          <w:sz w:val="21"/>
        </w:rPr>
        <w:t>399 blocks at exactly 10 updates per block</w:t>
      </w:r>
      <w:r>
        <w:rPr>
          <w:rFonts w:ascii="Palatino Linotype" w:hAnsi="Palatino Linotype"/>
          <w:b w:val="0"/>
          <w:i w:val="0"/>
          <w:sz w:val="21"/>
        </w:rPr>
        <w:t xml:space="preserve">, at a mean commit cost of </w:t>
      </w:r>
      <w:r>
        <w:rPr>
          <w:rFonts w:ascii="Palatino Linotype" w:hAnsi="Palatino Linotype"/>
          <w:b/>
          <w:i w:val="0"/>
          <w:sz w:val="21"/>
        </w:rPr>
        <w:t>1.679 ms</w:t>
      </w:r>
      <w:r>
        <w:rPr>
          <w:rFonts w:ascii="Palatino Linotype" w:hAnsi="Palatino Linotype"/>
          <w:b w:val="0"/>
          <w:i w:val="0"/>
          <w:sz w:val="21"/>
        </w:rPr>
        <w:t xml:space="preserve"> (median 1.494 ms, p95 2.980 ms, max 7.944 ms). Total time spent inside </w:t>
      </w:r>
      <w:r>
        <w:rPr>
          <w:rFonts w:ascii="Consolas" w:hAnsi="Consolas"/>
          <w:b w:val="0"/>
          <w:i w:val="0"/>
          <w:color w:val="4A515C"/>
          <w:sz w:val="19"/>
        </w:rPr>
        <w:t>commit()</w:t>
      </w:r>
      <w:r>
        <w:rPr>
          <w:rFonts w:ascii="Palatino Linotype" w:hAnsi="Palatino Linotype"/>
          <w:b w:val="0"/>
          <w:i w:val="0"/>
          <w:sz w:val="21"/>
        </w:rPr>
        <w:t xml:space="preserve"> across the entire 215.1 s run was </w:t>
      </w:r>
      <w:r>
        <w:rPr>
          <w:rFonts w:ascii="Palatino Linotype" w:hAnsi="Palatino Linotype"/>
          <w:b/>
          <w:i w:val="0"/>
          <w:sz w:val="21"/>
        </w:rPr>
        <w:t>670 ms</w:t>
      </w:r>
      <w:r>
        <w:rPr>
          <w:rFonts w:ascii="Palatino Linotype" w:hAnsi="Palatino Linotype"/>
          <w:b w:val="0"/>
          <w:i w:val="0"/>
          <w:sz w:val="21"/>
        </w:rPr>
        <w:t xml:space="preserve">, which amortises to </w:t>
      </w:r>
      <w:r>
        <w:rPr>
          <w:rFonts w:ascii="Palatino Linotype" w:hAnsi="Palatino Linotype"/>
          <w:b/>
          <w:i w:val="0"/>
          <w:sz w:val="21"/>
        </w:rPr>
        <w:t>0.168 ms per trust update</w:t>
      </w:r>
      <w:r>
        <w:rPr>
          <w:rFonts w:ascii="Palatino Linotype" w:hAnsi="Palatino Linotype"/>
          <w:b w:val="0"/>
          <w:i w:val="0"/>
          <w:sz w:val="21"/>
        </w:rPr>
        <w:t xml:space="preserve"> against a 128.7 ms mean end-to-end task latency — an overhead of </w:t>
      </w:r>
      <w:r>
        <w:rPr>
          <w:rFonts w:ascii="Palatino Linotype" w:hAnsi="Palatino Linotype"/>
          <w:b/>
          <w:i w:val="0"/>
          <w:sz w:val="21"/>
        </w:rPr>
        <w:t>0.130%</w:t>
      </w:r>
      <w:r>
        <w:rPr>
          <w:rFonts w:ascii="Palatino Linotype" w:hAnsi="Palatino Linotype"/>
          <w:b w:val="0"/>
          <w:i w:val="0"/>
          <w:sz w:val="21"/>
        </w:rPr>
        <w:t xml:space="preserve"> against a 15% budget.</w:t>
      </w:r>
    </w:p>
    <w:p>
      <w:pPr>
        <w:jc w:val="both"/>
      </w:pPr>
      <w:r>
        <w:rPr>
          <w:rFonts w:ascii="Palatino Linotype" w:hAnsi="Palatino Linotype"/>
          <w:b w:val="0"/>
          <w:i w:val="0"/>
          <w:sz w:val="21"/>
        </w:rPr>
        <w:t>Sweeping the batch size against the ledger directly separates the per-block cost from the per-update cost:</w:t>
      </w:r>
    </w:p>
    <w:p>
      <w:pPr>
        <w:keepNext/>
        <w:spacing w:before="200" w:after="80"/>
        <w:jc w:val="center"/>
      </w:pPr>
      <w:r>
        <w:drawing>
          <wp:inline xmlns:a="http://schemas.openxmlformats.org/drawingml/2006/main" xmlns:pic="http://schemas.openxmlformats.org/drawingml/2006/picture">
            <wp:extent cx="5943600" cy="2178050"/>
            <wp:docPr id="5" name="Picture 5"/>
            <wp:cNvGraphicFramePr>
              <a:graphicFrameLocks noChangeAspect="1"/>
            </wp:cNvGraphicFramePr>
            <a:graphic>
              <a:graphicData uri="http://schemas.openxmlformats.org/drawingml/2006/picture">
                <pic:pic>
                  <pic:nvPicPr>
                    <pic:cNvPr id="0" name="fig5.png"/>
                    <pic:cNvPicPr/>
                  </pic:nvPicPr>
                  <pic:blipFill>
                    <a:blip r:embed="rId13"/>
                    <a:stretch>
                      <a:fillRect/>
                    </a:stretch>
                  </pic:blipFill>
                  <pic:spPr>
                    <a:xfrm>
                      <a:off x="0" y="0"/>
                      <a:ext cx="5943600" cy="2178050"/>
                    </a:xfrm>
                    <a:prstGeom prst="rect"/>
                  </pic:spPr>
                </pic:pic>
              </a:graphicData>
            </a:graphic>
          </wp:inline>
        </w:drawing>
      </w:r>
    </w:p>
    <w:p>
      <w:pPr>
        <w:spacing w:after="240"/>
      </w:pPr>
      <w:r>
        <w:rPr>
          <w:rFonts w:ascii="Palatino Linotype" w:hAnsi="Palatino Linotype"/>
          <w:b/>
          <w:i w:val="0"/>
          <w:color w:val="4A515C"/>
          <w:sz w:val="18"/>
        </w:rPr>
        <w:t>Figure 5.</w:t>
      </w:r>
      <w:r>
        <w:rPr>
          <w:rFonts w:ascii="Palatino Linotype" w:hAnsi="Palatino Linotype"/>
          <w:b w:val="0"/>
          <w:i w:val="0"/>
          <w:color w:val="4A515C"/>
          <w:sz w:val="18"/>
        </w:rPr>
        <w:t xml:space="preserve"> Ledger integrity and cost. </w:t>
      </w:r>
      <w:r>
        <w:rPr>
          <w:rFonts w:ascii="Palatino Linotype" w:hAnsi="Palatino Linotype"/>
          <w:b/>
          <w:i w:val="0"/>
          <w:color w:val="4A515C"/>
          <w:sz w:val="18"/>
        </w:rPr>
        <w:t>Panel (a):</w:t>
      </w:r>
      <w:r>
        <w:rPr>
          <w:rFonts w:ascii="Palatino Linotype" w:hAnsi="Palatino Linotype"/>
          <w:b w:val="0"/>
          <w:i w:val="0"/>
          <w:color w:val="4A515C"/>
          <w:sz w:val="18"/>
        </w:rPr>
        <w:t xml:space="preserve"> after flipping one hex digit of block 10's Merkle root in a 21-block chain, block 10 fails its own digest and block 11 fails its link — every other block still verifies, because each chains to an untouched predecessor. The damage is localised to the seam rather than invalidating everything downstream. </w:t>
      </w:r>
      <w:r>
        <w:rPr>
          <w:rFonts w:ascii="Palatino Linotype" w:hAnsi="Palatino Linotype"/>
          <w:b/>
          <w:i w:val="0"/>
          <w:color w:val="4A515C"/>
          <w:sz w:val="18"/>
        </w:rPr>
        <w:t>Panel (b):</w:t>
      </w:r>
      <w:r>
        <w:rPr>
          <w:rFonts w:ascii="Palatino Linotype" w:hAnsi="Palatino Linotype"/>
          <w:b w:val="0"/>
          <w:i w:val="0"/>
          <w:color w:val="4A515C"/>
          <w:sz w:val="18"/>
        </w:rPr>
        <w:t xml:space="preserve"> ledger append cost per trust update against batch size, with an interior minimum near 25; the shipped setting of 10 sits within 11% of it. Exact values in Tables 15 and 16.</w:t>
      </w:r>
    </w:p>
    <w:p>
      <w:pPr>
        <w:keepNext/>
        <w:spacing w:before="160" w:after="60"/>
      </w:pPr>
      <w:r>
        <w:rPr>
          <w:rFonts w:ascii="Palatino Linotype" w:hAnsi="Palatino Linotype"/>
          <w:b/>
          <w:i w:val="0"/>
          <w:color w:val="4A515C"/>
          <w:sz w:val="18"/>
        </w:rPr>
        <w:t>Table 15.</w:t>
      </w:r>
      <w:r>
        <w:rPr>
          <w:rFonts w:ascii="Palatino Linotype" w:hAnsi="Palatino Linotype"/>
          <w:b w:val="0"/>
          <w:i w:val="0"/>
          <w:color w:val="4A515C"/>
          <w:sz w:val="18"/>
        </w:rPr>
        <w:t xml:space="preserve"> Ledger append cost against batch size, 400 trust updates per row. The cost per update falls until the Merkle tree over a larger batch starts to dominate. Note these are </w:t>
      </w:r>
      <w:r>
        <w:rPr>
          <w:rFonts w:ascii="Palatino Linotype" w:hAnsi="Palatino Linotype"/>
          <w:b w:val="0"/>
          <w:i/>
          <w:color w:val="4A515C"/>
          <w:sz w:val="18"/>
        </w:rPr>
        <w:t>ledger append</w:t>
      </w:r>
      <w:r>
        <w:rPr>
          <w:rFonts w:ascii="Palatino Linotype" w:hAnsi="Palatino Linotype"/>
          <w:b w:val="0"/>
          <w:i w:val="0"/>
          <w:color w:val="4A515C"/>
          <w:sz w:val="18"/>
        </w:rPr>
        <w:t xml:space="preserve"> costs only; the live 0.168 ms/update in Table 8 additionally covers the commit wrapper, lock acquisition and event publication.</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340"/>
            <w:shd w:val="clear" w:fill="E9EDF2"/>
          </w:tcPr>
          <w:p>
            <w:pPr>
              <w:spacing w:after="20" w:before="20"/>
            </w:pPr>
            <w:r/>
            <w:r>
              <w:rPr>
                <w:rFonts w:ascii="Palatino Linotype" w:hAnsi="Palatino Linotype"/>
                <w:b/>
                <w:i w:val="0"/>
                <w:sz w:val="17"/>
              </w:rPr>
              <w:t>Updates per block</w:t>
            </w:r>
          </w:p>
        </w:tc>
        <w:tc>
          <w:tcPr>
            <w:tcW w:type="dxa" w:w="2340"/>
            <w:shd w:val="clear" w:fill="E9EDF2"/>
          </w:tcPr>
          <w:p>
            <w:pPr>
              <w:spacing w:after="20" w:before="20"/>
            </w:pPr>
            <w:r/>
            <w:r>
              <w:rPr>
                <w:rFonts w:ascii="Palatino Linotype" w:hAnsi="Palatino Linotype"/>
                <w:b/>
                <w:i w:val="0"/>
                <w:sz w:val="17"/>
              </w:rPr>
              <w:t>Blocks</w:t>
            </w:r>
          </w:p>
        </w:tc>
        <w:tc>
          <w:tcPr>
            <w:tcW w:type="dxa" w:w="2340"/>
            <w:shd w:val="clear" w:fill="E9EDF2"/>
          </w:tcPr>
          <w:p>
            <w:pPr>
              <w:spacing w:after="20" w:before="20"/>
            </w:pPr>
            <w:r/>
            <w:r>
              <w:rPr>
                <w:rFonts w:ascii="Palatino Linotype" w:hAnsi="Palatino Linotype"/>
                <w:b/>
                <w:i w:val="0"/>
                <w:sz w:val="17"/>
              </w:rPr>
              <w:t>ms per block</w:t>
            </w:r>
          </w:p>
        </w:tc>
        <w:tc>
          <w:tcPr>
            <w:tcW w:type="dxa" w:w="2340"/>
            <w:shd w:val="clear" w:fill="E9EDF2"/>
          </w:tcPr>
          <w:p>
            <w:pPr>
              <w:spacing w:after="20" w:before="20"/>
            </w:pPr>
            <w:r/>
            <w:r>
              <w:rPr>
                <w:rFonts w:ascii="Palatino Linotype" w:hAnsi="Palatino Linotype"/>
                <w:b/>
                <w:i w:val="0"/>
                <w:sz w:val="17"/>
              </w:rPr>
              <w:t>ms per update</w:t>
            </w:r>
          </w:p>
        </w:tc>
      </w:tr>
      <w:tr>
        <w:tc>
          <w:tcPr>
            <w:tcW w:type="dxa" w:w="2340"/>
          </w:tcPr>
          <w:p>
            <w:pPr>
              <w:spacing w:after="20" w:before="20"/>
            </w:pPr>
            <w:r/>
            <w:r>
              <w:rPr>
                <w:rFonts w:ascii="Palatino Linotype" w:hAnsi="Palatino Linotype"/>
                <w:b w:val="0"/>
                <w:i w:val="0"/>
                <w:sz w:val="17"/>
              </w:rPr>
              <w:t>1</w:t>
            </w:r>
          </w:p>
        </w:tc>
        <w:tc>
          <w:tcPr>
            <w:tcW w:type="dxa" w:w="2340"/>
          </w:tcPr>
          <w:p>
            <w:pPr>
              <w:spacing w:after="20" w:before="20"/>
            </w:pPr>
            <w:r/>
            <w:r>
              <w:rPr>
                <w:rFonts w:ascii="Palatino Linotype" w:hAnsi="Palatino Linotype"/>
                <w:b w:val="0"/>
                <w:i w:val="0"/>
                <w:sz w:val="17"/>
              </w:rPr>
              <w:t>400</w:t>
            </w:r>
          </w:p>
        </w:tc>
        <w:tc>
          <w:tcPr>
            <w:tcW w:type="dxa" w:w="2340"/>
          </w:tcPr>
          <w:p>
            <w:pPr>
              <w:spacing w:after="20" w:before="20"/>
            </w:pPr>
            <w:r/>
            <w:r>
              <w:rPr>
                <w:rFonts w:ascii="Palatino Linotype" w:hAnsi="Palatino Linotype"/>
                <w:b w:val="0"/>
                <w:i w:val="0"/>
                <w:sz w:val="17"/>
              </w:rPr>
              <w:t>0.024</w:t>
            </w:r>
          </w:p>
        </w:tc>
        <w:tc>
          <w:tcPr>
            <w:tcW w:type="dxa" w:w="2340"/>
          </w:tcPr>
          <w:p>
            <w:pPr>
              <w:spacing w:after="20" w:before="20"/>
            </w:pPr>
            <w:r/>
            <w:r>
              <w:rPr>
                <w:rFonts w:ascii="Palatino Linotype" w:hAnsi="Palatino Linotype"/>
                <w:b w:val="0"/>
                <w:i w:val="0"/>
                <w:sz w:val="17"/>
              </w:rPr>
              <w:t>0.0238</w:t>
            </w:r>
          </w:p>
        </w:tc>
      </w:tr>
      <w:tr>
        <w:tc>
          <w:tcPr>
            <w:tcW w:type="dxa" w:w="2340"/>
          </w:tcPr>
          <w:p>
            <w:pPr>
              <w:spacing w:after="20" w:before="20"/>
            </w:pPr>
            <w:r/>
            <w:r>
              <w:rPr>
                <w:rFonts w:ascii="Palatino Linotype" w:hAnsi="Palatino Linotype"/>
                <w:b w:val="0"/>
                <w:i w:val="0"/>
                <w:sz w:val="17"/>
              </w:rPr>
              <w:t>5</w:t>
            </w:r>
          </w:p>
        </w:tc>
        <w:tc>
          <w:tcPr>
            <w:tcW w:type="dxa" w:w="2340"/>
          </w:tcPr>
          <w:p>
            <w:pPr>
              <w:spacing w:after="20" w:before="20"/>
            </w:pPr>
            <w:r/>
            <w:r>
              <w:rPr>
                <w:rFonts w:ascii="Palatino Linotype" w:hAnsi="Palatino Linotype"/>
                <w:b w:val="0"/>
                <w:i w:val="0"/>
                <w:sz w:val="17"/>
              </w:rPr>
              <w:t>80</w:t>
            </w:r>
          </w:p>
        </w:tc>
        <w:tc>
          <w:tcPr>
            <w:tcW w:type="dxa" w:w="2340"/>
          </w:tcPr>
          <w:p>
            <w:pPr>
              <w:spacing w:after="20" w:before="20"/>
            </w:pPr>
            <w:r/>
            <w:r>
              <w:rPr>
                <w:rFonts w:ascii="Palatino Linotype" w:hAnsi="Palatino Linotype"/>
                <w:b w:val="0"/>
                <w:i w:val="0"/>
                <w:sz w:val="17"/>
              </w:rPr>
              <w:t>0.075</w:t>
            </w:r>
          </w:p>
        </w:tc>
        <w:tc>
          <w:tcPr>
            <w:tcW w:type="dxa" w:w="2340"/>
          </w:tcPr>
          <w:p>
            <w:pPr>
              <w:spacing w:after="20" w:before="20"/>
            </w:pPr>
            <w:r/>
            <w:r>
              <w:rPr>
                <w:rFonts w:ascii="Palatino Linotype" w:hAnsi="Palatino Linotype"/>
                <w:b w:val="0"/>
                <w:i w:val="0"/>
                <w:sz w:val="17"/>
              </w:rPr>
              <w:t>0.0150</w:t>
            </w:r>
          </w:p>
        </w:tc>
      </w:tr>
      <w:tr>
        <w:tc>
          <w:tcPr>
            <w:tcW w:type="dxa" w:w="2340"/>
          </w:tcPr>
          <w:p>
            <w:pPr>
              <w:spacing w:after="20" w:before="20"/>
            </w:pPr>
            <w:r/>
            <w:r>
              <w:rPr>
                <w:rFonts w:ascii="Palatino Linotype" w:hAnsi="Palatino Linotype"/>
                <w:b w:val="0"/>
                <w:i w:val="0"/>
                <w:sz w:val="17"/>
              </w:rPr>
              <w:t xml:space="preserve">10 </w:t>
            </w:r>
            <w:r>
              <w:rPr>
                <w:rFonts w:ascii="Palatino Linotype" w:hAnsi="Palatino Linotype"/>
                <w:b w:val="0"/>
                <w:i w:val="0"/>
                <w:sz w:val="17"/>
              </w:rPr>
              <w:t>(shipped)</w:t>
            </w:r>
          </w:p>
        </w:tc>
        <w:tc>
          <w:tcPr>
            <w:tcW w:type="dxa" w:w="2340"/>
          </w:tcPr>
          <w:p>
            <w:pPr>
              <w:spacing w:after="20" w:before="20"/>
            </w:pPr>
            <w:r/>
            <w:r>
              <w:rPr>
                <w:rFonts w:ascii="Palatino Linotype" w:hAnsi="Palatino Linotype"/>
                <w:b w:val="0"/>
                <w:i w:val="0"/>
                <w:sz w:val="17"/>
              </w:rPr>
              <w:t>40</w:t>
            </w:r>
          </w:p>
        </w:tc>
        <w:tc>
          <w:tcPr>
            <w:tcW w:type="dxa" w:w="2340"/>
          </w:tcPr>
          <w:p>
            <w:pPr>
              <w:spacing w:after="20" w:before="20"/>
            </w:pPr>
            <w:r/>
            <w:r>
              <w:rPr>
                <w:rFonts w:ascii="Palatino Linotype" w:hAnsi="Palatino Linotype"/>
                <w:b w:val="0"/>
                <w:i w:val="0"/>
                <w:sz w:val="17"/>
              </w:rPr>
              <w:t>0.141</w:t>
            </w:r>
          </w:p>
        </w:tc>
        <w:tc>
          <w:tcPr>
            <w:tcW w:type="dxa" w:w="2340"/>
          </w:tcPr>
          <w:p>
            <w:pPr>
              <w:spacing w:after="20" w:before="20"/>
            </w:pPr>
            <w:r/>
            <w:r>
              <w:rPr>
                <w:rFonts w:ascii="Palatino Linotype" w:hAnsi="Palatino Linotype"/>
                <w:b w:val="0"/>
                <w:i w:val="0"/>
                <w:sz w:val="17"/>
              </w:rPr>
              <w:t>0.0141</w:t>
            </w:r>
          </w:p>
        </w:tc>
      </w:tr>
      <w:tr>
        <w:tc>
          <w:tcPr>
            <w:tcW w:type="dxa" w:w="2340"/>
          </w:tcPr>
          <w:p>
            <w:pPr>
              <w:spacing w:after="20" w:before="20"/>
            </w:pPr>
            <w:r/>
            <w:r>
              <w:rPr>
                <w:rFonts w:ascii="Palatino Linotype" w:hAnsi="Palatino Linotype"/>
                <w:b w:val="0"/>
                <w:i w:val="0"/>
                <w:sz w:val="17"/>
              </w:rPr>
              <w:t>25</w:t>
            </w:r>
          </w:p>
        </w:tc>
        <w:tc>
          <w:tcPr>
            <w:tcW w:type="dxa" w:w="2340"/>
          </w:tcPr>
          <w:p>
            <w:pPr>
              <w:spacing w:after="20" w:before="20"/>
            </w:pPr>
            <w:r/>
            <w:r>
              <w:rPr>
                <w:rFonts w:ascii="Palatino Linotype" w:hAnsi="Palatino Linotype"/>
                <w:b w:val="0"/>
                <w:i w:val="0"/>
                <w:sz w:val="17"/>
              </w:rPr>
              <w:t>16</w:t>
            </w:r>
          </w:p>
        </w:tc>
        <w:tc>
          <w:tcPr>
            <w:tcW w:type="dxa" w:w="2340"/>
          </w:tcPr>
          <w:p>
            <w:pPr>
              <w:spacing w:after="20" w:before="20"/>
            </w:pPr>
            <w:r/>
            <w:r>
              <w:rPr>
                <w:rFonts w:ascii="Palatino Linotype" w:hAnsi="Palatino Linotype"/>
                <w:b w:val="0"/>
                <w:i w:val="0"/>
                <w:sz w:val="17"/>
              </w:rPr>
              <w:t>0.318</w:t>
            </w:r>
          </w:p>
        </w:tc>
        <w:tc>
          <w:tcPr>
            <w:tcW w:type="dxa" w:w="2340"/>
          </w:tcPr>
          <w:p>
            <w:pPr>
              <w:spacing w:after="20" w:before="20"/>
            </w:pPr>
            <w:r/>
            <w:r>
              <w:rPr>
                <w:rFonts w:ascii="Palatino Linotype" w:hAnsi="Palatino Linotype"/>
                <w:b/>
                <w:i w:val="0"/>
                <w:sz w:val="17"/>
              </w:rPr>
              <w:t>0.0127</w:t>
            </w:r>
          </w:p>
        </w:tc>
      </w:tr>
      <w:tr>
        <w:tc>
          <w:tcPr>
            <w:tcW w:type="dxa" w:w="2340"/>
          </w:tcPr>
          <w:p>
            <w:pPr>
              <w:spacing w:after="20" w:before="20"/>
            </w:pPr>
            <w:r/>
            <w:r>
              <w:rPr>
                <w:rFonts w:ascii="Palatino Linotype" w:hAnsi="Palatino Linotype"/>
                <w:b w:val="0"/>
                <w:i w:val="0"/>
                <w:sz w:val="17"/>
              </w:rPr>
              <w:t>50</w:t>
            </w:r>
          </w:p>
        </w:tc>
        <w:tc>
          <w:tcPr>
            <w:tcW w:type="dxa" w:w="2340"/>
          </w:tcPr>
          <w:p>
            <w:pPr>
              <w:spacing w:after="20" w:before="20"/>
            </w:pPr>
            <w:r/>
            <w:r>
              <w:rPr>
                <w:rFonts w:ascii="Palatino Linotype" w:hAnsi="Palatino Linotype"/>
                <w:b w:val="0"/>
                <w:i w:val="0"/>
                <w:sz w:val="17"/>
              </w:rPr>
              <w:t>8</w:t>
            </w:r>
          </w:p>
        </w:tc>
        <w:tc>
          <w:tcPr>
            <w:tcW w:type="dxa" w:w="2340"/>
          </w:tcPr>
          <w:p>
            <w:pPr>
              <w:spacing w:after="20" w:before="20"/>
            </w:pPr>
            <w:r/>
            <w:r>
              <w:rPr>
                <w:rFonts w:ascii="Palatino Linotype" w:hAnsi="Palatino Linotype"/>
                <w:b w:val="0"/>
                <w:i w:val="0"/>
                <w:sz w:val="17"/>
              </w:rPr>
              <w:t>0.664</w:t>
            </w:r>
          </w:p>
        </w:tc>
        <w:tc>
          <w:tcPr>
            <w:tcW w:type="dxa" w:w="2340"/>
          </w:tcPr>
          <w:p>
            <w:pPr>
              <w:spacing w:after="20" w:before="20"/>
            </w:pPr>
            <w:r/>
            <w:r>
              <w:rPr>
                <w:rFonts w:ascii="Palatino Linotype" w:hAnsi="Palatino Linotype"/>
                <w:b w:val="0"/>
                <w:i w:val="0"/>
                <w:sz w:val="17"/>
              </w:rPr>
              <w:t>0.0133</w:t>
            </w:r>
          </w:p>
        </w:tc>
      </w:tr>
      <w:tr>
        <w:tc>
          <w:tcPr>
            <w:tcW w:type="dxa" w:w="2340"/>
          </w:tcPr>
          <w:p>
            <w:pPr>
              <w:spacing w:after="20" w:before="20"/>
            </w:pPr>
            <w:r/>
            <w:r>
              <w:rPr>
                <w:rFonts w:ascii="Palatino Linotype" w:hAnsi="Palatino Linotype"/>
                <w:b w:val="0"/>
                <w:i w:val="0"/>
                <w:sz w:val="17"/>
              </w:rPr>
              <w:t>100</w:t>
            </w:r>
          </w:p>
        </w:tc>
        <w:tc>
          <w:tcPr>
            <w:tcW w:type="dxa" w:w="2340"/>
          </w:tcPr>
          <w:p>
            <w:pPr>
              <w:spacing w:after="20" w:before="20"/>
            </w:pPr>
            <w:r/>
            <w:r>
              <w:rPr>
                <w:rFonts w:ascii="Palatino Linotype" w:hAnsi="Palatino Linotype"/>
                <w:b w:val="0"/>
                <w:i w:val="0"/>
                <w:sz w:val="17"/>
              </w:rPr>
              <w:t>4</w:t>
            </w:r>
          </w:p>
        </w:tc>
        <w:tc>
          <w:tcPr>
            <w:tcW w:type="dxa" w:w="2340"/>
          </w:tcPr>
          <w:p>
            <w:pPr>
              <w:spacing w:after="20" w:before="20"/>
            </w:pPr>
            <w:r/>
            <w:r>
              <w:rPr>
                <w:rFonts w:ascii="Palatino Linotype" w:hAnsi="Palatino Linotype"/>
                <w:b w:val="0"/>
                <w:i w:val="0"/>
                <w:sz w:val="17"/>
              </w:rPr>
              <w:t>1.774</w:t>
            </w:r>
          </w:p>
        </w:tc>
        <w:tc>
          <w:tcPr>
            <w:tcW w:type="dxa" w:w="2340"/>
          </w:tcPr>
          <w:p>
            <w:pPr>
              <w:spacing w:after="20" w:before="20"/>
            </w:pPr>
            <w:r/>
            <w:r>
              <w:rPr>
                <w:rFonts w:ascii="Palatino Linotype" w:hAnsi="Palatino Linotype"/>
                <w:b w:val="0"/>
                <w:i w:val="0"/>
                <w:sz w:val="17"/>
              </w:rPr>
              <w:t>0.0177</w:t>
            </w:r>
          </w:p>
        </w:tc>
      </w:tr>
    </w:tbl>
    <w:p>
      <w:pPr>
        <w:spacing w:after="80"/>
      </w:pPr>
    </w:p>
    <w:p>
      <w:pPr>
        <w:jc w:val="both"/>
      </w:pPr>
      <w:r>
        <w:rPr>
          <w:rFonts w:ascii="Palatino Linotype" w:hAnsi="Palatino Linotype"/>
          <w:b w:val="0"/>
          <w:i w:val="0"/>
          <w:sz w:val="21"/>
        </w:rPr>
        <w:t>The curve has an interior minimum around 25 updates per block. Batching amortises the fixed per-block header cost, but the Merkle tree over the batch grows with it, so beyond that point the tree dominates. The shipped setting of 10 sits within 11% of the optimum while keeping the commit interval short enough that a block is never holding trust evidence for long — an availability-of-evidence consideration rather than a throughput one.</w:t>
      </w:r>
    </w:p>
    <w:p>
      <w:pPr>
        <w:keepNext/>
        <w:spacing w:before="220" w:after="80"/>
      </w:pPr>
      <w:r>
        <w:rPr>
          <w:rFonts w:ascii="Segoe UI" w:hAnsi="Segoe UI"/>
          <w:b/>
          <w:color w:val="4A515C"/>
          <w:sz w:val="19"/>
        </w:rPr>
        <w:t>Tamper evidence</w:t>
      </w:r>
    </w:p>
    <w:p>
      <w:pPr>
        <w:jc w:val="both"/>
      </w:pPr>
      <w:r>
        <w:rPr>
          <w:rFonts w:ascii="Palatino Linotype" w:hAnsi="Palatino Linotype"/>
          <w:b w:val="0"/>
          <w:i w:val="0"/>
          <w:sz w:val="21"/>
        </w:rPr>
        <w:t xml:space="preserve">We built a 21-block chain (genesis plus 20 commits of 10 updates), confirmed it validates, then flipped </w:t>
      </w:r>
      <w:r>
        <w:rPr>
          <w:rFonts w:ascii="Palatino Linotype" w:hAnsi="Palatino Linotype"/>
          <w:b/>
          <w:i w:val="0"/>
          <w:sz w:val="21"/>
        </w:rPr>
        <w:t>a single hex digit</w:t>
      </w:r>
      <w:r>
        <w:rPr>
          <w:rFonts w:ascii="Palatino Linotype" w:hAnsi="Palatino Linotype"/>
          <w:b w:val="0"/>
          <w:i w:val="0"/>
          <w:sz w:val="21"/>
        </w:rPr>
        <w:t xml:space="preserve"> of block 10's Merkle root — the field that commits to the batch of trust records, so editing it is precisely what "somebody rewrote a trust decision" looks like.</w:t>
      </w:r>
    </w:p>
    <w:p>
      <w:pPr>
        <w:keepNext/>
        <w:spacing w:before="160" w:after="60"/>
      </w:pPr>
      <w:r>
        <w:rPr>
          <w:rFonts w:ascii="Palatino Linotype" w:hAnsi="Palatino Linotype"/>
          <w:b/>
          <w:i w:val="0"/>
          <w:color w:val="4A515C"/>
          <w:sz w:val="18"/>
        </w:rPr>
        <w:t>Table 16.</w:t>
      </w:r>
      <w:r>
        <w:rPr>
          <w:rFonts w:ascii="Palatino Linotype" w:hAnsi="Palatino Linotype"/>
          <w:b w:val="0"/>
          <w:i w:val="0"/>
          <w:color w:val="4A515C"/>
          <w:sz w:val="18"/>
        </w:rPr>
        <w:t xml:space="preserve"> Effect of a one-digit edit to block 10's Merkle root in a 21-block chain. The damage is localised to the seam rather than propagating.</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E9EDF2"/>
          </w:tcPr>
          <w:p>
            <w:pPr>
              <w:spacing w:after="20" w:before="20"/>
            </w:pPr>
            <w:r/>
            <w:r>
              <w:rPr>
                <w:rFonts w:ascii="Palatino Linotype" w:hAnsi="Palatino Linotype"/>
                <w:b/>
                <w:i w:val="0"/>
                <w:sz w:val="17"/>
              </w:rPr>
              <w:t>Check</w:t>
            </w:r>
          </w:p>
        </w:tc>
        <w:tc>
          <w:tcPr>
            <w:tcW w:type="dxa" w:w="3120"/>
            <w:shd w:val="clear" w:fill="E9EDF2"/>
          </w:tcPr>
          <w:p>
            <w:pPr>
              <w:spacing w:after="20" w:before="20"/>
            </w:pPr>
            <w:r/>
            <w:r>
              <w:rPr>
                <w:rFonts w:ascii="Palatino Linotype" w:hAnsi="Palatino Linotype"/>
                <w:b/>
                <w:i w:val="0"/>
                <w:sz w:val="17"/>
              </w:rPr>
              <w:t>Untouched chain</w:t>
            </w:r>
          </w:p>
        </w:tc>
        <w:tc>
          <w:tcPr>
            <w:tcW w:type="dxa" w:w="3120"/>
            <w:shd w:val="clear" w:fill="E9EDF2"/>
          </w:tcPr>
          <w:p>
            <w:pPr>
              <w:spacing w:after="20" w:before="20"/>
            </w:pPr>
            <w:r/>
            <w:r>
              <w:rPr>
                <w:rFonts w:ascii="Palatino Linotype" w:hAnsi="Palatino Linotype"/>
                <w:b/>
                <w:i w:val="0"/>
                <w:sz w:val="17"/>
              </w:rPr>
              <w:t>After the edit</w:t>
            </w:r>
          </w:p>
        </w:tc>
      </w:tr>
      <w:tr>
        <w:tc>
          <w:tcPr>
            <w:tcW w:type="dxa" w:w="3120"/>
          </w:tcPr>
          <w:p>
            <w:pPr>
              <w:spacing w:after="20" w:before="20"/>
            </w:pPr>
            <w:r/>
            <w:r>
              <w:rPr>
                <w:rFonts w:ascii="Palatino Linotype" w:hAnsi="Palatino Linotype"/>
                <w:b w:val="0"/>
                <w:i w:val="0"/>
                <w:sz w:val="17"/>
              </w:rPr>
              <w:t xml:space="preserve">Controller </w:t>
            </w:r>
            <w:r>
              <w:rPr>
                <w:rFonts w:ascii="Consolas" w:hAnsi="Consolas"/>
                <w:b w:val="0"/>
                <w:i w:val="0"/>
                <w:color w:val="4A515C"/>
                <w:sz w:val="15"/>
              </w:rPr>
              <w:t>is_valid_chain()</w:t>
            </w:r>
          </w:p>
        </w:tc>
        <w:tc>
          <w:tcPr>
            <w:tcW w:type="dxa" w:w="3120"/>
          </w:tcPr>
          <w:p>
            <w:pPr>
              <w:spacing w:after="20" w:before="20"/>
            </w:pPr>
            <w:r/>
            <w:r>
              <w:rPr>
                <w:rFonts w:ascii="Palatino Linotype" w:hAnsi="Palatino Linotype"/>
                <w:b w:val="0"/>
                <w:i w:val="0"/>
                <w:color w:val="1D7A4C"/>
                <w:sz w:val="17"/>
              </w:rPr>
              <w:t>valid</w:t>
            </w:r>
          </w:p>
        </w:tc>
        <w:tc>
          <w:tcPr>
            <w:tcW w:type="dxa" w:w="3120"/>
          </w:tcPr>
          <w:p>
            <w:pPr>
              <w:spacing w:after="20" w:before="20"/>
            </w:pPr>
            <w:r/>
            <w:r>
              <w:rPr>
                <w:rFonts w:ascii="Palatino Linotype" w:hAnsi="Palatino Linotype"/>
                <w:b w:val="0"/>
                <w:i w:val="0"/>
                <w:color w:val="A35A00"/>
                <w:sz w:val="17"/>
              </w:rPr>
              <w:t>invalid</w:t>
            </w:r>
          </w:p>
        </w:tc>
      </w:tr>
      <w:tr>
        <w:tc>
          <w:tcPr>
            <w:tcW w:type="dxa" w:w="3120"/>
          </w:tcPr>
          <w:p>
            <w:pPr>
              <w:spacing w:after="20" w:before="20"/>
            </w:pPr>
            <w:r/>
            <w:r>
              <w:rPr>
                <w:rFonts w:ascii="Palatino Linotype" w:hAnsi="Palatino Linotype"/>
                <w:b w:val="0"/>
                <w:i w:val="0"/>
                <w:sz w:val="17"/>
              </w:rPr>
              <w:t>Blocks failing their own digest</w:t>
            </w:r>
          </w:p>
        </w:tc>
        <w:tc>
          <w:tcPr>
            <w:tcW w:type="dxa" w:w="3120"/>
          </w:tcPr>
          <w:p>
            <w:pPr>
              <w:spacing w:after="20" w:before="20"/>
            </w:pPr>
            <w:r/>
            <w:r>
              <w:rPr>
                <w:rFonts w:ascii="Palatino Linotype" w:hAnsi="Palatino Linotype"/>
                <w:b w:val="0"/>
                <w:i w:val="0"/>
                <w:sz w:val="17"/>
              </w:rPr>
              <w:t>none</w:t>
            </w:r>
          </w:p>
        </w:tc>
        <w:tc>
          <w:tcPr>
            <w:tcW w:type="dxa" w:w="3120"/>
          </w:tcPr>
          <w:p>
            <w:pPr>
              <w:spacing w:after="20" w:before="20"/>
            </w:pPr>
            <w:r/>
            <w:r>
              <w:rPr>
                <w:rFonts w:ascii="Palatino Linotype" w:hAnsi="Palatino Linotype"/>
                <w:b w:val="0"/>
                <w:i w:val="0"/>
                <w:sz w:val="17"/>
              </w:rPr>
              <w:t>[10]</w:t>
            </w:r>
          </w:p>
        </w:tc>
      </w:tr>
      <w:tr>
        <w:tc>
          <w:tcPr>
            <w:tcW w:type="dxa" w:w="3120"/>
          </w:tcPr>
          <w:p>
            <w:pPr>
              <w:spacing w:after="20" w:before="20"/>
            </w:pPr>
            <w:r/>
            <w:r>
              <w:rPr>
                <w:rFonts w:ascii="Palatino Linotype" w:hAnsi="Palatino Linotype"/>
                <w:b w:val="0"/>
                <w:i w:val="0"/>
                <w:sz w:val="17"/>
              </w:rPr>
              <w:t>Blocks failing their link</w:t>
            </w:r>
          </w:p>
        </w:tc>
        <w:tc>
          <w:tcPr>
            <w:tcW w:type="dxa" w:w="3120"/>
          </w:tcPr>
          <w:p>
            <w:pPr>
              <w:spacing w:after="20" w:before="20"/>
            </w:pPr>
            <w:r/>
            <w:r>
              <w:rPr>
                <w:rFonts w:ascii="Palatino Linotype" w:hAnsi="Palatino Linotype"/>
                <w:b w:val="0"/>
                <w:i w:val="0"/>
                <w:sz w:val="17"/>
              </w:rPr>
              <w:t>none</w:t>
            </w:r>
          </w:p>
        </w:tc>
        <w:tc>
          <w:tcPr>
            <w:tcW w:type="dxa" w:w="3120"/>
          </w:tcPr>
          <w:p>
            <w:pPr>
              <w:spacing w:after="20" w:before="20"/>
            </w:pPr>
            <w:r/>
            <w:r>
              <w:rPr>
                <w:rFonts w:ascii="Palatino Linotype" w:hAnsi="Palatino Linotype"/>
                <w:b w:val="0"/>
                <w:i w:val="0"/>
                <w:sz w:val="17"/>
              </w:rPr>
              <w:t>[11]</w:t>
            </w:r>
          </w:p>
        </w:tc>
      </w:tr>
      <w:tr>
        <w:tc>
          <w:tcPr>
            <w:tcW w:type="dxa" w:w="3120"/>
          </w:tcPr>
          <w:p>
            <w:pPr>
              <w:spacing w:after="20" w:before="20"/>
            </w:pPr>
            <w:r/>
            <w:r>
              <w:rPr>
                <w:rFonts w:ascii="Palatino Linotype" w:hAnsi="Palatino Linotype"/>
                <w:b w:val="0"/>
                <w:i w:val="0"/>
                <w:sz w:val="17"/>
              </w:rPr>
              <w:t>Blocks still verifying</w:t>
            </w:r>
          </w:p>
        </w:tc>
        <w:tc>
          <w:tcPr>
            <w:tcW w:type="dxa" w:w="3120"/>
          </w:tcPr>
          <w:p>
            <w:pPr>
              <w:spacing w:after="20" w:before="20"/>
            </w:pPr>
            <w:r/>
            <w:r>
              <w:rPr>
                <w:rFonts w:ascii="Palatino Linotype" w:hAnsi="Palatino Linotype"/>
                <w:b w:val="0"/>
                <w:i w:val="0"/>
                <w:sz w:val="17"/>
              </w:rPr>
              <w:t>21 / 21</w:t>
            </w:r>
          </w:p>
        </w:tc>
        <w:tc>
          <w:tcPr>
            <w:tcW w:type="dxa" w:w="3120"/>
          </w:tcPr>
          <w:p>
            <w:pPr>
              <w:spacing w:after="20" w:before="20"/>
            </w:pPr>
            <w:r/>
            <w:r>
              <w:rPr>
                <w:rFonts w:ascii="Palatino Linotype" w:hAnsi="Palatino Linotype"/>
                <w:b/>
                <w:i w:val="0"/>
                <w:sz w:val="17"/>
              </w:rPr>
              <w:t>19 / 21</w:t>
            </w:r>
          </w:p>
        </w:tc>
      </w:tr>
    </w:tbl>
    <w:p>
      <w:pPr>
        <w:spacing w:after="80"/>
      </w:pPr>
    </w:p>
    <w:p>
      <w:pPr>
        <w:jc w:val="both"/>
      </w:pPr>
      <w:r>
        <w:rPr>
          <w:rFonts w:ascii="Palatino Linotype" w:hAnsi="Palatino Linotype"/>
          <w:b w:val="0"/>
          <w:i w:val="0"/>
          <w:sz w:val="21"/>
        </w:rPr>
        <w:t xml:space="preserve">The useful part of this result is the </w:t>
      </w:r>
      <w:r>
        <w:rPr>
          <w:rFonts w:ascii="Palatino Linotype" w:hAnsi="Palatino Linotype"/>
          <w:b w:val="0"/>
          <w:i/>
          <w:sz w:val="21"/>
        </w:rPr>
        <w:t>shape</w:t>
      </w:r>
      <w:r>
        <w:rPr>
          <w:rFonts w:ascii="Palatino Linotype" w:hAnsi="Palatino Linotype"/>
          <w:b w:val="0"/>
          <w:i w:val="0"/>
          <w:sz w:val="21"/>
        </w:rPr>
        <w:t xml:space="preserve">, not the pass/fail. The edited block fails its own digest and its immediate successor fails its link; every block to the right still verifies, because each chains correctly to an untouched predecessor. The chain does not merely report that something is wrong — </w:t>
      </w:r>
      <w:r>
        <w:rPr>
          <w:rFonts w:ascii="Palatino Linotype" w:hAnsi="Palatino Linotype"/>
          <w:b/>
          <w:i w:val="0"/>
          <w:sz w:val="21"/>
        </w:rPr>
        <w:t>it reports where</w:t>
      </w:r>
      <w:r>
        <w:rPr>
          <w:rFonts w:ascii="Palatino Linotype" w:hAnsi="Palatino Linotype"/>
          <w:b w:val="0"/>
          <w:i w:val="0"/>
          <w:sz w:val="21"/>
        </w:rPr>
        <w:t>, which is the forensically actionable outcome.</w:t>
      </w:r>
    </w:p>
    <w:p>
      <w:pPr>
        <w:spacing w:after="40"/>
        <w:ind w:left="432"/>
      </w:pPr>
      <w:r>
        <w:rPr>
          <w:rFonts w:ascii="Segoe UI" w:hAnsi="Segoe UI"/>
          <w:b/>
          <w:color w:val="1F5FA8"/>
          <w:sz w:val="16"/>
        </w:rPr>
        <w:t>WHY THE LINK CHECK MUST RECOMPUTE</w:t>
      </w:r>
    </w:p>
    <w:p>
      <w:pPr>
        <w:spacing w:after="100"/>
        <w:ind w:left="432"/>
      </w:pPr>
      <w:r>
        <w:rPr>
          <w:rFonts w:ascii="Palatino Linotype" w:hAnsi="Palatino Linotype"/>
          <w:b w:val="0"/>
          <w:i w:val="0"/>
          <w:sz w:val="20"/>
        </w:rPr>
        <w:t xml:space="preserve">We repeated the experiment editing a block's contents </w:t>
      </w:r>
      <w:r>
        <w:rPr>
          <w:rFonts w:ascii="Palatino Linotype" w:hAnsi="Palatino Linotype"/>
          <w:b w:val="0"/>
          <w:i/>
          <w:sz w:val="20"/>
        </w:rPr>
        <w:t>without</w:t>
      </w:r>
      <w:r>
        <w:rPr>
          <w:rFonts w:ascii="Palatino Linotype" w:hAnsi="Palatino Linotype"/>
          <w:b w:val="0"/>
          <w:i w:val="0"/>
          <w:sz w:val="20"/>
        </w:rPr>
        <w:t xml:space="preserve"> updating its stored </w:t>
      </w:r>
      <w:r>
        <w:rPr>
          <w:rFonts w:ascii="Consolas" w:hAnsi="Consolas"/>
          <w:b w:val="0"/>
          <w:i w:val="0"/>
          <w:color w:val="4A515C"/>
          <w:sz w:val="18"/>
        </w:rPr>
        <w:t>hash</w:t>
      </w:r>
      <w:r>
        <w:rPr>
          <w:rFonts w:ascii="Palatino Linotype" w:hAnsi="Palatino Linotype"/>
          <w:b w:val="0"/>
          <w:i w:val="0"/>
          <w:sz w:val="20"/>
        </w:rPr>
        <w:t xml:space="preserve"> field — the natural move for an adversary with write access to the record store. Comparing each block's </w:t>
      </w:r>
      <w:r>
        <w:rPr>
          <w:rFonts w:ascii="Consolas" w:hAnsi="Consolas"/>
          <w:b w:val="0"/>
          <w:i w:val="0"/>
          <w:color w:val="4A515C"/>
          <w:sz w:val="18"/>
        </w:rPr>
        <w:t>previous_hash</w:t>
      </w:r>
      <w:r>
        <w:rPr>
          <w:rFonts w:ascii="Palatino Linotype" w:hAnsi="Palatino Linotype"/>
          <w:b w:val="0"/>
          <w:i w:val="0"/>
          <w:sz w:val="20"/>
        </w:rPr>
        <w:t xml:space="preserve"> against the predecessor's </w:t>
      </w:r>
      <w:r>
        <w:rPr>
          <w:rFonts w:ascii="Palatino Linotype" w:hAnsi="Palatino Linotype"/>
          <w:b/>
          <w:i w:val="0"/>
          <w:sz w:val="20"/>
        </w:rPr>
        <w:t>stored</w:t>
      </w:r>
      <w:r>
        <w:rPr>
          <w:rFonts w:ascii="Palatino Linotype" w:hAnsi="Palatino Linotype"/>
          <w:b w:val="0"/>
          <w:i w:val="0"/>
          <w:sz w:val="20"/>
        </w:rPr>
        <w:t xml:space="preserve"> hash, </w:t>
      </w:r>
      <w:r>
        <w:rPr>
          <w:rFonts w:ascii="Palatino Linotype" w:hAnsi="Palatino Linotype"/>
          <w:b/>
          <w:i w:val="0"/>
          <w:sz w:val="20"/>
        </w:rPr>
        <w:t>every link passes</w:t>
      </w:r>
      <w:r>
        <w:rPr>
          <w:rFonts w:ascii="Palatino Linotype" w:hAnsi="Palatino Linotype"/>
          <w:b w:val="0"/>
          <w:i w:val="0"/>
          <w:sz w:val="20"/>
        </w:rPr>
        <w:t xml:space="preserve">; the tamper is invisible to the linkage check. Comparing against the </w:t>
      </w:r>
      <w:r>
        <w:rPr>
          <w:rFonts w:ascii="Palatino Linotype" w:hAnsi="Palatino Linotype"/>
          <w:b/>
          <w:i w:val="0"/>
          <w:sz w:val="20"/>
        </w:rPr>
        <w:t>recomputed</w:t>
      </w:r>
      <w:r>
        <w:rPr>
          <w:rFonts w:ascii="Palatino Linotype" w:hAnsi="Palatino Linotype"/>
          <w:b w:val="0"/>
          <w:i w:val="0"/>
          <w:sz w:val="20"/>
        </w:rPr>
        <w:t xml:space="preserve"> predecessor digest catches it immediately.</w:t>
      </w:r>
    </w:p>
    <w:p>
      <w:pPr>
        <w:spacing w:after="100"/>
        <w:ind w:left="432"/>
      </w:pPr>
      <w:r>
        <w:rPr>
          <w:rFonts w:ascii="Palatino Linotype" w:hAnsi="Palatino Linotype"/>
          <w:b w:val="0"/>
          <w:i w:val="0"/>
          <w:sz w:val="20"/>
        </w:rPr>
        <w:t>Recomputation is therefore not an implementation detail — it is what separates a chain that is genuinely tamper-</w:t>
      </w:r>
      <w:r>
        <w:rPr>
          <w:rFonts w:ascii="Palatino Linotype" w:hAnsi="Palatino Linotype"/>
          <w:b w:val="0"/>
          <w:i/>
          <w:sz w:val="20"/>
        </w:rPr>
        <w:t>evident</w:t>
      </w:r>
      <w:r>
        <w:rPr>
          <w:rFonts w:ascii="Palatino Linotype" w:hAnsi="Palatino Linotype"/>
          <w:b w:val="0"/>
          <w:i w:val="0"/>
          <w:sz w:val="20"/>
        </w:rPr>
        <w:t xml:space="preserve"> from one that is merely internally consistent with its own stored checksums.</w:t>
      </w:r>
    </w:p>
    <w:p>
      <w:pPr>
        <w:keepNext/>
        <w:spacing w:before="220" w:after="80"/>
      </w:pPr>
      <w:r>
        <w:rPr>
          <w:rFonts w:ascii="Segoe UI" w:hAnsi="Segoe UI"/>
          <w:b/>
          <w:color w:val="4A515C"/>
          <w:sz w:val="19"/>
        </w:rPr>
        <w:t>Inclusion proofs</w:t>
      </w:r>
    </w:p>
    <w:p>
      <w:pPr>
        <w:jc w:val="both"/>
      </w:pPr>
      <w:r>
        <w:rPr>
          <w:rFonts w:ascii="Palatino Linotype" w:hAnsi="Palatino Linotype"/>
          <w:b w:val="0"/>
          <w:i w:val="0"/>
          <w:sz w:val="21"/>
        </w:rPr>
        <w:t xml:space="preserve">A Merkle root over a 10-record batch admits inclusion proofs of </w:t>
      </w:r>
      <w:r>
        <w:rPr>
          <w:rFonts w:ascii="Palatino Linotype" w:hAnsi="Palatino Linotype"/>
          <w:b/>
          <w:i w:val="0"/>
          <w:sz w:val="21"/>
        </w:rPr>
        <w:t>4 sibling hashes</w:t>
      </w:r>
      <w:r>
        <w:rPr>
          <w:rFonts w:ascii="Palatino Linotype" w:hAnsi="Palatino Linotype"/>
          <w:b w:val="0"/>
          <w:i w:val="0"/>
          <w:sz w:val="21"/>
        </w:rPr>
        <w:t>. A record that is in the batch verifies against the root; a record that is not is rejected; and swapping two leaves changes the root, confirming the positional-concatenation property the proof format depends on. This is the mechanism by which a single trust decision can be proved to belong to the committed record without disclosing or re-transmitting the rest of the batch.</w:t>
      </w:r>
    </w:p>
    <w:p>
      <w:pPr>
        <w:keepNext/>
        <w:spacing w:before="220" w:after="80"/>
      </w:pPr>
      <w:r>
        <w:rPr>
          <w:b/>
          <w:color w:val="12151A"/>
          <w:sz w:val="24"/>
        </w:rPr>
        <w:t>7.7  Does learning the weights beat hand-tuning?</w:t>
      </w:r>
    </w:p>
    <w:p>
      <w:pPr>
        <w:jc w:val="both"/>
      </w:pPr>
      <w:r>
        <w:rPr>
          <w:rFonts w:ascii="Palatino Linotype" w:hAnsi="Palatino Linotype"/>
          <w:b w:val="0"/>
          <w:i w:val="0"/>
          <w:sz w:val="21"/>
        </w:rPr>
        <w:t xml:space="preserve">The honest answer from this run is </w:t>
      </w:r>
      <w:r>
        <w:rPr>
          <w:rFonts w:ascii="Palatino Linotype" w:hAnsi="Palatino Linotype"/>
          <w:b/>
          <w:i w:val="0"/>
          <w:sz w:val="21"/>
        </w:rPr>
        <w:t>no, and it cannot tell</w:t>
      </w:r>
      <w:r>
        <w:rPr>
          <w:rFonts w:ascii="Palatino Linotype" w:hAnsi="Palatino Linotype"/>
          <w:b w:val="0"/>
          <w:i w:val="0"/>
          <w:sz w:val="21"/>
        </w:rPr>
        <w:t xml:space="preserve"> — which is a more useful result than a claimed improvement would have been.</w:t>
      </w:r>
    </w:p>
    <w:p>
      <w:pPr>
        <w:jc w:val="both"/>
      </w:pPr>
      <w:r>
        <w:rPr>
          <w:rFonts w:ascii="Palatino Linotype" w:hAnsi="Palatino Linotype"/>
          <w:b w:val="0"/>
          <w:i w:val="0"/>
          <w:sz w:val="21"/>
        </w:rPr>
        <w:t xml:space="preserve">Over 20 windows the bandit pulled all five arms and the rewards came out almost indistinguishable. Excluding the one arm affected by the artifact below, the four remaining arms span a total of </w:t>
      </w:r>
      <w:r>
        <w:rPr>
          <w:rFonts w:ascii="Palatino Linotype" w:hAnsi="Palatino Linotype"/>
          <w:b/>
          <w:i w:val="0"/>
          <w:sz w:val="21"/>
        </w:rPr>
        <w:t>0.0166</w:t>
      </w:r>
      <w:r>
        <w:rPr>
          <w:rFonts w:ascii="Palatino Linotype" w:hAnsi="Palatino Linotype"/>
          <w:b w:val="0"/>
          <w:i w:val="0"/>
          <w:sz w:val="21"/>
        </w:rPr>
        <w:t xml:space="preserve"> of reward:</w:t>
      </w:r>
    </w:p>
    <w:p>
      <w:pPr>
        <w:keepNext/>
        <w:spacing w:before="200" w:after="80"/>
        <w:jc w:val="center"/>
      </w:pPr>
      <w:r>
        <w:drawing>
          <wp:inline xmlns:a="http://schemas.openxmlformats.org/drawingml/2006/main" xmlns:pic="http://schemas.openxmlformats.org/drawingml/2006/picture">
            <wp:extent cx="5943600" cy="2101850"/>
            <wp:docPr id="6" name="Picture 6"/>
            <wp:cNvGraphicFramePr>
              <a:graphicFrameLocks noChangeAspect="1"/>
            </wp:cNvGraphicFramePr>
            <a:graphic>
              <a:graphicData uri="http://schemas.openxmlformats.org/drawingml/2006/picture">
                <pic:pic>
                  <pic:nvPicPr>
                    <pic:cNvPr id="0" name="fig6.png"/>
                    <pic:cNvPicPr/>
                  </pic:nvPicPr>
                  <pic:blipFill>
                    <a:blip r:embed="rId14"/>
                    <a:stretch>
                      <a:fillRect/>
                    </a:stretch>
                  </pic:blipFill>
                  <pic:spPr>
                    <a:xfrm>
                      <a:off x="0" y="0"/>
                      <a:ext cx="5943600" cy="2101850"/>
                    </a:xfrm>
                    <a:prstGeom prst="rect"/>
                  </pic:spPr>
                </pic:pic>
              </a:graphicData>
            </a:graphic>
          </wp:inline>
        </w:drawing>
      </w:r>
    </w:p>
    <w:p>
      <w:pPr>
        <w:spacing w:after="240"/>
      </w:pPr>
      <w:r>
        <w:rPr>
          <w:rFonts w:ascii="Palatino Linotype" w:hAnsi="Palatino Linotype"/>
          <w:b/>
          <w:i w:val="0"/>
          <w:color w:val="4A515C"/>
          <w:sz w:val="18"/>
        </w:rPr>
        <w:t>Figure 6.</w:t>
      </w:r>
      <w:r>
        <w:rPr>
          <w:rFonts w:ascii="Palatino Linotype" w:hAnsi="Palatino Linotype"/>
          <w:b w:val="0"/>
          <w:i w:val="0"/>
          <w:color w:val="4A515C"/>
          <w:sz w:val="18"/>
        </w:rPr>
        <w:t xml:space="preserve"> Mean reward per UCB1 weight arm over the live run's 20 windows. The four arms that never held a cold-start window span just </w:t>
      </w:r>
      <w:r>
        <w:rPr>
          <w:rFonts w:ascii="Palatino Linotype" w:hAnsi="Palatino Linotype"/>
          <w:b/>
          <w:i w:val="0"/>
          <w:color w:val="4A515C"/>
          <w:sz w:val="18"/>
        </w:rPr>
        <w:t>0.0166</w:t>
      </w:r>
      <w:r>
        <w:rPr>
          <w:rFonts w:ascii="Palatino Linotype" w:hAnsi="Palatino Linotype"/>
          <w:b w:val="0"/>
          <w:i w:val="0"/>
          <w:color w:val="4A515C"/>
          <w:sz w:val="18"/>
        </w:rPr>
        <w:t xml:space="preserve"> of reward — the bandit has no separable winner to converge on. The default arm (grey) is not comparable: one of its two windows was the run's opening window, in which zero tasks completed and the reward scored −0.2122; its only measured window scored 0.9213, the highest of the run. Exact values in Table 17.</w:t>
      </w:r>
    </w:p>
    <w:p>
      <w:pPr>
        <w:keepNext/>
        <w:spacing w:before="160" w:after="60"/>
      </w:pPr>
      <w:r>
        <w:rPr>
          <w:rFonts w:ascii="Palatino Linotype" w:hAnsi="Palatino Linotype"/>
          <w:b/>
          <w:i w:val="0"/>
          <w:color w:val="4A515C"/>
          <w:sz w:val="18"/>
        </w:rPr>
        <w:t>Table 17.</w:t>
      </w:r>
      <w:r>
        <w:rPr>
          <w:rFonts w:ascii="Palatino Linotype" w:hAnsi="Palatino Linotype"/>
          <w:b w:val="0"/>
          <w:i w:val="0"/>
          <w:color w:val="4A515C"/>
          <w:sz w:val="18"/>
        </w:rPr>
        <w:t xml:space="preserve"> UCB1 arm statistics after 20 windows of the live run. The default arm's mean is not comparable to the others — see below.</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340"/>
            <w:shd w:val="clear" w:fill="E9EDF2"/>
          </w:tcPr>
          <w:p>
            <w:pPr>
              <w:spacing w:after="20" w:before="20"/>
            </w:pPr>
            <w:r/>
            <w:r>
              <w:rPr>
                <w:rFonts w:ascii="Palatino Linotype" w:hAnsi="Palatino Linotype"/>
                <w:b/>
                <w:i w:val="0"/>
                <w:sz w:val="17"/>
              </w:rPr>
              <w:t>Arm (w₁ trust / w₂ cpu / w₃ latency)</w:t>
            </w:r>
          </w:p>
        </w:tc>
        <w:tc>
          <w:tcPr>
            <w:tcW w:type="dxa" w:w="2340"/>
            <w:shd w:val="clear" w:fill="E9EDF2"/>
          </w:tcPr>
          <w:p>
            <w:pPr>
              <w:spacing w:after="20" w:before="20"/>
            </w:pPr>
            <w:r/>
            <w:r>
              <w:rPr>
                <w:rFonts w:ascii="Palatino Linotype" w:hAnsi="Palatino Linotype"/>
                <w:b/>
                <w:i w:val="0"/>
                <w:sz w:val="17"/>
              </w:rPr>
              <w:t>Pulls</w:t>
            </w:r>
          </w:p>
        </w:tc>
        <w:tc>
          <w:tcPr>
            <w:tcW w:type="dxa" w:w="2340"/>
            <w:shd w:val="clear" w:fill="E9EDF2"/>
          </w:tcPr>
          <w:p>
            <w:pPr>
              <w:spacing w:after="20" w:before="20"/>
            </w:pPr>
            <w:r/>
            <w:r>
              <w:rPr>
                <w:rFonts w:ascii="Palatino Linotype" w:hAnsi="Palatino Linotype"/>
                <w:b/>
                <w:i w:val="0"/>
                <w:sz w:val="17"/>
              </w:rPr>
              <w:t>Mean reward</w:t>
            </w:r>
          </w:p>
        </w:tc>
        <w:tc>
          <w:tcPr>
            <w:tcW w:type="dxa" w:w="2340"/>
            <w:shd w:val="clear" w:fill="E9EDF2"/>
          </w:tcPr>
          <w:p>
            <w:pPr>
              <w:spacing w:after="20" w:before="20"/>
            </w:pPr>
            <w:r/>
            <w:r>
              <w:rPr>
                <w:rFonts w:ascii="Palatino Linotype" w:hAnsi="Palatino Linotype"/>
                <w:b/>
                <w:i w:val="0"/>
                <w:sz w:val="17"/>
              </w:rPr>
              <w:t>Note</w:t>
            </w:r>
          </w:p>
        </w:tc>
      </w:tr>
      <w:tr>
        <w:tc>
          <w:tcPr>
            <w:tcW w:type="dxa" w:w="2340"/>
          </w:tcPr>
          <w:p>
            <w:pPr>
              <w:spacing w:after="20" w:before="20"/>
            </w:pPr>
            <w:r/>
            <w:r>
              <w:rPr>
                <w:rFonts w:ascii="Palatino Linotype" w:hAnsi="Palatino Linotype"/>
                <w:b w:val="0"/>
                <w:i w:val="0"/>
                <w:sz w:val="17"/>
              </w:rPr>
              <w:t>0.50 / 0.30 / 0.20</w:t>
            </w:r>
          </w:p>
        </w:tc>
        <w:tc>
          <w:tcPr>
            <w:tcW w:type="dxa" w:w="2340"/>
          </w:tcPr>
          <w:p>
            <w:pPr>
              <w:spacing w:after="20" w:before="20"/>
            </w:pPr>
            <w:r/>
            <w:r>
              <w:rPr>
                <w:rFonts w:ascii="Palatino Linotype" w:hAnsi="Palatino Linotype"/>
                <w:b w:val="0"/>
                <w:i w:val="0"/>
                <w:sz w:val="17"/>
              </w:rPr>
              <w:t>2</w:t>
            </w:r>
          </w:p>
        </w:tc>
        <w:tc>
          <w:tcPr>
            <w:tcW w:type="dxa" w:w="2340"/>
          </w:tcPr>
          <w:p>
            <w:pPr>
              <w:spacing w:after="20" w:before="20"/>
            </w:pPr>
            <w:r/>
            <w:r>
              <w:rPr>
                <w:rFonts w:ascii="Palatino Linotype" w:hAnsi="Palatino Linotype"/>
                <w:b w:val="0"/>
                <w:i w:val="0"/>
                <w:sz w:val="17"/>
              </w:rPr>
              <w:t>0.3546</w:t>
            </w:r>
          </w:p>
        </w:tc>
        <w:tc>
          <w:tcPr>
            <w:tcW w:type="dxa" w:w="2340"/>
          </w:tcPr>
          <w:p>
            <w:pPr>
              <w:spacing w:after="20" w:before="20"/>
            </w:pPr>
            <w:r/>
            <w:r>
              <w:rPr>
                <w:rFonts w:ascii="Palatino Linotype" w:hAnsi="Palatino Linotype"/>
                <w:b w:val="0"/>
                <w:i w:val="0"/>
                <w:sz w:val="17"/>
              </w:rPr>
              <w:t xml:space="preserve">hand-tuned default — </w:t>
            </w:r>
            <w:r>
              <w:rPr>
                <w:rFonts w:ascii="Palatino Linotype" w:hAnsi="Palatino Linotype"/>
                <w:b/>
                <w:i w:val="0"/>
                <w:sz w:val="17"/>
              </w:rPr>
              <w:t>contaminated</w:t>
            </w:r>
          </w:p>
        </w:tc>
      </w:tr>
      <w:tr>
        <w:tc>
          <w:tcPr>
            <w:tcW w:type="dxa" w:w="2340"/>
          </w:tcPr>
          <w:p>
            <w:pPr>
              <w:spacing w:after="20" w:before="20"/>
            </w:pPr>
            <w:r/>
            <w:r>
              <w:rPr>
                <w:rFonts w:ascii="Palatino Linotype" w:hAnsi="Palatino Linotype"/>
                <w:b w:val="0"/>
                <w:i w:val="0"/>
                <w:sz w:val="17"/>
              </w:rPr>
              <w:t>0.70 / 0.20 / 0.10</w:t>
            </w:r>
          </w:p>
        </w:tc>
        <w:tc>
          <w:tcPr>
            <w:tcW w:type="dxa" w:w="2340"/>
          </w:tcPr>
          <w:p>
            <w:pPr>
              <w:spacing w:after="20" w:before="20"/>
            </w:pPr>
            <w:r/>
            <w:r>
              <w:rPr>
                <w:rFonts w:ascii="Palatino Linotype" w:hAnsi="Palatino Linotype"/>
                <w:b w:val="0"/>
                <w:i w:val="0"/>
                <w:sz w:val="17"/>
              </w:rPr>
              <w:t>5</w:t>
            </w:r>
          </w:p>
        </w:tc>
        <w:tc>
          <w:tcPr>
            <w:tcW w:type="dxa" w:w="2340"/>
          </w:tcPr>
          <w:p>
            <w:pPr>
              <w:spacing w:after="20" w:before="20"/>
            </w:pPr>
            <w:r/>
            <w:r>
              <w:rPr>
                <w:rFonts w:ascii="Palatino Linotype" w:hAnsi="Palatino Linotype"/>
                <w:b w:val="0"/>
                <w:i w:val="0"/>
                <w:sz w:val="17"/>
              </w:rPr>
              <w:t>0.8689</w:t>
            </w:r>
          </w:p>
        </w:tc>
        <w:tc>
          <w:tcPr>
            <w:tcW w:type="dxa" w:w="2340"/>
          </w:tcPr>
          <w:p>
            <w:pPr>
              <w:spacing w:after="20" w:before="20"/>
            </w:pPr>
            <w:r/>
          </w:p>
        </w:tc>
      </w:tr>
      <w:tr>
        <w:tc>
          <w:tcPr>
            <w:tcW w:type="dxa" w:w="2340"/>
          </w:tcPr>
          <w:p>
            <w:pPr>
              <w:spacing w:after="20" w:before="20"/>
            </w:pPr>
            <w:r/>
            <w:r>
              <w:rPr>
                <w:rFonts w:ascii="Palatino Linotype" w:hAnsi="Palatino Linotype"/>
                <w:b w:val="0"/>
                <w:i w:val="0"/>
                <w:sz w:val="17"/>
              </w:rPr>
              <w:t>0.34 / 0.50 / 0.16</w:t>
            </w:r>
          </w:p>
        </w:tc>
        <w:tc>
          <w:tcPr>
            <w:tcW w:type="dxa" w:w="2340"/>
          </w:tcPr>
          <w:p>
            <w:pPr>
              <w:spacing w:after="20" w:before="20"/>
            </w:pPr>
            <w:r/>
            <w:r>
              <w:rPr>
                <w:rFonts w:ascii="Palatino Linotype" w:hAnsi="Palatino Linotype"/>
                <w:b w:val="0"/>
                <w:i w:val="0"/>
                <w:sz w:val="17"/>
              </w:rPr>
              <w:t>5</w:t>
            </w:r>
          </w:p>
        </w:tc>
        <w:tc>
          <w:tcPr>
            <w:tcW w:type="dxa" w:w="2340"/>
          </w:tcPr>
          <w:p>
            <w:pPr>
              <w:spacing w:after="20" w:before="20"/>
            </w:pPr>
            <w:r/>
            <w:r>
              <w:rPr>
                <w:rFonts w:ascii="Palatino Linotype" w:hAnsi="Palatino Linotype"/>
                <w:b/>
                <w:i w:val="0"/>
                <w:sz w:val="17"/>
              </w:rPr>
              <w:t>0.8743</w:t>
            </w:r>
          </w:p>
        </w:tc>
        <w:tc>
          <w:tcPr>
            <w:tcW w:type="dxa" w:w="2340"/>
          </w:tcPr>
          <w:p>
            <w:pPr>
              <w:spacing w:after="20" w:before="20"/>
            </w:pPr>
            <w:r/>
            <w:r>
              <w:rPr>
                <w:rFonts w:ascii="Palatino Linotype" w:hAnsi="Palatino Linotype"/>
                <w:b w:val="0"/>
                <w:i w:val="0"/>
                <w:sz w:val="17"/>
              </w:rPr>
              <w:t>nominal best</w:t>
            </w:r>
          </w:p>
        </w:tc>
      </w:tr>
      <w:tr>
        <w:tc>
          <w:tcPr>
            <w:tcW w:type="dxa" w:w="2340"/>
          </w:tcPr>
          <w:p>
            <w:pPr>
              <w:spacing w:after="20" w:before="20"/>
            </w:pPr>
            <w:r/>
            <w:r>
              <w:rPr>
                <w:rFonts w:ascii="Palatino Linotype" w:hAnsi="Palatino Linotype"/>
                <w:b w:val="0"/>
                <w:i w:val="0"/>
                <w:sz w:val="17"/>
              </w:rPr>
              <w:t>0.34 / 0.16 / 0.50</w:t>
            </w:r>
          </w:p>
        </w:tc>
        <w:tc>
          <w:tcPr>
            <w:tcW w:type="dxa" w:w="2340"/>
          </w:tcPr>
          <w:p>
            <w:pPr>
              <w:spacing w:after="20" w:before="20"/>
            </w:pPr>
            <w:r/>
            <w:r>
              <w:rPr>
                <w:rFonts w:ascii="Palatino Linotype" w:hAnsi="Palatino Linotype"/>
                <w:b w:val="0"/>
                <w:i w:val="0"/>
                <w:sz w:val="17"/>
              </w:rPr>
              <w:t>4</w:t>
            </w:r>
          </w:p>
        </w:tc>
        <w:tc>
          <w:tcPr>
            <w:tcW w:type="dxa" w:w="2340"/>
          </w:tcPr>
          <w:p>
            <w:pPr>
              <w:spacing w:after="20" w:before="20"/>
            </w:pPr>
            <w:r/>
            <w:r>
              <w:rPr>
                <w:rFonts w:ascii="Palatino Linotype" w:hAnsi="Palatino Linotype"/>
                <w:b w:val="0"/>
                <w:i w:val="0"/>
                <w:sz w:val="17"/>
              </w:rPr>
              <w:t>0.8645</w:t>
            </w:r>
          </w:p>
        </w:tc>
        <w:tc>
          <w:tcPr>
            <w:tcW w:type="dxa" w:w="2340"/>
          </w:tcPr>
          <w:p>
            <w:pPr>
              <w:spacing w:after="20" w:before="20"/>
            </w:pPr>
            <w:r/>
          </w:p>
        </w:tc>
      </w:tr>
      <w:tr>
        <w:tc>
          <w:tcPr>
            <w:tcW w:type="dxa" w:w="2340"/>
          </w:tcPr>
          <w:p>
            <w:pPr>
              <w:spacing w:after="20" w:before="20"/>
            </w:pPr>
            <w:r/>
            <w:r>
              <w:rPr>
                <w:rFonts w:ascii="Palatino Linotype" w:hAnsi="Palatino Linotype"/>
                <w:b w:val="0"/>
                <w:i w:val="0"/>
                <w:sz w:val="17"/>
              </w:rPr>
              <w:t>0.45 / 0.45 / 0.10</w:t>
            </w:r>
          </w:p>
        </w:tc>
        <w:tc>
          <w:tcPr>
            <w:tcW w:type="dxa" w:w="2340"/>
          </w:tcPr>
          <w:p>
            <w:pPr>
              <w:spacing w:after="20" w:before="20"/>
            </w:pPr>
            <w:r/>
            <w:r>
              <w:rPr>
                <w:rFonts w:ascii="Palatino Linotype" w:hAnsi="Palatino Linotype"/>
                <w:b w:val="0"/>
                <w:i w:val="0"/>
                <w:sz w:val="17"/>
              </w:rPr>
              <w:t>4</w:t>
            </w:r>
          </w:p>
        </w:tc>
        <w:tc>
          <w:tcPr>
            <w:tcW w:type="dxa" w:w="2340"/>
          </w:tcPr>
          <w:p>
            <w:pPr>
              <w:spacing w:after="20" w:before="20"/>
            </w:pPr>
            <w:r/>
            <w:r>
              <w:rPr>
                <w:rFonts w:ascii="Palatino Linotype" w:hAnsi="Palatino Linotype"/>
                <w:b w:val="0"/>
                <w:i w:val="0"/>
                <w:sz w:val="17"/>
              </w:rPr>
              <w:t>0.8577</w:t>
            </w:r>
          </w:p>
        </w:tc>
        <w:tc>
          <w:tcPr>
            <w:tcW w:type="dxa" w:w="2340"/>
          </w:tcPr>
          <w:p>
            <w:pPr>
              <w:spacing w:after="20" w:before="20"/>
            </w:pPr>
            <w:r/>
          </w:p>
        </w:tc>
      </w:tr>
    </w:tbl>
    <w:p>
      <w:pPr>
        <w:spacing w:after="80"/>
      </w:pPr>
    </w:p>
    <w:p>
      <w:pPr>
        <w:spacing w:after="40"/>
        <w:ind w:left="432"/>
      </w:pPr>
      <w:r>
        <w:rPr>
          <w:rFonts w:ascii="Segoe UI" w:hAnsi="Segoe UI"/>
          <w:b/>
          <w:color w:val="1F5FA8"/>
          <w:sz w:val="16"/>
        </w:rPr>
        <w:t>A TRAP WORTH REPORTING</w:t>
      </w:r>
    </w:p>
    <w:p>
      <w:pPr>
        <w:spacing w:after="100"/>
        <w:ind w:left="432"/>
      </w:pPr>
      <w:r>
        <w:rPr>
          <w:rFonts w:ascii="Palatino Linotype" w:hAnsi="Palatino Linotype"/>
          <w:b w:val="0"/>
          <w:i w:val="0"/>
          <w:sz w:val="20"/>
        </w:rPr>
        <w:t xml:space="preserve">Read naively, Table 17 says the hand-tuned default is by far the worst arm — 0.3546 against ~0.86 for everything else. That reading is </w:t>
      </w:r>
      <w:r>
        <w:rPr>
          <w:rFonts w:ascii="Palatino Linotype" w:hAnsi="Palatino Linotype"/>
          <w:b/>
          <w:i w:val="0"/>
          <w:sz w:val="20"/>
        </w:rPr>
        <w:t>wrong</w:t>
      </w:r>
      <w:r>
        <w:rPr>
          <w:rFonts w:ascii="Palatino Linotype" w:hAnsi="Palatino Linotype"/>
          <w:b w:val="0"/>
          <w:i w:val="0"/>
          <w:sz w:val="20"/>
        </w:rPr>
        <w:t>, and the way it is wrong is instructive.</w:t>
      </w:r>
    </w:p>
    <w:p>
      <w:pPr>
        <w:spacing w:after="100"/>
        <w:ind w:left="432"/>
      </w:pPr>
      <w:r>
        <w:rPr>
          <w:rFonts w:ascii="Palatino Linotype" w:hAnsi="Palatino Linotype"/>
          <w:b w:val="0"/>
          <w:i w:val="0"/>
          <w:sz w:val="20"/>
        </w:rPr>
        <w:t xml:space="preserve">The default arm was active for exactly two windows. The first was the run's </w:t>
      </w:r>
      <w:r>
        <w:rPr>
          <w:rFonts w:ascii="Palatino Linotype" w:hAnsi="Palatino Linotype"/>
          <w:b/>
          <w:i w:val="0"/>
          <w:sz w:val="20"/>
        </w:rPr>
        <w:t>opening window, in which zero tasks completed</w:t>
      </w:r>
      <w:r>
        <w:rPr>
          <w:rFonts w:ascii="Palatino Linotype" w:hAnsi="Palatino Linotype"/>
          <w:b w:val="0"/>
          <w:i w:val="0"/>
          <w:sz w:val="20"/>
        </w:rPr>
        <w:t xml:space="preserve">: no task had finished yet, so </w:t>
      </w:r>
      <w:r>
        <w:rPr>
          <w:rFonts w:ascii="Consolas" w:hAnsi="Consolas"/>
          <w:b w:val="0"/>
          <w:i w:val="0"/>
          <w:color w:val="4A515C"/>
          <w:sz w:val="18"/>
        </w:rPr>
        <w:t>success_rate</w:t>
      </w:r>
      <w:r>
        <w:rPr>
          <w:rFonts w:ascii="Palatino Linotype" w:hAnsi="Palatino Linotype"/>
          <w:b w:val="0"/>
          <w:i w:val="0"/>
          <w:sz w:val="20"/>
        </w:rPr>
        <w:t xml:space="preserve"> was undefined-by-absence and the window scored </w:t>
      </w:r>
      <w:r>
        <w:rPr>
          <w:rFonts w:ascii="Consolas" w:hAnsi="Consolas"/>
          <w:b w:val="0"/>
          <w:i w:val="0"/>
          <w:color w:val="4A515C"/>
          <w:sz w:val="18"/>
        </w:rPr>
        <w:t>−0.2122</w:t>
      </w:r>
      <w:r>
        <w:rPr>
          <w:rFonts w:ascii="Palatino Linotype" w:hAnsi="Palatino Linotype"/>
          <w:b w:val="0"/>
          <w:i w:val="0"/>
          <w:sz w:val="20"/>
        </w:rPr>
        <w:t xml:space="preserve">. Its other window scored </w:t>
      </w:r>
      <w:r>
        <w:rPr>
          <w:rFonts w:ascii="Consolas" w:hAnsi="Consolas"/>
          <w:b w:val="0"/>
          <w:i w:val="0"/>
          <w:color w:val="4A515C"/>
          <w:sz w:val="18"/>
        </w:rPr>
        <w:t>0.9213</w:t>
      </w:r>
      <w:r>
        <w:rPr>
          <w:rFonts w:ascii="Palatino Linotype" w:hAnsi="Palatino Linotype"/>
          <w:b w:val="0"/>
          <w:i w:val="0"/>
          <w:sz w:val="20"/>
        </w:rPr>
        <w:t xml:space="preserve"> — </w:t>
      </w:r>
      <w:r>
        <w:rPr>
          <w:rFonts w:ascii="Palatino Linotype" w:hAnsi="Palatino Linotype"/>
          <w:b/>
          <w:i w:val="0"/>
          <w:sz w:val="20"/>
        </w:rPr>
        <w:t>the highest single-window reward recorded in the entire run</w:t>
      </w:r>
      <w:r>
        <w:rPr>
          <w:rFonts w:ascii="Palatino Linotype" w:hAnsi="Palatino Linotype"/>
          <w:b w:val="0"/>
          <w:i w:val="0"/>
          <w:sz w:val="20"/>
        </w:rPr>
        <w:t>. Averaging a measurement of nothing together with the best measurement taken produces a number that describes neither.</w:t>
      </w:r>
    </w:p>
    <w:p>
      <w:pPr>
        <w:spacing w:after="100"/>
        <w:ind w:left="432"/>
      </w:pPr>
      <w:r>
        <w:rPr>
          <w:rFonts w:ascii="Palatino Linotype" w:hAnsi="Palatino Linotype"/>
          <w:b w:val="0"/>
          <w:i w:val="0"/>
          <w:sz w:val="20"/>
        </w:rPr>
        <w:t>An optimiser that ran long enough would wash this out. One evaluated over 20 windows does not, and a paper reporting "the learned weights beat the hand-tuned default by 0.5 reward" from this table would be reporting a cold-start artifact as a finding.</w:t>
      </w:r>
    </w:p>
    <w:p>
      <w:pPr>
        <w:jc w:val="both"/>
      </w:pPr>
      <w:r>
        <w:rPr>
          <w:rFonts w:ascii="Palatino Linotype" w:hAnsi="Palatino Linotype"/>
          <w:b w:val="0"/>
          <w:i w:val="0"/>
          <w:sz w:val="21"/>
        </w:rPr>
        <w:t>Three things follow, and we state them as limits rather than results:</w:t>
      </w:r>
    </w:p>
    <w:p>
      <w:pPr>
        <w:spacing w:after="60"/>
        <w:ind w:left="605" w:hanging="605"/>
      </w:pPr>
      <w:r>
        <w:rPr>
          <w:rFonts w:ascii="Consolas" w:hAnsi="Consolas"/>
          <w:color w:val="767E8B"/>
          <w:sz w:val="18"/>
        </w:rPr>
        <w:t>•</w:t>
        <w:tab/>
      </w:r>
      <w:r>
        <w:rPr>
          <w:rFonts w:ascii="Palatino Linotype" w:hAnsi="Palatino Linotype"/>
          <w:b/>
          <w:i w:val="0"/>
          <w:sz w:val="20"/>
        </w:rPr>
        <w:t>The arms are too close to separate at this horizon.</w:t>
      </w:r>
      <w:r>
        <w:rPr>
          <w:rFonts w:ascii="Palatino Linotype" w:hAnsi="Palatino Linotype"/>
          <w:b w:val="0"/>
          <w:i w:val="0"/>
          <w:sz w:val="20"/>
        </w:rPr>
        <w:t xml:space="preserve"> UCB1 keeps exploring — 5/5/5/4/1 pulls — precisely because the confidence intervals never stop overlapping. That is the algorithm behaving correctly on a problem with no clear winner, not a failure to converge.</w:t>
      </w:r>
    </w:p>
    <w:p>
      <w:pPr>
        <w:spacing w:after="60"/>
        <w:ind w:left="605" w:hanging="605"/>
      </w:pPr>
      <w:r>
        <w:rPr>
          <w:rFonts w:ascii="Consolas" w:hAnsi="Consolas"/>
          <w:color w:val="767E8B"/>
          <w:sz w:val="18"/>
        </w:rPr>
        <w:t>•</w:t>
        <w:tab/>
      </w:r>
      <w:r>
        <w:rPr>
          <w:rFonts w:ascii="Palatino Linotype" w:hAnsi="Palatino Linotype"/>
          <w:b/>
          <w:i w:val="0"/>
          <w:sz w:val="20"/>
        </w:rPr>
        <w:t>The workload is too easy for the reward to discriminate.</w:t>
      </w:r>
      <w:r>
        <w:rPr>
          <w:rFonts w:ascii="Palatino Linotype" w:hAnsi="Palatino Linotype"/>
          <w:b w:val="0"/>
          <w:i w:val="0"/>
          <w:sz w:val="20"/>
        </w:rPr>
        <w:t xml:space="preserve"> At 12% host utilisation nearly every task succeeds under every weighting, so the </w:t>
      </w:r>
      <w:r>
        <w:rPr>
          <w:rFonts w:ascii="Consolas" w:hAnsi="Consolas"/>
          <w:b w:val="0"/>
          <w:i w:val="0"/>
          <w:color w:val="4A515C"/>
          <w:sz w:val="18"/>
        </w:rPr>
        <w:t>success_rate</w:t>
      </w:r>
      <w:r>
        <w:rPr>
          <w:rFonts w:ascii="Palatino Linotype" w:hAnsi="Palatino Linotype"/>
          <w:b w:val="0"/>
          <w:i w:val="0"/>
          <w:sz w:val="20"/>
        </w:rPr>
        <w:t xml:space="preserve"> term — the dominant one — is close to saturated, and the two penalty terms are left to carry a signal they were designed to supplement rather than replace.</w:t>
      </w:r>
    </w:p>
    <w:p>
      <w:pPr>
        <w:spacing w:after="60"/>
        <w:ind w:left="605" w:hanging="605"/>
      </w:pPr>
      <w:r>
        <w:rPr>
          <w:rFonts w:ascii="Consolas" w:hAnsi="Consolas"/>
          <w:color w:val="767E8B"/>
          <w:sz w:val="18"/>
        </w:rPr>
        <w:t>•</w:t>
        <w:tab/>
      </w:r>
      <w:r>
        <w:rPr>
          <w:rFonts w:ascii="Palatino Linotype" w:hAnsi="Palatino Linotype"/>
          <w:b/>
          <w:i w:val="0"/>
          <w:sz w:val="20"/>
        </w:rPr>
        <w:t>A reward window with no outcomes should abstain, not score.</w:t>
      </w:r>
      <w:r>
        <w:rPr>
          <w:rFonts w:ascii="Palatino Linotype" w:hAnsi="Palatino Linotype"/>
          <w:b w:val="0"/>
          <w:i w:val="0"/>
          <w:sz w:val="20"/>
        </w:rPr>
        <w:t xml:space="preserve"> This is the same discipline the detectors already follow (§</w:t>
      </w:r>
      <w:r>
        <w:rPr>
          <w:rFonts w:ascii="Palatino Linotype" w:hAnsi="Palatino Linotype"/>
          <w:b w:val="0"/>
          <w:i w:val="0"/>
          <w:sz w:val="20"/>
        </w:rPr>
        <w:t>4.3</w:t>
      </w:r>
      <w:r>
        <w:rPr>
          <w:rFonts w:ascii="Palatino Linotype" w:hAnsi="Palatino Linotype"/>
          <w:b w:val="0"/>
          <w:i w:val="0"/>
          <w:sz w:val="20"/>
        </w:rPr>
        <w:t>) and the optimiser does not yet implement it. It is a one-line change and we flag it as such rather than quietly excluding the window from the table.</w:t>
      </w:r>
    </w:p>
    <w:p>
      <w:pPr>
        <w:jc w:val="both"/>
      </w:pPr>
      <w:r>
        <w:rPr>
          <w:rFonts w:ascii="Palatino Linotype" w:hAnsi="Palatino Linotype"/>
          <w:b w:val="0"/>
          <w:i w:val="0"/>
          <w:sz w:val="21"/>
        </w:rPr>
        <w:t xml:space="preserve">What the run </w:t>
      </w:r>
      <w:r>
        <w:rPr>
          <w:rFonts w:ascii="Palatino Linotype" w:hAnsi="Palatino Linotype"/>
          <w:b w:val="0"/>
          <w:i/>
          <w:sz w:val="21"/>
        </w:rPr>
        <w:t>does</w:t>
      </w:r>
      <w:r>
        <w:rPr>
          <w:rFonts w:ascii="Palatino Linotype" w:hAnsi="Palatino Linotype"/>
          <w:b w:val="0"/>
          <w:i w:val="0"/>
          <w:sz w:val="21"/>
        </w:rPr>
        <w:t xml:space="preserve"> establish is that the optimiser is safe and live: it ran for the whole run, rewrote the weights 20 times, never touched the quarantine gates, and produced no measurable harm — mean reward over the second half of the run (0.8876) was higher than over the first (0.7438), though that comparison is itself confounded by the cold-start window and by attackers arming partway through.</w:t>
      </w:r>
    </w:p>
    <w:p>
      <w:pPr>
        <w:keepNext/>
        <w:spacing w:before="320" w:after="80"/>
        <w:pBdr>
          <w:bottom w:val="single" w:sz="6" w:color="C3CAD4"/>
        </w:pBdr>
      </w:pPr>
      <w:r>
        <w:rPr>
          <w:b/>
          <w:color w:val="12151A"/>
          <w:sz w:val="30"/>
        </w:rPr>
        <w:t>8  Discussion</w:t>
      </w:r>
    </w:p>
    <w:p>
      <w:pPr>
        <w:keepNext/>
        <w:spacing w:before="220" w:after="80"/>
      </w:pPr>
      <w:r>
        <w:rPr>
          <w:b/>
          <w:color w:val="12151A"/>
          <w:sz w:val="24"/>
        </w:rPr>
        <w:t>8.1  A Sybil lie is self-defeating when telemetry is real</w:t>
      </w:r>
    </w:p>
    <w:p>
      <w:pPr>
        <w:jc w:val="both"/>
      </w:pPr>
      <w:r>
        <w:rPr>
          <w:rFonts w:ascii="Palatino Linotype" w:hAnsi="Palatino Linotype"/>
          <w:b w:val="0"/>
          <w:i w:val="0"/>
          <w:sz w:val="21"/>
        </w:rPr>
        <w:t xml:space="preserve">Because the node agents perform real bounded work rather than emitting synthetic telemetry, a liar advertising "I'm idle" attracts traffic it cannot serve, genuinely degrades, times out, and collapses its own trust. This emergent self-punishment exists </w:t>
      </w:r>
      <w:r>
        <w:rPr>
          <w:rFonts w:ascii="Palatino Linotype" w:hAnsi="Palatino Linotype"/>
          <w:b w:val="0"/>
          <w:i/>
          <w:sz w:val="21"/>
        </w:rPr>
        <w:t>only</w:t>
      </w:r>
      <w:r>
        <w:rPr>
          <w:rFonts w:ascii="Palatino Linotype" w:hAnsi="Palatino Linotype"/>
          <w:b w:val="0"/>
          <w:i w:val="0"/>
          <w:sz w:val="21"/>
        </w:rPr>
        <w:t xml:space="preserve"> because the testbed measures real load — most simulation studies in this space inject telemetry, and would not observe it. The pathological case, a liar with enough spare capacity that it never degrades, is precisely the case the anomaly gate covers. The two results compose into one story: </w:t>
      </w:r>
      <w:r>
        <w:rPr>
          <w:rFonts w:ascii="Palatino Linotype" w:hAnsi="Palatino Linotype"/>
          <w:b w:val="0"/>
          <w:i/>
          <w:sz w:val="21"/>
        </w:rPr>
        <w:t>where the lie costs the liar, trust suffices; where it does not, only an independent detector does.</w:t>
      </w:r>
    </w:p>
    <w:p>
      <w:pPr>
        <w:keepNext/>
        <w:spacing w:before="220" w:after="80"/>
      </w:pPr>
      <w:r>
        <w:rPr>
          <w:b/>
          <w:color w:val="12151A"/>
          <w:sz w:val="24"/>
        </w:rPr>
        <w:t>8.2  Honest packet visualisation in SDN is structurally hard</w:t>
      </w:r>
    </w:p>
    <w:p>
      <w:pPr>
        <w:jc w:val="both"/>
      </w:pPr>
      <w:r>
        <w:rPr>
          <w:rFonts w:ascii="Palatino Linotype" w:hAnsi="Palatino Linotype"/>
          <w:b w:val="0"/>
          <w:i w:val="0"/>
          <w:sz w:val="21"/>
        </w:rPr>
        <w:t xml:space="preserve">Once a flow rule is installed, matching packets are forwarded entirely in the data plane and never reach the controller again. A controller therefore </w:t>
      </w:r>
      <w:r>
        <w:rPr>
          <w:rFonts w:ascii="Palatino Linotype" w:hAnsi="Palatino Linotype"/>
          <w:b w:val="0"/>
          <w:i/>
          <w:sz w:val="21"/>
        </w:rPr>
        <w:t>cannot</w:t>
      </w:r>
      <w:r>
        <w:rPr>
          <w:rFonts w:ascii="Palatino Linotype" w:hAnsi="Palatino Linotype"/>
          <w:b w:val="0"/>
          <w:i w:val="0"/>
          <w:sz w:val="21"/>
        </w:rPr>
        <w:t xml:space="preserve"> honestly animate per-packet flow from packet-in events. The dashboard drives its animation from 1 Hz flow-statistics counter deltas and prints the measured packet rate on screen so the claim is checkable. This is a small but real constraint on SDN observability, and it is the honest answer to "why doesn't your dashboard show every packet?"</w:t>
      </w:r>
    </w:p>
    <w:p>
      <w:pPr>
        <w:keepNext/>
        <w:spacing w:before="220" w:after="80"/>
      </w:pPr>
      <w:r>
        <w:rPr>
          <w:b/>
          <w:color w:val="12151A"/>
          <w:sz w:val="24"/>
        </w:rPr>
        <w:t>8.3  Positioning against prior work</w:t>
      </w:r>
    </w:p>
    <w:p>
      <w:pPr>
        <w:jc w:val="both"/>
      </w:pPr>
      <w:r>
        <w:rPr>
          <w:rFonts w:ascii="Palatino Linotype" w:hAnsi="Palatino Linotype"/>
          <w:b w:val="0"/>
          <w:i w:val="0"/>
          <w:sz w:val="21"/>
        </w:rPr>
        <w:t>Several recent systems combine trust evaluation, SDN and edge computing, and it is fair to ask what this one adds. We answer that in two parts, because the two available kinds of comparison have very different evidential weight.</w:t>
      </w:r>
    </w:p>
    <w:p>
      <w:pPr>
        <w:keepNext/>
        <w:spacing w:before="220" w:after="80"/>
      </w:pPr>
      <w:r>
        <w:rPr>
          <w:rFonts w:ascii="Segoe UI" w:hAnsi="Segoe UI"/>
          <w:b/>
          <w:color w:val="4A515C"/>
          <w:sz w:val="19"/>
        </w:rPr>
        <w:t>What can be compared numerically, and what cannot</w:t>
      </w:r>
    </w:p>
    <w:p>
      <w:pPr>
        <w:ind w:left="432"/>
      </w:pPr>
      <w:r>
        <w:rPr>
          <w:rFonts w:ascii="Palatino Linotype" w:hAnsi="Palatino Linotype"/>
          <w:b/>
          <w:i w:val="0"/>
          <w:color w:val="4A515C"/>
          <w:sz w:val="19"/>
        </w:rPr>
        <w:t>Cross-paper performance numbers in this area are not comparable, and we do not present them as though they were.</w:t>
      </w:r>
      <w:r>
        <w:rPr>
          <w:rFonts w:ascii="Palatino Linotype" w:hAnsi="Palatino Linotype"/>
          <w:b w:val="0"/>
          <w:i w:val="0"/>
          <w:color w:val="4A515C"/>
          <w:sz w:val="19"/>
        </w:rPr>
        <w:t xml:space="preserve"> The systems below run different workloads, topologies, attacker populations and class balances, and — decisively — different </w:t>
      </w:r>
      <w:r>
        <w:rPr>
          <w:rFonts w:ascii="Palatino Linotype" w:hAnsi="Palatino Linotype"/>
          <w:b w:val="0"/>
          <w:i/>
          <w:color w:val="4A515C"/>
          <w:sz w:val="19"/>
        </w:rPr>
        <w:t>definitions</w:t>
      </w:r>
      <w:r>
        <w:rPr>
          <w:rFonts w:ascii="Palatino Linotype" w:hAnsi="Palatino Linotype"/>
          <w:b w:val="0"/>
          <w:i w:val="0"/>
          <w:color w:val="4A515C"/>
          <w:sz w:val="19"/>
        </w:rPr>
        <w:t xml:space="preserve"> of the headline metric. An "accuracy" computed over a two-class DDoS/Sybil problem and one computed over an eight-class problem with 40 honest subjects are not the same quantity. The table that follows records what each system reports under its own conditions, as context for where this work sits, and not as a controlled ranking.</w:t>
      </w:r>
    </w:p>
    <w:p>
      <w:pPr>
        <w:keepNext/>
        <w:spacing w:before="160" w:after="60"/>
      </w:pPr>
      <w:r>
        <w:rPr>
          <w:rFonts w:ascii="Palatino Linotype" w:hAnsi="Palatino Linotype"/>
          <w:b/>
          <w:i w:val="0"/>
          <w:color w:val="4A515C"/>
          <w:sz w:val="18"/>
        </w:rPr>
        <w:t>Table 18.</w:t>
      </w:r>
      <w:r>
        <w:rPr>
          <w:rFonts w:ascii="Palatino Linotype" w:hAnsi="Palatino Linotype"/>
          <w:b w:val="0"/>
          <w:i w:val="0"/>
          <w:color w:val="4A515C"/>
          <w:sz w:val="18"/>
        </w:rPr>
        <w:t xml:space="preserve"> Reported figures from comparable recent systems, </w:t>
      </w:r>
      <w:r>
        <w:rPr>
          <w:rFonts w:ascii="Palatino Linotype" w:hAnsi="Palatino Linotype"/>
          <w:b/>
          <w:i w:val="0"/>
          <w:color w:val="4A515C"/>
          <w:sz w:val="18"/>
        </w:rPr>
        <w:t>each measured under its own conditions</w:t>
      </w:r>
      <w:r>
        <w:rPr>
          <w:rFonts w:ascii="Palatino Linotype" w:hAnsi="Palatino Linotype"/>
          <w:b w:val="0"/>
          <w:i w:val="0"/>
          <w:color w:val="4A515C"/>
          <w:sz w:val="18"/>
        </w:rPr>
        <w:t>. Read this as positioning, not as a benchmark: the rows do not share a workload, a threat model, or a metric definition.</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340"/>
            <w:shd w:val="clear" w:fill="E9EDF2"/>
          </w:tcPr>
          <w:p>
            <w:pPr>
              <w:spacing w:after="20" w:before="20"/>
            </w:pPr>
            <w:r/>
            <w:r>
              <w:rPr>
                <w:rFonts w:ascii="Palatino Linotype" w:hAnsi="Palatino Linotype"/>
                <w:b/>
                <w:i w:val="0"/>
                <w:sz w:val="17"/>
              </w:rPr>
              <w:t>System</w:t>
            </w:r>
          </w:p>
        </w:tc>
        <w:tc>
          <w:tcPr>
            <w:tcW w:type="dxa" w:w="2340"/>
            <w:shd w:val="clear" w:fill="E9EDF2"/>
          </w:tcPr>
          <w:p>
            <w:pPr>
              <w:spacing w:after="20" w:before="20"/>
            </w:pPr>
            <w:r/>
            <w:r>
              <w:rPr>
                <w:rFonts w:ascii="Palatino Linotype" w:hAnsi="Palatino Linotype"/>
                <w:b/>
                <w:i w:val="0"/>
                <w:sz w:val="17"/>
              </w:rPr>
              <w:t>Setting</w:t>
            </w:r>
          </w:p>
        </w:tc>
        <w:tc>
          <w:tcPr>
            <w:tcW w:type="dxa" w:w="2340"/>
            <w:shd w:val="clear" w:fill="E9EDF2"/>
          </w:tcPr>
          <w:p>
            <w:pPr>
              <w:spacing w:after="20" w:before="20"/>
            </w:pPr>
            <w:r/>
            <w:r>
              <w:rPr>
                <w:rFonts w:ascii="Palatino Linotype" w:hAnsi="Palatino Linotype"/>
                <w:b/>
                <w:i w:val="0"/>
                <w:sz w:val="17"/>
              </w:rPr>
              <w:t>Reported headline</w:t>
            </w:r>
          </w:p>
        </w:tc>
        <w:tc>
          <w:tcPr>
            <w:tcW w:type="dxa" w:w="2340"/>
            <w:shd w:val="clear" w:fill="E9EDF2"/>
          </w:tcPr>
          <w:p>
            <w:pPr>
              <w:spacing w:after="20" w:before="20"/>
            </w:pPr>
            <w:r/>
            <w:r>
              <w:rPr>
                <w:rFonts w:ascii="Palatino Linotype" w:hAnsi="Palatino Linotype"/>
                <w:b/>
                <w:i w:val="0"/>
                <w:sz w:val="17"/>
              </w:rPr>
              <w:t>Enforcement</w:t>
            </w:r>
          </w:p>
        </w:tc>
      </w:tr>
      <w:tr>
        <w:tc>
          <w:tcPr>
            <w:tcW w:type="dxa" w:w="2340"/>
          </w:tcPr>
          <w:p>
            <w:pPr>
              <w:spacing w:after="20" w:before="20"/>
            </w:pPr>
            <w:r/>
            <w:r>
              <w:rPr>
                <w:rFonts w:ascii="Palatino Linotype" w:hAnsi="Palatino Linotype"/>
                <w:b w:val="0"/>
                <w:i w:val="0"/>
                <w:sz w:val="17"/>
              </w:rPr>
              <w:t xml:space="preserve">Ali, Gregory &amp; Li (2023) </w:t>
            </w:r>
            <w:r>
              <w:rPr>
                <w:rFonts w:ascii="Palatino Linotype" w:hAnsi="Palatino Linotype"/>
                <w:b w:val="0"/>
                <w:i w:val="0"/>
                <w:sz w:val="17"/>
              </w:rPr>
              <w:t>[11]</w:t>
            </w:r>
          </w:p>
        </w:tc>
        <w:tc>
          <w:tcPr>
            <w:tcW w:type="dxa" w:w="2340"/>
          </w:tcPr>
          <w:p>
            <w:pPr>
              <w:spacing w:after="20" w:before="20"/>
            </w:pPr>
            <w:r/>
            <w:r>
              <w:rPr>
                <w:rFonts w:ascii="Palatino Linotype" w:hAnsi="Palatino Linotype"/>
                <w:b w:val="0"/>
                <w:i w:val="0"/>
                <w:sz w:val="17"/>
              </w:rPr>
              <w:t>Blockchain + zero-trust capability framework for MEC task load balancing</w:t>
            </w:r>
          </w:p>
        </w:tc>
        <w:tc>
          <w:tcPr>
            <w:tcW w:type="dxa" w:w="2340"/>
          </w:tcPr>
          <w:p>
            <w:pPr>
              <w:spacing w:after="20" w:before="20"/>
            </w:pPr>
            <w:r/>
            <w:r>
              <w:rPr>
                <w:rFonts w:ascii="Palatino Linotype" w:hAnsi="Palatino Linotype"/>
                <w:b w:val="0"/>
                <w:i w:val="0"/>
                <w:sz w:val="17"/>
              </w:rPr>
              <w:t>F1 94.3% anomaly detection; 96.1% access-decision accuracy</w:t>
            </w:r>
          </w:p>
        </w:tc>
        <w:tc>
          <w:tcPr>
            <w:tcW w:type="dxa" w:w="2340"/>
          </w:tcPr>
          <w:p>
            <w:pPr>
              <w:spacing w:after="20" w:before="20"/>
            </w:pPr>
            <w:r/>
            <w:r>
              <w:rPr>
                <w:rFonts w:ascii="Palatino Linotype" w:hAnsi="Palatino Linotype"/>
                <w:b w:val="0"/>
                <w:i w:val="0"/>
                <w:sz w:val="17"/>
              </w:rPr>
              <w:t>access decision</w:t>
            </w:r>
          </w:p>
        </w:tc>
      </w:tr>
      <w:tr>
        <w:tc>
          <w:tcPr>
            <w:tcW w:type="dxa" w:w="2340"/>
          </w:tcPr>
          <w:p>
            <w:pPr>
              <w:spacing w:after="20" w:before="20"/>
            </w:pPr>
            <w:r/>
            <w:r>
              <w:rPr>
                <w:rFonts w:ascii="Palatino Linotype" w:hAnsi="Palatino Linotype"/>
                <w:b w:val="0"/>
                <w:i w:val="0"/>
                <w:sz w:val="17"/>
              </w:rPr>
              <w:t xml:space="preserve">TREN (2025) </w:t>
            </w:r>
            <w:r>
              <w:rPr>
                <w:rFonts w:ascii="Palatino Linotype" w:hAnsi="Palatino Linotype"/>
                <w:b w:val="0"/>
                <w:i w:val="0"/>
                <w:sz w:val="17"/>
              </w:rPr>
              <w:t>[12]</w:t>
            </w:r>
          </w:p>
        </w:tc>
        <w:tc>
          <w:tcPr>
            <w:tcW w:type="dxa" w:w="2340"/>
          </w:tcPr>
          <w:p>
            <w:pPr>
              <w:spacing w:after="20" w:before="20"/>
            </w:pPr>
            <w:r/>
            <w:r>
              <w:rPr>
                <w:rFonts w:ascii="Palatino Linotype" w:hAnsi="Palatino Linotype"/>
                <w:b w:val="0"/>
                <w:i w:val="0"/>
                <w:sz w:val="17"/>
              </w:rPr>
              <w:t>SDN + ZTA for smart-city edge; Mininet; DDoS and Sybil</w:t>
            </w:r>
          </w:p>
        </w:tc>
        <w:tc>
          <w:tcPr>
            <w:tcW w:type="dxa" w:w="2340"/>
          </w:tcPr>
          <w:p>
            <w:pPr>
              <w:spacing w:after="20" w:before="20"/>
            </w:pPr>
            <w:r/>
            <w:r>
              <w:rPr>
                <w:rFonts w:ascii="Palatino Linotype" w:hAnsi="Palatino Linotype"/>
                <w:b w:val="0"/>
                <w:i w:val="0"/>
                <w:sz w:val="17"/>
              </w:rPr>
              <w:t>95% detection accuracy; −20% latency; +25% throughput vs baseline</w:t>
            </w:r>
          </w:p>
        </w:tc>
        <w:tc>
          <w:tcPr>
            <w:tcW w:type="dxa" w:w="2340"/>
          </w:tcPr>
          <w:p>
            <w:pPr>
              <w:spacing w:after="20" w:before="20"/>
            </w:pPr>
            <w:r/>
            <w:r>
              <w:rPr>
                <w:rFonts w:ascii="Palatino Linotype" w:hAnsi="Palatino Linotype"/>
                <w:b w:val="0"/>
                <w:i w:val="0"/>
                <w:sz w:val="17"/>
              </w:rPr>
              <w:t>policy enforcement</w:t>
            </w:r>
          </w:p>
        </w:tc>
      </w:tr>
      <w:tr>
        <w:tc>
          <w:tcPr>
            <w:tcW w:type="dxa" w:w="2340"/>
          </w:tcPr>
          <w:p>
            <w:pPr>
              <w:spacing w:after="20" w:before="20"/>
            </w:pPr>
            <w:r/>
            <w:r>
              <w:rPr>
                <w:rFonts w:ascii="Palatino Linotype" w:hAnsi="Palatino Linotype"/>
                <w:b w:val="0"/>
                <w:i w:val="0"/>
                <w:sz w:val="17"/>
              </w:rPr>
              <w:t xml:space="preserve">Huang et al., TMTC (2024) </w:t>
            </w:r>
            <w:r>
              <w:rPr>
                <w:rFonts w:ascii="Palatino Linotype" w:hAnsi="Palatino Linotype"/>
                <w:b w:val="0"/>
                <w:i w:val="0"/>
                <w:sz w:val="17"/>
              </w:rPr>
              <w:t>[13]</w:t>
            </w:r>
          </w:p>
        </w:tc>
        <w:tc>
          <w:tcPr>
            <w:tcW w:type="dxa" w:w="2340"/>
          </w:tcPr>
          <w:p>
            <w:pPr>
              <w:spacing w:after="20" w:before="20"/>
            </w:pPr>
            <w:r/>
            <w:r>
              <w:rPr>
                <w:rFonts w:ascii="Palatino Linotype" w:hAnsi="Palatino Linotype"/>
                <w:b w:val="0"/>
                <w:i w:val="0"/>
                <w:sz w:val="17"/>
              </w:rPr>
              <w:t>Two-tier trust for service-oriented edge–cloud networks</w:t>
            </w:r>
          </w:p>
        </w:tc>
        <w:tc>
          <w:tcPr>
            <w:tcW w:type="dxa" w:w="2340"/>
          </w:tcPr>
          <w:p>
            <w:pPr>
              <w:spacing w:after="20" w:before="20"/>
            </w:pPr>
            <w:r/>
            <w:r>
              <w:rPr>
                <w:rFonts w:ascii="Palatino Linotype" w:hAnsi="Palatino Linotype"/>
                <w:b w:val="0"/>
                <w:i w:val="0"/>
                <w:sz w:val="17"/>
              </w:rPr>
              <w:t>+13.37–21.87% malicious-node detection rate vs benchmarks</w:t>
            </w:r>
          </w:p>
        </w:tc>
        <w:tc>
          <w:tcPr>
            <w:tcW w:type="dxa" w:w="2340"/>
          </w:tcPr>
          <w:p>
            <w:pPr>
              <w:spacing w:after="20" w:before="20"/>
            </w:pPr>
            <w:r/>
            <w:r>
              <w:rPr>
                <w:rFonts w:ascii="Palatino Linotype" w:hAnsi="Palatino Linotype"/>
                <w:b w:val="0"/>
                <w:i w:val="0"/>
                <w:sz w:val="17"/>
              </w:rPr>
              <w:t>trust-based selection</w:t>
            </w:r>
          </w:p>
        </w:tc>
      </w:tr>
      <w:tr>
        <w:tc>
          <w:tcPr>
            <w:tcW w:type="dxa" w:w="2340"/>
          </w:tcPr>
          <w:p>
            <w:pPr>
              <w:spacing w:after="20" w:before="20"/>
            </w:pPr>
            <w:r/>
            <w:r>
              <w:rPr>
                <w:rFonts w:ascii="Palatino Linotype" w:hAnsi="Palatino Linotype"/>
                <w:b/>
                <w:i w:val="0"/>
                <w:sz w:val="17"/>
              </w:rPr>
              <w:t>This work</w:t>
            </w:r>
          </w:p>
        </w:tc>
        <w:tc>
          <w:tcPr>
            <w:tcW w:type="dxa" w:w="2340"/>
          </w:tcPr>
          <w:p>
            <w:pPr>
              <w:spacing w:after="20" w:before="20"/>
            </w:pPr>
            <w:r/>
            <w:r>
              <w:rPr>
                <w:rFonts w:ascii="Palatino Linotype" w:hAnsi="Palatino Linotype"/>
                <w:b w:val="0"/>
                <w:i w:val="0"/>
                <w:sz w:val="17"/>
              </w:rPr>
              <w:t>Zero-trust SDN load balancing; Mininet + os-ken; 7 adversary classes</w:t>
            </w:r>
          </w:p>
        </w:tc>
        <w:tc>
          <w:tcPr>
            <w:tcW w:type="dxa" w:w="2340"/>
          </w:tcPr>
          <w:p>
            <w:pPr>
              <w:spacing w:after="20" w:before="20"/>
            </w:pPr>
            <w:r/>
            <w:r>
              <w:rPr>
                <w:rFonts w:ascii="Palatino Linotype" w:hAnsi="Palatino Linotype"/>
                <w:b w:val="0"/>
                <w:i w:val="0"/>
                <w:sz w:val="17"/>
              </w:rPr>
              <w:t>95.8% over 48 subjects (8 classes); 100% detection; 100% honest specificity</w:t>
            </w:r>
          </w:p>
        </w:tc>
        <w:tc>
          <w:tcPr>
            <w:tcW w:type="dxa" w:w="2340"/>
          </w:tcPr>
          <w:p>
            <w:pPr>
              <w:spacing w:after="20" w:before="20"/>
            </w:pPr>
            <w:r/>
            <w:r>
              <w:rPr>
                <w:rFonts w:ascii="Palatino Linotype" w:hAnsi="Palatino Linotype"/>
                <w:b/>
                <w:i w:val="0"/>
                <w:sz w:val="17"/>
              </w:rPr>
              <w:t>OpenFlow drop rules</w:t>
            </w:r>
          </w:p>
        </w:tc>
      </w:tr>
    </w:tbl>
    <w:p>
      <w:pPr>
        <w:spacing w:after="80"/>
      </w:pPr>
    </w:p>
    <w:p>
      <w:pPr>
        <w:jc w:val="both"/>
      </w:pPr>
      <w:r>
        <w:rPr>
          <w:rFonts w:ascii="Palatino Linotype" w:hAnsi="Palatino Linotype"/>
          <w:b w:val="0"/>
          <w:i w:val="0"/>
          <w:sz w:val="21"/>
        </w:rPr>
        <w:t xml:space="preserve">Our own headline deserves the same scrutiny we apply to everyone else's, so here is its decomposition. </w:t>
      </w:r>
      <w:r>
        <w:rPr>
          <w:rFonts w:ascii="Palatino Linotype" w:hAnsi="Palatino Linotype"/>
          <w:b/>
          <w:i w:val="0"/>
          <w:sz w:val="21"/>
        </w:rPr>
        <w:t>The 95.8% is helped by class balance</w:t>
      </w:r>
      <w:r>
        <w:rPr>
          <w:rFonts w:ascii="Palatino Linotype" w:hAnsi="Palatino Linotype"/>
          <w:b w:val="0"/>
          <w:i w:val="0"/>
          <w:sz w:val="21"/>
        </w:rPr>
        <w:t>: 40 of the 48 scored subjects are honest nodes, and correctly leaving an honest node alone is an easier problem than naming an attack. Broken out:</w:t>
      </w:r>
    </w:p>
    <w:p>
      <w:pPr>
        <w:keepNext/>
        <w:spacing w:before="160" w:after="60"/>
      </w:pPr>
      <w:r>
        <w:rPr>
          <w:rFonts w:ascii="Palatino Linotype" w:hAnsi="Palatino Linotype"/>
          <w:b/>
          <w:i w:val="0"/>
          <w:color w:val="4A515C"/>
          <w:sz w:val="18"/>
        </w:rPr>
        <w:t>Table 19.</w:t>
      </w:r>
      <w:r>
        <w:rPr>
          <w:rFonts w:ascii="Palatino Linotype" w:hAnsi="Palatino Linotype"/>
          <w:b w:val="0"/>
          <w:i w:val="0"/>
          <w:color w:val="4A515C"/>
          <w:sz w:val="18"/>
        </w:rPr>
        <w:t xml:space="preserve"> The headline accuracy, decomposed. The overall figure is the least informative of these numbers, which is why the paper reports the others alongside it.</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E9EDF2"/>
          </w:tcPr>
          <w:p>
            <w:pPr>
              <w:spacing w:after="20" w:before="20"/>
            </w:pPr>
            <w:r/>
            <w:r>
              <w:rPr>
                <w:rFonts w:ascii="Palatino Linotype" w:hAnsi="Palatino Linotype"/>
                <w:b/>
                <w:i w:val="0"/>
                <w:sz w:val="17"/>
              </w:rPr>
              <w:t>Quantity</w:t>
            </w:r>
          </w:p>
        </w:tc>
        <w:tc>
          <w:tcPr>
            <w:tcW w:type="dxa" w:w="3120"/>
            <w:shd w:val="clear" w:fill="E9EDF2"/>
          </w:tcPr>
          <w:p>
            <w:pPr>
              <w:spacing w:after="20" w:before="20"/>
            </w:pPr>
            <w:r/>
            <w:r>
              <w:rPr>
                <w:rFonts w:ascii="Palatino Linotype" w:hAnsi="Palatino Linotype"/>
                <w:b/>
                <w:i w:val="0"/>
                <w:sz w:val="17"/>
              </w:rPr>
              <w:t>Value</w:t>
            </w:r>
          </w:p>
        </w:tc>
        <w:tc>
          <w:tcPr>
            <w:tcW w:type="dxa" w:w="3120"/>
            <w:shd w:val="clear" w:fill="E9EDF2"/>
          </w:tcPr>
          <w:p>
            <w:pPr>
              <w:spacing w:after="20" w:before="20"/>
            </w:pPr>
            <w:r/>
            <w:r>
              <w:rPr>
                <w:rFonts w:ascii="Palatino Linotype" w:hAnsi="Palatino Linotype"/>
                <w:b/>
                <w:i w:val="0"/>
                <w:sz w:val="17"/>
              </w:rPr>
              <w:t>What it measures</w:t>
            </w:r>
          </w:p>
        </w:tc>
      </w:tr>
      <w:tr>
        <w:tc>
          <w:tcPr>
            <w:tcW w:type="dxa" w:w="3120"/>
          </w:tcPr>
          <w:p>
            <w:pPr>
              <w:spacing w:after="20" w:before="20"/>
            </w:pPr>
            <w:r/>
            <w:r>
              <w:rPr>
                <w:rFonts w:ascii="Palatino Linotype" w:hAnsi="Palatino Linotype"/>
                <w:b w:val="0"/>
                <w:i w:val="0"/>
                <w:sz w:val="17"/>
              </w:rPr>
              <w:t>Overall accuracy</w:t>
            </w:r>
          </w:p>
        </w:tc>
        <w:tc>
          <w:tcPr>
            <w:tcW w:type="dxa" w:w="3120"/>
          </w:tcPr>
          <w:p>
            <w:pPr>
              <w:spacing w:after="20" w:before="20"/>
            </w:pPr>
            <w:r/>
            <w:r>
              <w:rPr>
                <w:rFonts w:ascii="Palatino Linotype" w:hAnsi="Palatino Linotype"/>
                <w:b w:val="0"/>
                <w:i w:val="0"/>
                <w:sz w:val="17"/>
              </w:rPr>
              <w:t>46 / 48 = 95.8%</w:t>
            </w:r>
          </w:p>
        </w:tc>
        <w:tc>
          <w:tcPr>
            <w:tcW w:type="dxa" w:w="3120"/>
          </w:tcPr>
          <w:p>
            <w:pPr>
              <w:spacing w:after="20" w:before="20"/>
            </w:pPr>
            <w:r/>
            <w:r>
              <w:rPr>
                <w:rFonts w:ascii="Palatino Linotype" w:hAnsi="Palatino Linotype"/>
                <w:b w:val="0"/>
                <w:i w:val="0"/>
                <w:sz w:val="17"/>
              </w:rPr>
              <w:t>all subjects, all classes</w:t>
            </w:r>
          </w:p>
        </w:tc>
      </w:tr>
      <w:tr>
        <w:tc>
          <w:tcPr>
            <w:tcW w:type="dxa" w:w="3120"/>
          </w:tcPr>
          <w:p>
            <w:pPr>
              <w:spacing w:after="20" w:before="20"/>
            </w:pPr>
            <w:r/>
            <w:r>
              <w:rPr>
                <w:rFonts w:ascii="Palatino Linotype" w:hAnsi="Palatino Linotype"/>
                <w:b w:val="0"/>
                <w:i w:val="0"/>
                <w:sz w:val="17"/>
              </w:rPr>
              <w:t>Attack detection (any label)</w:t>
            </w:r>
          </w:p>
        </w:tc>
        <w:tc>
          <w:tcPr>
            <w:tcW w:type="dxa" w:w="3120"/>
          </w:tcPr>
          <w:p>
            <w:pPr>
              <w:spacing w:after="20" w:before="20"/>
            </w:pPr>
            <w:r/>
            <w:r>
              <w:rPr>
                <w:rFonts w:ascii="Palatino Linotype" w:hAnsi="Palatino Linotype"/>
                <w:b/>
                <w:i w:val="0"/>
                <w:sz w:val="17"/>
              </w:rPr>
              <w:t>8 / 8 = 100%</w:t>
            </w:r>
          </w:p>
        </w:tc>
        <w:tc>
          <w:tcPr>
            <w:tcW w:type="dxa" w:w="3120"/>
          </w:tcPr>
          <w:p>
            <w:pPr>
              <w:spacing w:after="20" w:before="20"/>
            </w:pPr>
            <w:r/>
            <w:r>
              <w:rPr>
                <w:rFonts w:ascii="Palatino Linotype" w:hAnsi="Palatino Linotype"/>
                <w:b w:val="0"/>
                <w:i w:val="0"/>
                <w:sz w:val="17"/>
              </w:rPr>
              <w:t>did we notice at all</w:t>
            </w:r>
          </w:p>
        </w:tc>
      </w:tr>
      <w:tr>
        <w:tc>
          <w:tcPr>
            <w:tcW w:type="dxa" w:w="3120"/>
          </w:tcPr>
          <w:p>
            <w:pPr>
              <w:spacing w:after="20" w:before="20"/>
            </w:pPr>
            <w:r/>
            <w:r>
              <w:rPr>
                <w:rFonts w:ascii="Palatino Linotype" w:hAnsi="Palatino Linotype"/>
                <w:b w:val="0"/>
                <w:i w:val="0"/>
                <w:sz w:val="17"/>
              </w:rPr>
              <w:t>Correct attack family</w:t>
            </w:r>
          </w:p>
        </w:tc>
        <w:tc>
          <w:tcPr>
            <w:tcW w:type="dxa" w:w="3120"/>
          </w:tcPr>
          <w:p>
            <w:pPr>
              <w:spacing w:after="20" w:before="20"/>
            </w:pPr>
            <w:r/>
            <w:r>
              <w:rPr>
                <w:rFonts w:ascii="Palatino Linotype" w:hAnsi="Palatino Linotype"/>
                <w:b/>
                <w:i w:val="0"/>
                <w:sz w:val="17"/>
              </w:rPr>
              <w:t>8 / 8 = 100%</w:t>
            </w:r>
          </w:p>
        </w:tc>
        <w:tc>
          <w:tcPr>
            <w:tcW w:type="dxa" w:w="3120"/>
          </w:tcPr>
          <w:p>
            <w:pPr>
              <w:spacing w:after="20" w:before="20"/>
            </w:pPr>
            <w:r/>
            <w:r>
              <w:rPr>
                <w:rFonts w:ascii="Palatino Linotype" w:hAnsi="Palatino Linotype"/>
                <w:b w:val="0"/>
                <w:i w:val="0"/>
                <w:sz w:val="17"/>
              </w:rPr>
              <w:t>was the response appropriate</w:t>
            </w:r>
          </w:p>
        </w:tc>
      </w:tr>
      <w:tr>
        <w:tc>
          <w:tcPr>
            <w:tcW w:type="dxa" w:w="3120"/>
          </w:tcPr>
          <w:p>
            <w:pPr>
              <w:spacing w:after="20" w:before="20"/>
            </w:pPr>
            <w:r/>
            <w:r>
              <w:rPr>
                <w:rFonts w:ascii="Palatino Linotype" w:hAnsi="Palatino Linotype"/>
                <w:b w:val="0"/>
                <w:i w:val="0"/>
                <w:sz w:val="17"/>
              </w:rPr>
              <w:t>Exact attack label</w:t>
            </w:r>
          </w:p>
        </w:tc>
        <w:tc>
          <w:tcPr>
            <w:tcW w:type="dxa" w:w="3120"/>
          </w:tcPr>
          <w:p>
            <w:pPr>
              <w:spacing w:after="20" w:before="20"/>
            </w:pPr>
            <w:r/>
            <w:r>
              <w:rPr>
                <w:rFonts w:ascii="Palatino Linotype" w:hAnsi="Palatino Linotype"/>
                <w:b w:val="0"/>
                <w:i w:val="0"/>
                <w:sz w:val="17"/>
              </w:rPr>
              <w:t>6 / 8 = 75%</w:t>
            </w:r>
          </w:p>
        </w:tc>
        <w:tc>
          <w:tcPr>
            <w:tcW w:type="dxa" w:w="3120"/>
          </w:tcPr>
          <w:p>
            <w:pPr>
              <w:spacing w:after="20" w:before="20"/>
            </w:pPr>
            <w:r/>
            <w:r>
              <w:rPr>
                <w:rFonts w:ascii="Palatino Linotype" w:hAnsi="Palatino Linotype"/>
                <w:b w:val="0"/>
                <w:i w:val="0"/>
                <w:sz w:val="17"/>
              </w:rPr>
              <w:t>did we name it precisely</w:t>
            </w:r>
          </w:p>
        </w:tc>
      </w:tr>
      <w:tr>
        <w:tc>
          <w:tcPr>
            <w:tcW w:type="dxa" w:w="3120"/>
          </w:tcPr>
          <w:p>
            <w:pPr>
              <w:spacing w:after="20" w:before="20"/>
            </w:pPr>
            <w:r/>
            <w:r>
              <w:rPr>
                <w:rFonts w:ascii="Palatino Linotype" w:hAnsi="Palatino Linotype"/>
                <w:b w:val="0"/>
                <w:i w:val="0"/>
                <w:sz w:val="17"/>
              </w:rPr>
              <w:t>Honest specificity</w:t>
            </w:r>
          </w:p>
        </w:tc>
        <w:tc>
          <w:tcPr>
            <w:tcW w:type="dxa" w:w="3120"/>
          </w:tcPr>
          <w:p>
            <w:pPr>
              <w:spacing w:after="20" w:before="20"/>
            </w:pPr>
            <w:r/>
            <w:r>
              <w:rPr>
                <w:rFonts w:ascii="Palatino Linotype" w:hAnsi="Palatino Linotype"/>
                <w:b/>
                <w:i w:val="0"/>
                <w:sz w:val="17"/>
              </w:rPr>
              <w:t>40 / 40 = 100%</w:t>
            </w:r>
          </w:p>
        </w:tc>
        <w:tc>
          <w:tcPr>
            <w:tcW w:type="dxa" w:w="3120"/>
          </w:tcPr>
          <w:p>
            <w:pPr>
              <w:spacing w:after="20" w:before="20"/>
            </w:pPr>
            <w:r/>
            <w:r>
              <w:rPr>
                <w:rFonts w:ascii="Palatino Linotype" w:hAnsi="Palatino Linotype"/>
                <w:b w:val="0"/>
                <w:i w:val="0"/>
                <w:sz w:val="17"/>
              </w:rPr>
              <w:t>did we falsely accuse anyone</w:t>
            </w:r>
          </w:p>
        </w:tc>
      </w:tr>
    </w:tbl>
    <w:p>
      <w:pPr>
        <w:spacing w:after="80"/>
      </w:pPr>
    </w:p>
    <w:p>
      <w:pPr>
        <w:keepNext/>
        <w:spacing w:before="220" w:after="80"/>
      </w:pPr>
      <w:r>
        <w:rPr>
          <w:rFonts w:ascii="Segoe UI" w:hAnsi="Segoe UI"/>
          <w:b/>
          <w:color w:val="4A515C"/>
          <w:sz w:val="19"/>
        </w:rPr>
        <w:t>The comparison that is actually controlled</w:t>
      </w:r>
    </w:p>
    <w:p>
      <w:pPr>
        <w:jc w:val="both"/>
      </w:pPr>
      <w:r>
        <w:rPr>
          <w:rFonts w:ascii="Palatino Linotype" w:hAnsi="Palatino Linotype"/>
          <w:b w:val="0"/>
          <w:i w:val="0"/>
          <w:sz w:val="21"/>
        </w:rPr>
        <w:t>Because cross-paper numbers cannot carry the argument, the quantitative claim rests on the four baselines measured inside this harness under identical seeds, workloads and topologies (§</w:t>
      </w:r>
      <w:r>
        <w:rPr>
          <w:rFonts w:ascii="Palatino Linotype" w:hAnsi="Palatino Linotype"/>
          <w:b w:val="0"/>
          <w:i w:val="0"/>
          <w:sz w:val="21"/>
        </w:rPr>
        <w:t>7.4</w:t>
      </w:r>
      <w:r>
        <w:rPr>
          <w:rFonts w:ascii="Palatino Linotype" w:hAnsi="Palatino Linotype"/>
          <w:b w:val="0"/>
          <w:i w:val="0"/>
          <w:sz w:val="21"/>
        </w:rPr>
        <w:t xml:space="preserve">). Two of those baselines — </w:t>
      </w:r>
      <w:r>
        <w:rPr>
          <w:rFonts w:ascii="Palatino Linotype" w:hAnsi="Palatino Linotype"/>
          <w:b/>
          <w:i w:val="0"/>
          <w:sz w:val="21"/>
        </w:rPr>
        <w:t>round-robin and least-connections — are not strawmen; they are the incumbent algorithms in production load balancers</w:t>
      </w:r>
      <w:r>
        <w:rPr>
          <w:rFonts w:ascii="Palatino Linotype" w:hAnsi="Palatino Linotype"/>
          <w:b w:val="0"/>
          <w:i w:val="0"/>
          <w:sz w:val="21"/>
        </w:rPr>
        <w:t xml:space="preserve">, and they are precisely what a trust-aware scheme has to beat to justify its complexity. The third, </w:t>
      </w:r>
      <w:r>
        <w:rPr>
          <w:rFonts w:ascii="Consolas" w:hAnsi="Consolas"/>
          <w:b w:val="0"/>
          <w:i w:val="0"/>
          <w:color w:val="4A515C"/>
          <w:sz w:val="19"/>
        </w:rPr>
        <w:t>no_trust</w:t>
      </w:r>
      <w:r>
        <w:rPr>
          <w:rFonts w:ascii="Palatino Linotype" w:hAnsi="Palatino Linotype"/>
          <w:b w:val="0"/>
          <w:i w:val="0"/>
          <w:sz w:val="21"/>
        </w:rPr>
        <w:t>, is this system with the trust dimension removed and nothing else changed.</w:t>
      </w:r>
    </w:p>
    <w:p>
      <w:pPr>
        <w:keepNext/>
        <w:spacing w:before="160" w:after="60"/>
      </w:pPr>
      <w:r>
        <w:rPr>
          <w:rFonts w:ascii="Palatino Linotype" w:hAnsi="Palatino Linotype"/>
          <w:b/>
          <w:i w:val="0"/>
          <w:color w:val="4A515C"/>
          <w:sz w:val="18"/>
        </w:rPr>
        <w:t>Table 20.</w:t>
      </w:r>
      <w:r>
        <w:rPr>
          <w:rFonts w:ascii="Palatino Linotype" w:hAnsi="Palatino Linotype"/>
          <w:b w:val="0"/>
          <w:i w:val="0"/>
          <w:color w:val="4A515C"/>
          <w:sz w:val="18"/>
        </w:rPr>
        <w:t xml:space="preserve"> The controlled comparison: reduction achieved by this system against incumbent methods and against its own trust-ablated twin, under identical conditions, 30 paired seeds, </w:t>
      </w:r>
      <w:r>
        <w:rPr>
          <w:rFonts w:ascii="Consolas" w:hAnsi="Consolas"/>
          <w:b w:val="0"/>
          <w:i w:val="0"/>
          <w:color w:val="4A515C"/>
          <w:sz w:val="16"/>
        </w:rPr>
        <w:t>p</w:t>
      </w:r>
      <w:r>
        <w:rPr>
          <w:rFonts w:ascii="Consolas" w:hAnsi="Consolas"/>
          <w:b w:val="0"/>
          <w:i w:val="0"/>
          <w:color w:val="4A515C"/>
          <w:sz w:val="16"/>
        </w:rPr>
        <w:t>adj</w:t>
      </w:r>
      <w:r>
        <w:rPr>
          <w:rFonts w:ascii="Consolas" w:hAnsi="Consolas"/>
          <w:b w:val="0"/>
          <w:i w:val="0"/>
          <w:color w:val="4A515C"/>
          <w:sz w:val="16"/>
        </w:rPr>
        <w:t xml:space="preserve"> = 6.94×10⁻⁶</w:t>
      </w:r>
      <w:r>
        <w:rPr>
          <w:rFonts w:ascii="Palatino Linotype" w:hAnsi="Palatino Linotype"/>
          <w:b w:val="0"/>
          <w:i w:val="0"/>
          <w:color w:val="4A515C"/>
          <w:sz w:val="18"/>
        </w:rPr>
        <w:t xml:space="preserve">, </w:t>
      </w:r>
      <w:r>
        <w:rPr>
          <w:rFonts w:ascii="Consolas" w:hAnsi="Consolas"/>
          <w:b w:val="0"/>
          <w:i w:val="0"/>
          <w:color w:val="4A515C"/>
          <w:sz w:val="16"/>
        </w:rPr>
        <w:t>r = +1.00</w:t>
      </w:r>
      <w:r>
        <w:rPr>
          <w:rFonts w:ascii="Palatino Linotype" w:hAnsi="Palatino Linotype"/>
          <w:b w:val="0"/>
          <w:i w:val="0"/>
          <w:color w:val="4A515C"/>
          <w:sz w:val="18"/>
        </w:rPr>
        <w:t>.</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340"/>
            <w:shd w:val="clear" w:fill="E9EDF2"/>
          </w:tcPr>
          <w:p>
            <w:pPr>
              <w:spacing w:after="20" w:before="20"/>
            </w:pPr>
            <w:r/>
            <w:r>
              <w:rPr>
                <w:rFonts w:ascii="Palatino Linotype" w:hAnsi="Palatino Linotype"/>
                <w:b/>
                <w:i w:val="0"/>
                <w:sz w:val="17"/>
              </w:rPr>
              <w:t>Metric (attack scenarios)</w:t>
            </w:r>
          </w:p>
        </w:tc>
        <w:tc>
          <w:tcPr>
            <w:tcW w:type="dxa" w:w="2340"/>
            <w:shd w:val="clear" w:fill="E9EDF2"/>
          </w:tcPr>
          <w:p>
            <w:pPr>
              <w:spacing w:after="20" w:before="20"/>
            </w:pPr>
            <w:r/>
            <w:r>
              <w:rPr>
                <w:rFonts w:ascii="Palatino Linotype" w:hAnsi="Palatino Linotype"/>
                <w:b/>
                <w:i w:val="0"/>
                <w:sz w:val="17"/>
              </w:rPr>
              <w:t>vs round-robin</w:t>
            </w:r>
          </w:p>
        </w:tc>
        <w:tc>
          <w:tcPr>
            <w:tcW w:type="dxa" w:w="2340"/>
            <w:shd w:val="clear" w:fill="E9EDF2"/>
          </w:tcPr>
          <w:p>
            <w:pPr>
              <w:spacing w:after="20" w:before="20"/>
            </w:pPr>
            <w:r/>
            <w:r>
              <w:rPr>
                <w:rFonts w:ascii="Palatino Linotype" w:hAnsi="Palatino Linotype"/>
                <w:b/>
                <w:i w:val="0"/>
                <w:sz w:val="17"/>
              </w:rPr>
              <w:t>vs least-connections</w:t>
            </w:r>
          </w:p>
        </w:tc>
        <w:tc>
          <w:tcPr>
            <w:tcW w:type="dxa" w:w="2340"/>
            <w:shd w:val="clear" w:fill="E9EDF2"/>
          </w:tcPr>
          <w:p>
            <w:pPr>
              <w:spacing w:after="20" w:before="20"/>
            </w:pPr>
            <w:r/>
            <w:r>
              <w:rPr>
                <w:rFonts w:ascii="Palatino Linotype" w:hAnsi="Palatino Linotype"/>
                <w:b/>
                <w:i w:val="0"/>
                <w:sz w:val="17"/>
              </w:rPr>
              <w:t>vs no-trust ablation</w:t>
            </w:r>
          </w:p>
        </w:tc>
      </w:tr>
      <w:tr>
        <w:tc>
          <w:tcPr>
            <w:tcW w:type="dxa" w:w="2340"/>
          </w:tcPr>
          <w:p>
            <w:pPr>
              <w:spacing w:after="20" w:before="20"/>
            </w:pPr>
            <w:r/>
            <w:r>
              <w:rPr>
                <w:rFonts w:ascii="Palatino Linotype" w:hAnsi="Palatino Linotype"/>
                <w:b w:val="0"/>
                <w:i w:val="0"/>
                <w:sz w:val="17"/>
              </w:rPr>
              <w:t>SLO violation rate</w:t>
            </w:r>
          </w:p>
        </w:tc>
        <w:tc>
          <w:tcPr>
            <w:tcW w:type="dxa" w:w="2340"/>
          </w:tcPr>
          <w:p>
            <w:pPr>
              <w:spacing w:after="20" w:before="20"/>
            </w:pPr>
            <w:r/>
            <w:r>
              <w:rPr>
                <w:rFonts w:ascii="Palatino Linotype" w:hAnsi="Palatino Linotype"/>
                <w:b w:val="0"/>
                <w:i w:val="0"/>
                <w:color w:val="1D7A4C"/>
                <w:sz w:val="17"/>
              </w:rPr>
              <w:t>−19.7 to −48.7%</w:t>
            </w:r>
          </w:p>
        </w:tc>
        <w:tc>
          <w:tcPr>
            <w:tcW w:type="dxa" w:w="2340"/>
          </w:tcPr>
          <w:p>
            <w:pPr>
              <w:spacing w:after="20" w:before="20"/>
            </w:pPr>
            <w:r/>
            <w:r>
              <w:rPr>
                <w:rFonts w:ascii="Palatino Linotype" w:hAnsi="Palatino Linotype"/>
                <w:b w:val="0"/>
                <w:i w:val="0"/>
                <w:color w:val="1D7A4C"/>
                <w:sz w:val="17"/>
              </w:rPr>
              <w:t>−61.8 to −68.8%</w:t>
            </w:r>
          </w:p>
        </w:tc>
        <w:tc>
          <w:tcPr>
            <w:tcW w:type="dxa" w:w="2340"/>
          </w:tcPr>
          <w:p>
            <w:pPr>
              <w:spacing w:after="20" w:before="20"/>
            </w:pPr>
            <w:r/>
            <w:r>
              <w:rPr>
                <w:rFonts w:ascii="Palatino Linotype" w:hAnsi="Palatino Linotype"/>
                <w:b w:val="0"/>
                <w:i w:val="0"/>
                <w:color w:val="1D7A4C"/>
                <w:sz w:val="17"/>
              </w:rPr>
              <w:t>−15.1 to −29.8%</w:t>
            </w:r>
          </w:p>
        </w:tc>
      </w:tr>
      <w:tr>
        <w:tc>
          <w:tcPr>
            <w:tcW w:type="dxa" w:w="2340"/>
          </w:tcPr>
          <w:p>
            <w:pPr>
              <w:spacing w:after="20" w:before="20"/>
            </w:pPr>
            <w:r/>
            <w:r>
              <w:rPr>
                <w:rFonts w:ascii="Palatino Linotype" w:hAnsi="Palatino Linotype"/>
                <w:b w:val="0"/>
                <w:i w:val="0"/>
                <w:sz w:val="17"/>
              </w:rPr>
              <w:t>Task failure rate</w:t>
            </w:r>
          </w:p>
        </w:tc>
        <w:tc>
          <w:tcPr>
            <w:tcW w:type="dxa" w:w="2340"/>
          </w:tcPr>
          <w:p>
            <w:pPr>
              <w:spacing w:after="20" w:before="20"/>
            </w:pPr>
            <w:r/>
            <w:r>
              <w:rPr>
                <w:rFonts w:ascii="Palatino Linotype" w:hAnsi="Palatino Linotype"/>
                <w:b w:val="0"/>
                <w:i w:val="0"/>
                <w:color w:val="1D7A4C"/>
                <w:sz w:val="17"/>
              </w:rPr>
              <w:t>−99.2 to −99.3%</w:t>
            </w:r>
          </w:p>
        </w:tc>
        <w:tc>
          <w:tcPr>
            <w:tcW w:type="dxa" w:w="2340"/>
          </w:tcPr>
          <w:p>
            <w:pPr>
              <w:spacing w:after="20" w:before="20"/>
            </w:pPr>
            <w:r/>
            <w:r>
              <w:rPr>
                <w:rFonts w:ascii="Palatino Linotype" w:hAnsi="Palatino Linotype"/>
                <w:b w:val="0"/>
                <w:i w:val="0"/>
                <w:color w:val="1D7A4C"/>
                <w:sz w:val="17"/>
              </w:rPr>
              <w:t>−98.5%</w:t>
            </w:r>
          </w:p>
        </w:tc>
        <w:tc>
          <w:tcPr>
            <w:tcW w:type="dxa" w:w="2340"/>
          </w:tcPr>
          <w:p>
            <w:pPr>
              <w:spacing w:after="20" w:before="20"/>
            </w:pPr>
            <w:r/>
            <w:r>
              <w:rPr>
                <w:rFonts w:ascii="Palatino Linotype" w:hAnsi="Palatino Linotype"/>
                <w:b w:val="0"/>
                <w:i w:val="0"/>
                <w:color w:val="1D7A4C"/>
                <w:sz w:val="17"/>
              </w:rPr>
              <w:t>−97.7%</w:t>
            </w:r>
          </w:p>
        </w:tc>
      </w:tr>
      <w:tr>
        <w:tc>
          <w:tcPr>
            <w:tcW w:type="dxa" w:w="2340"/>
          </w:tcPr>
          <w:p>
            <w:pPr>
              <w:spacing w:after="20" w:before="20"/>
            </w:pPr>
            <w:r/>
            <w:r>
              <w:rPr>
                <w:rFonts w:ascii="Palatino Linotype" w:hAnsi="Palatino Linotype"/>
                <w:b w:val="0"/>
                <w:i w:val="0"/>
                <w:sz w:val="17"/>
              </w:rPr>
              <w:t>Traffic to malicious nodes</w:t>
            </w:r>
          </w:p>
        </w:tc>
        <w:tc>
          <w:tcPr>
            <w:tcW w:type="dxa" w:w="2340"/>
          </w:tcPr>
          <w:p>
            <w:pPr>
              <w:spacing w:after="20" w:before="20"/>
            </w:pPr>
            <w:r/>
            <w:r>
              <w:rPr>
                <w:rFonts w:ascii="Palatino Linotype" w:hAnsi="Palatino Linotype"/>
                <w:b w:val="0"/>
                <w:i w:val="0"/>
                <w:color w:val="1D7A4C"/>
                <w:sz w:val="17"/>
              </w:rPr>
              <w:t>−98.2 to −99.3%</w:t>
            </w:r>
          </w:p>
        </w:tc>
        <w:tc>
          <w:tcPr>
            <w:tcW w:type="dxa" w:w="2340"/>
          </w:tcPr>
          <w:p>
            <w:pPr>
              <w:spacing w:after="20" w:before="20"/>
            </w:pPr>
            <w:r/>
            <w:r>
              <w:rPr>
                <w:rFonts w:ascii="Palatino Linotype" w:hAnsi="Palatino Linotype"/>
                <w:b w:val="0"/>
                <w:i w:val="0"/>
                <w:color w:val="1D7A4C"/>
                <w:sz w:val="17"/>
              </w:rPr>
              <w:t>−95.9 to −98.3%</w:t>
            </w:r>
          </w:p>
        </w:tc>
        <w:tc>
          <w:tcPr>
            <w:tcW w:type="dxa" w:w="2340"/>
          </w:tcPr>
          <w:p>
            <w:pPr>
              <w:spacing w:after="20" w:before="20"/>
            </w:pPr>
            <w:r/>
            <w:r>
              <w:rPr>
                <w:rFonts w:ascii="Palatino Linotype" w:hAnsi="Palatino Linotype"/>
                <w:b w:val="0"/>
                <w:i w:val="0"/>
                <w:color w:val="1D7A4C"/>
                <w:sz w:val="17"/>
              </w:rPr>
              <w:t>−97.0 to −97.7%</w:t>
            </w:r>
          </w:p>
        </w:tc>
      </w:tr>
    </w:tbl>
    <w:p>
      <w:pPr>
        <w:spacing w:after="80"/>
      </w:pPr>
    </w:p>
    <w:p>
      <w:pPr>
        <w:keepNext/>
        <w:spacing w:before="220" w:after="80"/>
      </w:pPr>
      <w:r>
        <w:rPr>
          <w:rFonts w:ascii="Segoe UI" w:hAnsi="Segoe UI"/>
          <w:b/>
          <w:color w:val="4A515C"/>
          <w:sz w:val="19"/>
        </w:rPr>
        <w:t>What this work adds that the comparison table cannot show</w:t>
      </w:r>
    </w:p>
    <w:p>
      <w:pPr>
        <w:jc w:val="both"/>
      </w:pPr>
      <w:r>
        <w:rPr>
          <w:rFonts w:ascii="Palatino Linotype" w:hAnsi="Palatino Linotype"/>
          <w:b w:val="0"/>
          <w:i w:val="0"/>
          <w:sz w:val="21"/>
        </w:rPr>
        <w:t xml:space="preserve">The systems in Table 18 report how well a trust mechanism performs. None of them reports a </w:t>
      </w:r>
      <w:r>
        <w:rPr>
          <w:rFonts w:ascii="Palatino Linotype" w:hAnsi="Palatino Linotype"/>
          <w:b w:val="0"/>
          <w:i/>
          <w:sz w:val="21"/>
        </w:rPr>
        <w:t>limit</w:t>
      </w:r>
      <w:r>
        <w:rPr>
          <w:rFonts w:ascii="Palatino Linotype" w:hAnsi="Palatino Linotype"/>
          <w:b w:val="0"/>
          <w:i w:val="0"/>
          <w:sz w:val="21"/>
        </w:rPr>
        <w:t xml:space="preserve"> of the trust mechanism itself, and that is this paper's distinctive contribution. Three differences follow from it:</w:t>
      </w:r>
    </w:p>
    <w:p>
      <w:pPr>
        <w:spacing w:after="60"/>
        <w:ind w:left="605" w:hanging="605"/>
      </w:pPr>
      <w:r>
        <w:rPr>
          <w:rFonts w:ascii="Consolas" w:hAnsi="Consolas"/>
          <w:color w:val="767E8B"/>
          <w:sz w:val="18"/>
        </w:rPr>
        <w:t>•</w:t>
        <w:tab/>
      </w:r>
      <w:r>
        <w:rPr>
          <w:rFonts w:ascii="Palatino Linotype" w:hAnsi="Palatino Linotype"/>
          <w:b/>
          <w:i w:val="0"/>
          <w:sz w:val="20"/>
        </w:rPr>
        <w:t>A structural insufficiency result rather than an accuracy figure.</w:t>
      </w:r>
      <w:r>
        <w:rPr>
          <w:rFonts w:ascii="Palatino Linotype" w:hAnsi="Palatino Linotype"/>
          <w:b w:val="0"/>
          <w:i w:val="0"/>
          <w:sz w:val="20"/>
        </w:rPr>
        <w:t xml:space="preserve"> We show that the EMA trust-score family has an arithmetic floor against a competent liar, that the floor sits above any survivable isolation threshold, and — in the live run — that two of four attackers are caught </w:t>
      </w:r>
      <w:r>
        <w:rPr>
          <w:rFonts w:ascii="Palatino Linotype" w:hAnsi="Palatino Linotype"/>
          <w:b w:val="0"/>
          <w:i/>
          <w:sz w:val="20"/>
        </w:rPr>
        <w:t>only</w:t>
      </w:r>
      <w:r>
        <w:rPr>
          <w:rFonts w:ascii="Palatino Linotype" w:hAnsi="Palatino Linotype"/>
          <w:b w:val="0"/>
          <w:i w:val="0"/>
          <w:sz w:val="20"/>
        </w:rPr>
        <w:t xml:space="preserve"> by the independent gate while a third is caught </w:t>
      </w:r>
      <w:r>
        <w:rPr>
          <w:rFonts w:ascii="Palatino Linotype" w:hAnsi="Palatino Linotype"/>
          <w:b w:val="0"/>
          <w:i/>
          <w:sz w:val="20"/>
        </w:rPr>
        <w:t>only</w:t>
      </w:r>
      <w:r>
        <w:rPr>
          <w:rFonts w:ascii="Palatino Linotype" w:hAnsi="Palatino Linotype"/>
          <w:b w:val="0"/>
          <w:i w:val="0"/>
          <w:sz w:val="20"/>
        </w:rPr>
        <w:t xml:space="preserve"> by the score (§</w:t>
      </w:r>
      <w:r>
        <w:rPr>
          <w:rFonts w:ascii="Palatino Linotype" w:hAnsi="Palatino Linotype"/>
          <w:b w:val="0"/>
          <w:i w:val="0"/>
          <w:sz w:val="20"/>
        </w:rPr>
        <w:t>7.1</w:t>
      </w:r>
      <w:r>
        <w:rPr>
          <w:rFonts w:ascii="Palatino Linotype" w:hAnsi="Palatino Linotype"/>
          <w:b w:val="0"/>
          <w:i w:val="0"/>
          <w:sz w:val="20"/>
        </w:rPr>
        <w:t>). A system reporting 95% detection from a single trust rail cannot tell whether its remaining 5% is noise or is this structural blind spot.</w:t>
      </w:r>
    </w:p>
    <w:p>
      <w:pPr>
        <w:spacing w:after="60"/>
        <w:ind w:left="605" w:hanging="605"/>
      </w:pPr>
      <w:r>
        <w:rPr>
          <w:rFonts w:ascii="Consolas" w:hAnsi="Consolas"/>
          <w:color w:val="767E8B"/>
          <w:sz w:val="18"/>
        </w:rPr>
        <w:t>•</w:t>
        <w:tab/>
      </w:r>
      <w:r>
        <w:rPr>
          <w:rFonts w:ascii="Palatino Linotype" w:hAnsi="Palatino Linotype"/>
          <w:b/>
          <w:i w:val="0"/>
          <w:sz w:val="20"/>
        </w:rPr>
        <w:t>Enforcement in the data plane, timed.</w:t>
      </w:r>
      <w:r>
        <w:rPr>
          <w:rFonts w:ascii="Palatino Linotype" w:hAnsi="Palatino Linotype"/>
          <w:b w:val="0"/>
          <w:i w:val="0"/>
          <w:sz w:val="20"/>
        </w:rPr>
        <w:t xml:space="preserve"> Trust verdicts here become OpenFlow drop rules with a measured 51.29 ms mean re-dispatch, rather than remaining policy decisions inside the controller. That is a different claim from "the framework decides to deny access".</w:t>
      </w:r>
    </w:p>
    <w:p>
      <w:pPr>
        <w:spacing w:after="60"/>
        <w:ind w:left="605" w:hanging="605"/>
      </w:pPr>
      <w:r>
        <w:rPr>
          <w:rFonts w:ascii="Consolas" w:hAnsi="Consolas"/>
          <w:color w:val="767E8B"/>
          <w:sz w:val="18"/>
        </w:rPr>
        <w:t>•</w:t>
        <w:tab/>
      </w:r>
      <w:r>
        <w:rPr>
          <w:rFonts w:ascii="Palatino Linotype" w:hAnsi="Palatino Linotype"/>
          <w:b/>
          <w:i w:val="0"/>
          <w:sz w:val="20"/>
        </w:rPr>
        <w:t>Reported losses.</w:t>
      </w:r>
      <w:r>
        <w:rPr>
          <w:rFonts w:ascii="Palatino Linotype" w:hAnsi="Palatino Linotype"/>
          <w:b w:val="0"/>
          <w:i w:val="0"/>
          <w:sz w:val="20"/>
        </w:rPr>
        <w:t xml:space="preserve"> We report the two comparisons the system loses, the regime where quarantine costs more than the attack (</w:t>
      </w:r>
      <w:r>
        <w:rPr>
          <w:rFonts w:ascii="Consolas" w:hAnsi="Consolas"/>
          <w:b w:val="0"/>
          <w:i w:val="0"/>
          <w:color w:val="4A515C"/>
          <w:sz w:val="18"/>
        </w:rPr>
        <w:t>N = 4</w:t>
      </w:r>
      <w:r>
        <w:rPr>
          <w:rFonts w:ascii="Palatino Linotype" w:hAnsi="Palatino Linotype"/>
          <w:b w:val="0"/>
          <w:i w:val="0"/>
          <w:sz w:val="20"/>
        </w:rPr>
        <w:t xml:space="preserve">), the survivorship bias that makes latency flatter black holes, and the tension by which faster containment </w:t>
      </w:r>
      <w:r>
        <w:rPr>
          <w:rFonts w:ascii="Palatino Linotype" w:hAnsi="Palatino Linotype"/>
          <w:b w:val="0"/>
          <w:i/>
          <w:sz w:val="20"/>
        </w:rPr>
        <w:t>degrades</w:t>
      </w:r>
      <w:r>
        <w:rPr>
          <w:rFonts w:ascii="Palatino Linotype" w:hAnsi="Palatino Linotype"/>
          <w:b w:val="0"/>
          <w:i w:val="0"/>
          <w:sz w:val="20"/>
        </w:rPr>
        <w:t xml:space="preserve"> classification precision. A comparison table of headline numbers systematically hides exactly this class of finding — in every paper, including this one.</w:t>
      </w:r>
    </w:p>
    <w:p>
      <w:pPr>
        <w:keepNext/>
        <w:spacing w:before="220" w:after="80"/>
      </w:pPr>
      <w:r>
        <w:rPr>
          <w:b/>
          <w:color w:val="12151A"/>
          <w:sz w:val="24"/>
        </w:rPr>
        <w:t>8.4  Methodological observations</w:t>
      </w:r>
    </w:p>
    <w:p>
      <w:pPr>
        <w:jc w:val="both"/>
      </w:pPr>
      <w:r>
        <w:rPr>
          <w:rFonts w:ascii="Palatino Linotype" w:hAnsi="Palatino Linotype"/>
          <w:b w:val="0"/>
          <w:i w:val="0"/>
          <w:sz w:val="21"/>
        </w:rPr>
        <w:t>Three of these cost us real defects before they became rules, and we think they generalise:</w:t>
      </w:r>
    </w:p>
    <w:p>
      <w:pPr>
        <w:spacing w:after="60"/>
        <w:ind w:left="605" w:hanging="605"/>
      </w:pPr>
      <w:r>
        <w:rPr>
          <w:rFonts w:ascii="Consolas" w:hAnsi="Consolas"/>
          <w:color w:val="767E8B"/>
          <w:sz w:val="18"/>
        </w:rPr>
        <w:t>•</w:t>
        <w:tab/>
      </w:r>
      <w:r>
        <w:rPr>
          <w:rFonts w:ascii="Palatino Linotype" w:hAnsi="Palatino Linotype"/>
          <w:b/>
          <w:i w:val="0"/>
          <w:sz w:val="20"/>
        </w:rPr>
        <w:t>A replay measures only first-order effects.</w:t>
      </w:r>
      <w:r>
        <w:rPr>
          <w:rFonts w:ascii="Palatino Linotype" w:hAnsi="Palatino Linotype"/>
          <w:b w:val="0"/>
          <w:i w:val="0"/>
          <w:sz w:val="20"/>
        </w:rPr>
        <w:t xml:space="preserve"> When a suspected defect sits inside a feedback loop, replaying a fixed recording gives a lower bound and only a re-run settles it. We predicted a fix would not restore availability on its own, based on a static replay showing anomaly cycles dropping only 212 → 174; the false positives we read as an independent problem were downstream of the same cascade, and removing the first link took honest availability from 48.05% to 98.90%.</w:t>
      </w:r>
    </w:p>
    <w:p>
      <w:pPr>
        <w:spacing w:after="60"/>
        <w:ind w:left="605" w:hanging="605"/>
      </w:pPr>
      <w:r>
        <w:rPr>
          <w:rFonts w:ascii="Consolas" w:hAnsi="Consolas"/>
          <w:color w:val="767E8B"/>
          <w:sz w:val="18"/>
        </w:rPr>
        <w:t>•</w:t>
        <w:tab/>
      </w:r>
      <w:r>
        <w:rPr>
          <w:rFonts w:ascii="Palatino Linotype" w:hAnsi="Palatino Linotype"/>
          <w:b/>
          <w:i w:val="0"/>
          <w:sz w:val="20"/>
        </w:rPr>
        <w:t>Separate "correctly isolated attacker" from "wrongly quarantined honest node" in every metric that touches quarantine.</w:t>
      </w:r>
      <w:r>
        <w:rPr>
          <w:rFonts w:ascii="Palatino Linotype" w:hAnsi="Palatino Linotype"/>
          <w:b w:val="0"/>
          <w:i w:val="0"/>
          <w:sz w:val="20"/>
        </w:rPr>
        <w:t xml:space="preserve"> Averaging them hides whichever one matters.</w:t>
      </w:r>
    </w:p>
    <w:p>
      <w:pPr>
        <w:spacing w:after="60"/>
        <w:ind w:left="605" w:hanging="605"/>
      </w:pPr>
      <w:r>
        <w:rPr>
          <w:rFonts w:ascii="Consolas" w:hAnsi="Consolas"/>
          <w:color w:val="767E8B"/>
          <w:sz w:val="18"/>
        </w:rPr>
        <w:t>•</w:t>
        <w:tab/>
      </w:r>
      <w:r>
        <w:rPr>
          <w:rFonts w:ascii="Palatino Linotype" w:hAnsi="Palatino Linotype"/>
          <w:b/>
          <w:i w:val="0"/>
          <w:sz w:val="20"/>
        </w:rPr>
        <w:t>A flat line in a chart is a hypothesis about the data before it is one about the chart.</w:t>
      </w:r>
      <w:r>
        <w:rPr>
          <w:rFonts w:ascii="Palatino Linotype" w:hAnsi="Palatino Linotype"/>
          <w:b w:val="0"/>
          <w:i w:val="0"/>
          <w:sz w:val="20"/>
        </w:rPr>
        <w:t xml:space="preserve"> Three recording-fidelity defects surfaced from looking at a flat series — including one that had been causing an offline report to read zero throughput for months. The charts did not introduce the fault; they made an existing one visible.</w:t>
      </w:r>
    </w:p>
    <w:p>
      <w:pPr>
        <w:keepNext/>
        <w:spacing w:before="320" w:after="80"/>
        <w:pBdr>
          <w:bottom w:val="single" w:sz="6" w:color="C3CAD4"/>
        </w:pBdr>
      </w:pPr>
      <w:r>
        <w:rPr>
          <w:b/>
          <w:color w:val="12151A"/>
          <w:sz w:val="30"/>
        </w:rPr>
        <w:t>9  Limitations</w:t>
      </w:r>
    </w:p>
    <w:p>
      <w:pPr>
        <w:jc w:val="both"/>
      </w:pPr>
      <w:r>
        <w:rPr>
          <w:rFonts w:ascii="Palatino Linotype" w:hAnsi="Palatino Linotype"/>
          <w:b w:val="0"/>
          <w:i w:val="0"/>
          <w:sz w:val="21"/>
        </w:rPr>
        <w:t>Stated in full, because several bound the claims above directly.</w:t>
      </w:r>
    </w:p>
    <w:p>
      <w:pPr>
        <w:spacing w:after="60"/>
        <w:ind w:left="605" w:hanging="605"/>
      </w:pPr>
      <w:r>
        <w:rPr>
          <w:rFonts w:ascii="Consolas" w:hAnsi="Consolas"/>
          <w:color w:val="767E8B"/>
          <w:sz w:val="18"/>
        </w:rPr>
        <w:t>1.</w:t>
        <w:tab/>
      </w:r>
      <w:r>
        <w:rPr>
          <w:rFonts w:ascii="Palatino Linotype" w:hAnsi="Palatino Linotype"/>
          <w:b/>
          <w:i w:val="0"/>
          <w:sz w:val="20"/>
        </w:rPr>
        <w:t>The controller is a trusted single point.</w:t>
      </w:r>
      <w:r>
        <w:rPr>
          <w:rFonts w:ascii="Palatino Linotype" w:hAnsi="Palatino Linotype"/>
          <w:b w:val="0"/>
          <w:i w:val="0"/>
          <w:sz w:val="20"/>
        </w:rPr>
        <w:t xml:space="preserve"> Nothing here evaluates a malicious or compromised controller, and in a federated deployment "who runs the controller?" becomes the dominant trust question.</w:t>
      </w:r>
    </w:p>
    <w:p>
      <w:pPr>
        <w:spacing w:after="60"/>
        <w:ind w:left="605" w:hanging="605"/>
      </w:pPr>
      <w:r>
        <w:rPr>
          <w:rFonts w:ascii="Consolas" w:hAnsi="Consolas"/>
          <w:color w:val="767E8B"/>
          <w:sz w:val="18"/>
        </w:rPr>
        <w:t>2.</w:t>
        <w:tab/>
      </w:r>
      <w:r>
        <w:rPr>
          <w:rFonts w:ascii="Palatino Linotype" w:hAnsi="Palatino Linotype"/>
          <w:b/>
          <w:i w:val="0"/>
          <w:sz w:val="20"/>
        </w:rPr>
        <w:t>Crash-fault, not Byzantine.</w:t>
      </w:r>
      <w:r>
        <w:rPr>
          <w:rFonts w:ascii="Palatino Linotype" w:hAnsi="Palatino Linotype"/>
          <w:b w:val="0"/>
          <w:i w:val="0"/>
          <w:sz w:val="20"/>
        </w:rPr>
        <w:t xml:space="preserve"> The ledger is tamper-</w:t>
      </w:r>
      <w:r>
        <w:rPr>
          <w:rFonts w:ascii="Palatino Linotype" w:hAnsi="Palatino Linotype"/>
          <w:b w:val="0"/>
          <w:i/>
          <w:sz w:val="20"/>
        </w:rPr>
        <w:t>evident</w:t>
      </w:r>
      <w:r>
        <w:rPr>
          <w:rFonts w:ascii="Palatino Linotype" w:hAnsi="Palatino Linotype"/>
          <w:b w:val="0"/>
          <w:i w:val="0"/>
          <w:sz w:val="20"/>
        </w:rPr>
        <w:t>, not tamper-</w:t>
      </w:r>
      <w:r>
        <w:rPr>
          <w:rFonts w:ascii="Palatino Linotype" w:hAnsi="Palatino Linotype"/>
          <w:b w:val="0"/>
          <w:i/>
          <w:sz w:val="20"/>
        </w:rPr>
        <w:t>proof</w:t>
      </w:r>
      <w:r>
        <w:rPr>
          <w:rFonts w:ascii="Palatino Linotype" w:hAnsi="Palatino Linotype"/>
          <w:b w:val="0"/>
          <w:i w:val="0"/>
          <w:sz w:val="20"/>
        </w:rPr>
        <w:t>, and detects modification rather than preventing it. RAFT tolerates replica crashes, not lying replicas.</w:t>
      </w:r>
    </w:p>
    <w:p>
      <w:pPr>
        <w:spacing w:after="60"/>
        <w:ind w:left="605" w:hanging="605"/>
      </w:pPr>
      <w:r>
        <w:rPr>
          <w:rFonts w:ascii="Consolas" w:hAnsi="Consolas"/>
          <w:color w:val="767E8B"/>
          <w:sz w:val="18"/>
        </w:rPr>
        <w:t>3.</w:t>
        <w:tab/>
      </w:r>
      <w:r>
        <w:rPr>
          <w:rFonts w:ascii="Palatino Linotype" w:hAnsi="Palatino Linotype"/>
          <w:b/>
          <w:i w:val="0"/>
          <w:sz w:val="20"/>
        </w:rPr>
        <w:t>RAFT is built and unit-tested but not integrated.</w:t>
      </w:r>
      <w:r>
        <w:rPr>
          <w:rFonts w:ascii="Palatino Linotype" w:hAnsi="Palatino Linotype"/>
          <w:b w:val="0"/>
          <w:i w:val="0"/>
          <w:sz w:val="20"/>
        </w:rPr>
        <w:t xml:space="preserve"> The live path is a single-replica local ledger. Consensus timings are measured standalone and are reported as such; no consensus is running behind the live figures.</w:t>
      </w:r>
    </w:p>
    <w:p>
      <w:pPr>
        <w:spacing w:after="60"/>
        <w:ind w:left="605" w:hanging="605"/>
      </w:pPr>
      <w:r>
        <w:rPr>
          <w:rFonts w:ascii="Consolas" w:hAnsi="Consolas"/>
          <w:color w:val="767E8B"/>
          <w:sz w:val="18"/>
        </w:rPr>
        <w:t>4.</w:t>
        <w:tab/>
      </w:r>
      <w:r>
        <w:rPr>
          <w:rFonts w:ascii="Palatino Linotype" w:hAnsi="Palatino Linotype"/>
          <w:b/>
          <w:i w:val="0"/>
          <w:sz w:val="20"/>
        </w:rPr>
        <w:t>Single live run, single seed.</w:t>
      </w:r>
      <w:r>
        <w:rPr>
          <w:rFonts w:ascii="Palatino Linotype" w:hAnsi="Palatino Linotype"/>
          <w:b w:val="0"/>
          <w:i w:val="0"/>
          <w:sz w:val="20"/>
        </w:rPr>
        <w:t xml:space="preserve"> Every live figure comes from one 215 s run. No confidence intervals. Statistical claims come exclusively from the 600-run paired harness, and the two must not be conflated.</w:t>
      </w:r>
    </w:p>
    <w:p>
      <w:pPr>
        <w:spacing w:after="60"/>
        <w:ind w:left="605" w:hanging="605"/>
      </w:pPr>
      <w:r>
        <w:rPr>
          <w:rFonts w:ascii="Consolas" w:hAnsi="Consolas"/>
          <w:color w:val="767E8B"/>
          <w:sz w:val="18"/>
        </w:rPr>
        <w:t>5.</w:t>
        <w:tab/>
      </w:r>
      <w:r>
        <w:rPr>
          <w:rFonts w:ascii="Palatino Linotype" w:hAnsi="Palatino Linotype"/>
          <w:b/>
          <w:i w:val="0"/>
          <w:sz w:val="20"/>
        </w:rPr>
        <w:t>The live run was 215 s against a configured 300 s</w:t>
      </w:r>
      <w:r>
        <w:rPr>
          <w:rFonts w:ascii="Palatino Linotype" w:hAnsi="Palatino Linotype"/>
          <w:b w:val="0"/>
          <w:i w:val="0"/>
          <w:sz w:val="20"/>
        </w:rPr>
        <w:t>, which costs the on-off attacker roughly four periods of evidence and is the likely reason its detection latency (36.3 s) is the run's worst.</w:t>
      </w:r>
    </w:p>
    <w:p>
      <w:pPr>
        <w:spacing w:after="60"/>
        <w:ind w:left="605" w:hanging="605"/>
      </w:pPr>
      <w:r>
        <w:rPr>
          <w:rFonts w:ascii="Consolas" w:hAnsi="Consolas"/>
          <w:color w:val="767E8B"/>
          <w:sz w:val="18"/>
        </w:rPr>
        <w:t>6.</w:t>
        <w:tab/>
      </w:r>
      <w:r>
        <w:rPr>
          <w:rFonts w:ascii="Palatino Linotype" w:hAnsi="Palatino Linotype"/>
          <w:b/>
          <w:i w:val="0"/>
          <w:sz w:val="20"/>
        </w:rPr>
        <w:t>Attackers are non-adaptive.</w:t>
      </w:r>
      <w:r>
        <w:rPr>
          <w:rFonts w:ascii="Palatino Linotype" w:hAnsi="Palatino Linotype"/>
          <w:b w:val="0"/>
          <w:i w:val="0"/>
          <w:sz w:val="20"/>
        </w:rPr>
        <w:t xml:space="preserve"> An adversary that observed its own quarantine and modulated its response time would defeat the latency tell. The claims are bounded to the seven classes in Table 1.</w:t>
      </w:r>
    </w:p>
    <w:p>
      <w:pPr>
        <w:spacing w:after="60"/>
        <w:ind w:left="605" w:hanging="605"/>
      </w:pPr>
      <w:r>
        <w:rPr>
          <w:rFonts w:ascii="Consolas" w:hAnsi="Consolas"/>
          <w:color w:val="767E8B"/>
          <w:sz w:val="18"/>
        </w:rPr>
        <w:t>7.</w:t>
        <w:tab/>
      </w:r>
      <w:r>
        <w:rPr>
          <w:rFonts w:ascii="Palatino Linotype" w:hAnsi="Palatino Linotype"/>
          <w:b/>
          <w:i w:val="0"/>
          <w:sz w:val="20"/>
        </w:rPr>
        <w:t>Scale beyond 8 nodes is simulation.</w:t>
      </w:r>
      <w:r>
        <w:rPr>
          <w:rFonts w:ascii="Palatino Linotype" w:hAnsi="Palatino Linotype"/>
          <w:b w:val="0"/>
          <w:i w:val="0"/>
          <w:sz w:val="20"/>
        </w:rPr>
        <w:t xml:space="preserve"> The sweep drives the real selector, but it is not a live run. It supports "the selection rule, not the hardware, is what stops scaling"; it does not support a capacity figure for 40 real machines.</w:t>
      </w:r>
    </w:p>
    <w:p>
      <w:pPr>
        <w:spacing w:after="60"/>
        <w:ind w:left="605" w:hanging="605"/>
      </w:pPr>
      <w:r>
        <w:rPr>
          <w:rFonts w:ascii="Consolas" w:hAnsi="Consolas"/>
          <w:color w:val="767E8B"/>
          <w:sz w:val="18"/>
        </w:rPr>
        <w:t>8.</w:t>
        <w:tab/>
      </w:r>
      <w:r>
        <w:rPr>
          <w:rFonts w:ascii="Palatino Linotype" w:hAnsi="Palatino Linotype"/>
          <w:b/>
          <w:i w:val="0"/>
          <w:sz w:val="20"/>
        </w:rPr>
        <w:t>DDoS response is detection-only.</w:t>
      </w:r>
      <w:r>
        <w:rPr>
          <w:rFonts w:ascii="Palatino Linotype" w:hAnsi="Palatino Linotype"/>
          <w:b w:val="0"/>
          <w:i w:val="0"/>
          <w:sz w:val="20"/>
        </w:rPr>
        <w:t xml:space="preserve"> Flooding is detected and classified but not throttled — that needs a per-client-IP flow path, where today's rate-limiting is per-edge-node. Deferred as real scope rather than half-built.</w:t>
      </w:r>
    </w:p>
    <w:p>
      <w:pPr>
        <w:spacing w:after="60"/>
        <w:ind w:left="605" w:hanging="605"/>
      </w:pPr>
      <w:r>
        <w:rPr>
          <w:rFonts w:ascii="Consolas" w:hAnsi="Consolas"/>
          <w:color w:val="767E8B"/>
          <w:sz w:val="18"/>
        </w:rPr>
        <w:t>9.</w:t>
        <w:tab/>
      </w:r>
      <w:r>
        <w:rPr>
          <w:rFonts w:ascii="Palatino Linotype" w:hAnsi="Palatino Linotype"/>
          <w:b/>
          <w:i w:val="0"/>
          <w:sz w:val="20"/>
        </w:rPr>
        <w:t>PRESENT-80 is a reference implementation.</w:t>
      </w:r>
      <w:r>
        <w:rPr>
          <w:rFonts w:ascii="Palatino Linotype" w:hAnsi="Palatino Linotype"/>
          <w:b w:val="0"/>
          <w:i w:val="0"/>
          <w:sz w:val="20"/>
        </w:rPr>
        <w:t xml:space="preserve"> It is not constant-time, makes no side-channel guarantees, and an 80-bit key is below modern recommendations regardless. The contribution is the architecture — challenge–response admission behind a swappable authenticator seam, with source-IP pinning closing the fleet-key gap — not the cipher.</w:t>
      </w:r>
    </w:p>
    <w:p>
      <w:pPr>
        <w:spacing w:after="60"/>
        <w:ind w:left="605" w:hanging="605"/>
      </w:pPr>
      <w:r>
        <w:rPr>
          <w:rFonts w:ascii="Consolas" w:hAnsi="Consolas"/>
          <w:color w:val="767E8B"/>
          <w:sz w:val="18"/>
        </w:rPr>
        <w:t>10.</w:t>
        <w:tab/>
      </w:r>
      <w:r>
        <w:rPr>
          <w:rFonts w:ascii="Palatino Linotype" w:hAnsi="Palatino Linotype"/>
          <w:b/>
          <w:i w:val="0"/>
          <w:sz w:val="20"/>
        </w:rPr>
        <w:t>The weight optimiser is unevaluated rather than evaluated-negative.</w:t>
      </w:r>
      <w:r>
        <w:rPr>
          <w:rFonts w:ascii="Palatino Linotype" w:hAnsi="Palatino Linotype"/>
          <w:b w:val="0"/>
          <w:i w:val="0"/>
          <w:sz w:val="20"/>
        </w:rPr>
        <w:t xml:space="preserve"> Twenty windows at 12% host utilisation cannot separate five weightings whose rewards differ by 0.0166, and its reward window scores rather than abstains when no task completed. Nothing here shows learned weights are no better than hand-tuned ones — only that this experiment could not tell.</w:t>
      </w:r>
    </w:p>
    <w:p>
      <w:pPr>
        <w:spacing w:after="60"/>
        <w:ind w:left="605" w:hanging="605"/>
      </w:pPr>
      <w:r>
        <w:rPr>
          <w:rFonts w:ascii="Consolas" w:hAnsi="Consolas"/>
          <w:color w:val="767E8B"/>
          <w:sz w:val="18"/>
        </w:rPr>
        <w:t>11.</w:t>
        <w:tab/>
      </w:r>
      <w:r>
        <w:rPr>
          <w:rFonts w:ascii="Palatino Linotype" w:hAnsi="Palatino Linotype"/>
          <w:b/>
          <w:i w:val="0"/>
          <w:sz w:val="20"/>
        </w:rPr>
        <w:t>One workload shape.</w:t>
      </w:r>
      <w:r>
        <w:rPr>
          <w:rFonts w:ascii="Palatino Linotype" w:hAnsi="Palatino Linotype"/>
          <w:b w:val="0"/>
          <w:i w:val="0"/>
          <w:sz w:val="20"/>
        </w:rPr>
        <w:t xml:space="preserve"> Poisson arrivals at 40% of farm capacity. Bursty and heavy-tailed workloads are untested.</w:t>
      </w:r>
    </w:p>
    <w:p>
      <w:pPr>
        <w:keepNext/>
        <w:spacing w:before="320" w:after="80"/>
        <w:pBdr>
          <w:bottom w:val="single" w:sz="6" w:color="C3CAD4"/>
        </w:pBdr>
      </w:pPr>
      <w:r>
        <w:rPr>
          <w:b/>
          <w:color w:val="12151A"/>
          <w:sz w:val="30"/>
        </w:rPr>
        <w:t>10  Conclusion</w:t>
      </w:r>
    </w:p>
    <w:p>
      <w:pPr>
        <w:jc w:val="both"/>
      </w:pPr>
      <w:r>
        <w:rPr>
          <w:rFonts w:ascii="Palatino Linotype" w:hAnsi="Palatino Linotype"/>
          <w:b w:val="0"/>
          <w:i w:val="0"/>
          <w:sz w:val="21"/>
        </w:rPr>
        <w:t>An SDN control plane can continuously verify edge servers from observed behaviour and enforce the verdict in the data plane within tens of milliseconds. Across a live emulation and 600 seeded comparisons the system detects every attack it is shown, never wrongly accuses an honest node, holds honest-node availability at 100%, and reduces SLO violations by 15–30% against an otherwise-identical trust-blind selector and by up to 69% against classical baselines.</w:t>
      </w:r>
    </w:p>
    <w:p>
      <w:pPr>
        <w:jc w:val="both"/>
      </w:pPr>
      <w:r>
        <w:rPr>
          <w:rFonts w:ascii="Palatino Linotype" w:hAnsi="Palatino Linotype"/>
          <w:b w:val="0"/>
          <w:i w:val="0"/>
          <w:sz w:val="21"/>
        </w:rPr>
        <w:t xml:space="preserve">The result we would most want carried forward is the negative one. </w:t>
      </w:r>
      <w:r>
        <w:rPr>
          <w:rFonts w:ascii="Palatino Linotype" w:hAnsi="Palatino Linotype"/>
          <w:b/>
          <w:i w:val="0"/>
          <w:sz w:val="21"/>
        </w:rPr>
        <w:t>A weighted trust score of the standard EMA family cannot isolate a node that lies about its state while still doing its work</w:t>
      </w:r>
      <w:r>
        <w:rPr>
          <w:rFonts w:ascii="Palatino Linotype" w:hAnsi="Palatino Linotype"/>
          <w:b w:val="0"/>
          <w:i w:val="0"/>
          <w:sz w:val="21"/>
        </w:rPr>
        <w:t>, because dishonesty enters only as a bounded subtraction and the floor it leaves sits above any threshold honest nodes can survive. We measured that floor, confirmed it in a live run where the Sybil attacker's trust never fell below 0.312, and found the converse case in the same run — a blackhole attacker that raised no anomaly signal whatsoever and was caught by the score alone. Neither rail is sufficient; both are necessary; and a design that reports only one of them will be confidently blind to half its threat model.</w:t>
      </w:r>
    </w:p>
    <w:p>
      <w:pPr>
        <w:jc w:val="both"/>
      </w:pPr>
      <w:r>
        <w:rPr>
          <w:rFonts w:ascii="Palatino Linotype" w:hAnsi="Palatino Linotype"/>
          <w:b w:val="0"/>
          <w:i w:val="0"/>
          <w:sz w:val="21"/>
        </w:rPr>
        <w:t>The supporting record deserves one sentence of its own, because "blockchain" is usually claimed more loudly than it is earned. The ledger here is an append-only Merkle-committed chain, not a consensus network: it costs 0.130% of task latency, it lets a party other than the writer re-derive every digest, and it localises tampering to the seam. It does not tolerate Byzantine faults and does not survive a malicious controller, and we say so rather than letting the word imply otherwise.</w:t>
      </w:r>
    </w:p>
    <w:p>
      <w:pPr>
        <w:jc w:val="both"/>
      </w:pPr>
      <w:r>
        <w:rPr>
          <w:rFonts w:ascii="Palatino Linotype" w:hAnsi="Palatino Linotype"/>
          <w:b w:val="0"/>
          <w:i w:val="0"/>
          <w:sz w:val="21"/>
        </w:rPr>
        <w:t>One component is reported as not-yet-demonstrated rather than as a result. The online weight optimiser runs safely — it can never reach the quarantine gates — but over this run it could not distinguish its own candidate weightings, and the most eye-catching number in its output turned out to be a cold-start artifact. We would rather publish that than a learned-weights improvement the data does not support.</w:t>
      </w:r>
    </w:p>
    <w:p>
      <w:pPr>
        <w:jc w:val="both"/>
      </w:pPr>
      <w:r>
        <w:rPr>
          <w:rFonts w:ascii="Palatino Linotype" w:hAnsi="Palatino Linotype"/>
          <w:b/>
          <w:i w:val="0"/>
          <w:sz w:val="21"/>
        </w:rPr>
        <w:t>Future work</w:t>
      </w:r>
      <w:r>
        <w:rPr>
          <w:rFonts w:ascii="Palatino Linotype" w:hAnsi="Palatino Linotype"/>
          <w:b w:val="0"/>
          <w:i w:val="0"/>
          <w:sz w:val="21"/>
        </w:rPr>
        <w:t>, in the order the evidence argues for it: integrating RAFT so the ledger's replication claim is live rather than standalone; multi-seed live runs so live figures carry intervals; adaptive adversaries that react to their own detection, which is the assumption most likely to be load-bearing; per-client-IP enforcement to close the DDoS response gap; and a longer, harder-loaded run in which the weight optimiser could actually be decided.</w:t>
      </w:r>
    </w:p>
    <w:p>
      <w:pPr>
        <w:keepNext/>
        <w:spacing w:before="320" w:after="80"/>
        <w:pBdr>
          <w:bottom w:val="single" w:sz="6" w:color="C3CAD4"/>
        </w:pBdr>
      </w:pPr>
      <w:r>
        <w:rPr>
          <w:b/>
          <w:color w:val="12151A"/>
          <w:sz w:val="30"/>
        </w:rPr>
        <w:t>A  Reproducing these results</w:t>
      </w:r>
    </w:p>
    <w:p>
      <w:pPr>
        <w:jc w:val="both"/>
      </w:pPr>
      <w:r>
        <w:rPr>
          <w:rFonts w:ascii="Palatino Linotype" w:hAnsi="Palatino Linotype"/>
          <w:b w:val="0"/>
          <w:i w:val="0"/>
          <w:sz w:val="21"/>
        </w:rPr>
        <w:t>Everything in §7 is seeded and reproduces from a clean checkout. The live run requires root for Mininet; nothing else does.</w:t>
      </w:r>
    </w:p>
    <w:p>
      <w:pPr>
        <w:spacing w:after="0"/>
        <w:ind w:left="432"/>
      </w:pPr>
      <w:r>
        <w:rPr>
          <w:rFonts w:ascii="Consolas" w:hAnsi="Consolas"/>
          <w:color w:val="4A515C"/>
          <w:sz w:val="17"/>
        </w:rPr>
        <w:t xml:space="preserve"> </w:t>
      </w:r>
    </w:p>
    <w:p>
      <w:pPr>
        <w:spacing w:after="0"/>
        <w:ind w:left="432"/>
      </w:pPr>
      <w:r>
        <w:rPr>
          <w:rFonts w:ascii="Consolas" w:hAnsi="Consolas"/>
          <w:color w:val="4A515C"/>
          <w:sz w:val="17"/>
        </w:rPr>
        <w:t># Unit tests -- 669 pass</w:t>
      </w:r>
    </w:p>
    <w:p>
      <w:pPr>
        <w:spacing w:after="0"/>
        <w:ind w:left="432"/>
      </w:pPr>
      <w:r>
        <w:rPr>
          <w:rFonts w:ascii="Consolas" w:hAnsi="Consolas"/>
          <w:color w:val="4A515C"/>
          <w:sz w:val="17"/>
        </w:rPr>
        <w:t>python3 -m pytest tests/ -q</w:t>
      </w:r>
    </w:p>
    <w:p>
      <w:pPr>
        <w:spacing w:after="0"/>
        <w:ind w:left="432"/>
      </w:pPr>
      <w:r>
        <w:rPr>
          <w:rFonts w:ascii="Consolas" w:hAnsi="Consolas"/>
          <w:color w:val="4A515C"/>
          <w:sz w:val="17"/>
        </w:rPr>
        <w:t xml:space="preserve"> </w:t>
      </w:r>
    </w:p>
    <w:p>
      <w:pPr>
        <w:spacing w:after="0"/>
        <w:ind w:left="432"/>
      </w:pPr>
      <w:r>
        <w:rPr>
          <w:rFonts w:ascii="Consolas" w:hAnsi="Consolas"/>
          <w:color w:val="4A515C"/>
          <w:sz w:val="17"/>
        </w:rPr>
        <w:t># Controlled comparison: 5 strategies x 4 scenarios x 30 seeds = 600 runs (~40 s)</w:t>
      </w:r>
    </w:p>
    <w:p>
      <w:pPr>
        <w:spacing w:after="0"/>
        <w:ind w:left="432"/>
      </w:pPr>
      <w:r>
        <w:rPr>
          <w:rFonts w:ascii="Consolas" w:hAnsi="Consolas"/>
          <w:color w:val="4A515C"/>
          <w:sz w:val="17"/>
        </w:rPr>
        <w:t>python3 -m evaluation.baseline --runs 30 --csv results.csv</w:t>
      </w:r>
    </w:p>
    <w:p>
      <w:pPr>
        <w:spacing w:after="0"/>
        <w:ind w:left="432"/>
      </w:pPr>
      <w:r>
        <w:rPr>
          <w:rFonts w:ascii="Consolas" w:hAnsi="Consolas"/>
          <w:color w:val="4A515C"/>
          <w:sz w:val="17"/>
        </w:rPr>
        <w:t>python3 -m evaluation.stats results.csv --metric slo_violation_rate</w:t>
      </w:r>
    </w:p>
    <w:p>
      <w:pPr>
        <w:spacing w:after="0"/>
        <w:ind w:left="432"/>
      </w:pPr>
      <w:r>
        <w:rPr>
          <w:rFonts w:ascii="Consolas" w:hAnsi="Consolas"/>
          <w:color w:val="4A515C"/>
          <w:sz w:val="17"/>
        </w:rPr>
        <w:t>python3 -m evaluation.stats results.csv --metric failure_rate</w:t>
      </w:r>
    </w:p>
    <w:p>
      <w:pPr>
        <w:spacing w:after="0"/>
        <w:ind w:left="432"/>
      </w:pPr>
      <w:r>
        <w:rPr>
          <w:rFonts w:ascii="Consolas" w:hAnsi="Consolas"/>
          <w:color w:val="4A515C"/>
          <w:sz w:val="17"/>
        </w:rPr>
        <w:t>python3 -m evaluation.stats results.csv --metric malicious_share</w:t>
      </w:r>
    </w:p>
    <w:p>
      <w:pPr>
        <w:spacing w:after="0"/>
        <w:ind w:left="432"/>
      </w:pPr>
      <w:r>
        <w:rPr>
          <w:rFonts w:ascii="Consolas" w:hAnsi="Consolas"/>
          <w:color w:val="4A515C"/>
          <w:sz w:val="17"/>
        </w:rPr>
        <w:t xml:space="preserve"> </w:t>
      </w:r>
    </w:p>
    <w:p>
      <w:pPr>
        <w:spacing w:after="0"/>
        <w:ind w:left="432"/>
      </w:pPr>
      <w:r>
        <w:rPr>
          <w:rFonts w:ascii="Consolas" w:hAnsi="Consolas"/>
          <w:color w:val="4A515C"/>
          <w:sz w:val="17"/>
        </w:rPr>
        <w:t># Scalability sweep</w:t>
      </w:r>
    </w:p>
    <w:p>
      <w:pPr>
        <w:spacing w:after="0"/>
        <w:ind w:left="432"/>
      </w:pPr>
      <w:r>
        <w:rPr>
          <w:rFonts w:ascii="Consolas" w:hAnsi="Consolas"/>
          <w:color w:val="4A515C"/>
          <w:sz w:val="17"/>
        </w:rPr>
        <w:t>python3 -m evaluation.scalability_sweep --ns 4,8,16,32,64 --load-factors 0.1,0.6</w:t>
      </w:r>
    </w:p>
    <w:p>
      <w:pPr>
        <w:spacing w:after="0"/>
        <w:ind w:left="432"/>
      </w:pPr>
      <w:r>
        <w:rPr>
          <w:rFonts w:ascii="Consolas" w:hAnsi="Consolas"/>
          <w:color w:val="4A515C"/>
          <w:sz w:val="17"/>
        </w:rPr>
        <w:t xml:space="preserve"> </w:t>
      </w:r>
    </w:p>
    <w:p>
      <w:pPr>
        <w:spacing w:after="0"/>
        <w:ind w:left="432"/>
      </w:pPr>
      <w:r>
        <w:rPr>
          <w:rFonts w:ascii="Consolas" w:hAnsi="Consolas"/>
          <w:color w:val="4A515C"/>
          <w:sz w:val="17"/>
        </w:rPr>
        <w:t># Live run (root) and its four scorers</w:t>
      </w:r>
    </w:p>
    <w:p>
      <w:pPr>
        <w:spacing w:after="0"/>
        <w:ind w:left="432"/>
      </w:pPr>
      <w:r>
        <w:rPr>
          <w:rFonts w:ascii="Consolas" w:hAnsi="Consolas"/>
          <w:color w:val="4A515C"/>
          <w:sz w:val="17"/>
        </w:rPr>
        <w:t>sudo python3 run_demo.py --mode mininet --config config/params_trust_full.yaml</w:t>
      </w:r>
    </w:p>
    <w:p>
      <w:pPr>
        <w:spacing w:after="0"/>
        <w:ind w:left="432"/>
      </w:pPr>
      <w:r>
        <w:rPr>
          <w:rFonts w:ascii="Consolas" w:hAnsi="Consolas"/>
          <w:color w:val="4A515C"/>
          <w:sz w:val="17"/>
        </w:rPr>
        <w:t>python3 -m evaluation.nfr_report          data/events.jsonl</w:t>
      </w:r>
    </w:p>
    <w:p>
      <w:pPr>
        <w:spacing w:after="0"/>
        <w:ind w:left="432"/>
      </w:pPr>
      <w:r>
        <w:rPr>
          <w:rFonts w:ascii="Consolas" w:hAnsi="Consolas"/>
          <w:color w:val="4A515C"/>
          <w:sz w:val="17"/>
        </w:rPr>
        <w:t>python3 -m evaluation.attack_report       data/events.jsonl</w:t>
      </w:r>
    </w:p>
    <w:p>
      <w:pPr>
        <w:spacing w:after="0"/>
        <w:ind w:left="432"/>
      </w:pPr>
      <w:r>
        <w:rPr>
          <w:rFonts w:ascii="Consolas" w:hAnsi="Consolas"/>
          <w:color w:val="4A515C"/>
          <w:sz w:val="17"/>
        </w:rPr>
        <w:t>python3 -m evaluation.availability_report data/events.jsonl</w:t>
      </w:r>
    </w:p>
    <w:p>
      <w:pPr>
        <w:spacing w:after="0"/>
        <w:ind w:left="432"/>
      </w:pPr>
      <w:r>
        <w:rPr>
          <w:rFonts w:ascii="Consolas" w:hAnsi="Consolas"/>
          <w:color w:val="4A515C"/>
          <w:sz w:val="17"/>
        </w:rPr>
        <w:t>python3 -m evaluation.interval_report     data/events.jsonl</w:t>
      </w:r>
    </w:p>
    <w:p>
      <w:pPr>
        <w:spacing w:after="0"/>
        <w:ind w:left="432"/>
      </w:pPr>
      <w:r>
        <w:rPr>
          <w:rFonts w:ascii="Consolas" w:hAnsi="Consolas"/>
          <w:color w:val="4A515C"/>
          <w:sz w:val="17"/>
        </w:rPr>
        <w:t xml:space="preserve"> </w:t>
      </w:r>
    </w:p>
    <w:p>
      <w:pPr>
        <w:spacing w:after="40"/>
      </w:pPr>
    </w:p>
    <w:p>
      <w:pPr>
        <w:jc w:val="both"/>
      </w:pPr>
      <w:r>
        <w:rPr>
          <w:rFonts w:ascii="Palatino Linotype" w:hAnsi="Palatino Linotype"/>
          <w:b w:val="0"/>
          <w:i w:val="0"/>
          <w:sz w:val="21"/>
        </w:rPr>
        <w:t xml:space="preserve">The offline scorer </w:t>
      </w:r>
      <w:r>
        <w:rPr>
          <w:rFonts w:ascii="Palatino Linotype" w:hAnsi="Palatino Linotype"/>
          <w:b w:val="0"/>
          <w:i/>
          <w:sz w:val="21"/>
        </w:rPr>
        <w:t>replays</w:t>
      </w:r>
      <w:r>
        <w:rPr>
          <w:rFonts w:ascii="Palatino Linotype" w:hAnsi="Palatino Linotype"/>
          <w:b w:val="0"/>
          <w:i w:val="0"/>
          <w:sz w:val="21"/>
        </w:rPr>
        <w:t xml:space="preserve"> the recorded evidence through the same classifier implementation the live controller calls, rather than tallying the live label events. Live classification events record label </w:t>
      </w:r>
      <w:r>
        <w:rPr>
          <w:rFonts w:ascii="Palatino Linotype" w:hAnsi="Palatino Linotype"/>
          <w:b w:val="0"/>
          <w:i/>
          <w:sz w:val="21"/>
        </w:rPr>
        <w:t>changes</w:t>
      </w:r>
      <w:r>
        <w:rPr>
          <w:rFonts w:ascii="Palatino Linotype" w:hAnsi="Palatino Linotype"/>
          <w:b w:val="0"/>
          <w:i w:val="0"/>
          <w:sz w:val="21"/>
        </w:rPr>
        <w:t xml:space="preserve"> only, so counting them would weight a subject that flapped once the same as one that held a verdict all run — and sharing one implementation is what stops the offline number silently disagreeing with the live one.</w:t>
      </w:r>
    </w:p>
    <w:p>
      <w:pPr>
        <w:keepNext/>
        <w:spacing w:before="320" w:after="80"/>
        <w:pBdr>
          <w:bottom w:val="single" w:sz="6" w:color="C3CAD4"/>
        </w:pBdr>
      </w:pPr>
      <w:r>
        <w:rPr>
          <w:b/>
          <w:color w:val="12151A"/>
          <w:sz w:val="30"/>
        </w:rPr>
        <w:t>B  References</w:t>
      </w:r>
    </w:p>
    <w:p>
      <w:pPr>
        <w:spacing w:after="60"/>
        <w:ind w:left="605" w:hanging="605"/>
      </w:pPr>
      <w:r>
        <w:rPr>
          <w:rFonts w:ascii="Consolas" w:hAnsi="Consolas"/>
          <w:color w:val="1F5FA8"/>
          <w:sz w:val="18"/>
        </w:rPr>
        <w:t>[1]</w:t>
        <w:tab/>
      </w:r>
      <w:r>
        <w:rPr>
          <w:rFonts w:ascii="Palatino Linotype" w:hAnsi="Palatino Linotype"/>
          <w:b w:val="0"/>
          <w:i w:val="0"/>
          <w:sz w:val="18"/>
        </w:rPr>
        <w:t>S. Rose, O. Borchert, S. Mitchell, and S. Connelly, "Zero Trust Architecture," NIST Special Publication 800-207, National Institute of Standards and Technology, Aug. 2020.</w:t>
      </w:r>
    </w:p>
    <w:p>
      <w:pPr>
        <w:spacing w:after="60"/>
        <w:ind w:left="605" w:hanging="605"/>
      </w:pPr>
      <w:r>
        <w:rPr>
          <w:rFonts w:ascii="Consolas" w:hAnsi="Consolas"/>
          <w:color w:val="1F5FA8"/>
          <w:sz w:val="18"/>
        </w:rPr>
        <w:t>[2]</w:t>
        <w:tab/>
      </w:r>
      <w:r>
        <w:rPr>
          <w:rFonts w:ascii="Palatino Linotype" w:hAnsi="Palatino Linotype"/>
          <w:b w:val="0"/>
          <w:i w:val="0"/>
          <w:sz w:val="18"/>
        </w:rPr>
        <w:t xml:space="preserve">M. Mitzenmacher, "The Power of Two Choices in Randomized Load Balancing," </w:t>
      </w:r>
      <w:r>
        <w:rPr>
          <w:rFonts w:ascii="Palatino Linotype" w:hAnsi="Palatino Linotype"/>
          <w:b w:val="0"/>
          <w:i/>
          <w:sz w:val="18"/>
        </w:rPr>
        <w:t>IEEE Transactions on Parallel and Distributed Systems</w:t>
      </w:r>
      <w:r>
        <w:rPr>
          <w:rFonts w:ascii="Palatino Linotype" w:hAnsi="Palatino Linotype"/>
          <w:b w:val="0"/>
          <w:i w:val="0"/>
          <w:sz w:val="18"/>
        </w:rPr>
        <w:t>, vol. 12, no. 10, pp. 1094–1104, 2001.</w:t>
      </w:r>
    </w:p>
    <w:p>
      <w:pPr>
        <w:spacing w:after="60"/>
        <w:ind w:left="605" w:hanging="605"/>
      </w:pPr>
      <w:r>
        <w:rPr>
          <w:rFonts w:ascii="Consolas" w:hAnsi="Consolas"/>
          <w:color w:val="1F5FA8"/>
          <w:sz w:val="18"/>
        </w:rPr>
        <w:t>[3]</w:t>
        <w:tab/>
      </w:r>
      <w:r>
        <w:rPr>
          <w:rFonts w:ascii="Palatino Linotype" w:hAnsi="Palatino Linotype"/>
          <w:b w:val="0"/>
          <w:i w:val="0"/>
          <w:sz w:val="18"/>
        </w:rPr>
        <w:t xml:space="preserve">M. Mitzenmacher, "How Useful Is Old Information?," </w:t>
      </w:r>
      <w:r>
        <w:rPr>
          <w:rFonts w:ascii="Palatino Linotype" w:hAnsi="Palatino Linotype"/>
          <w:b w:val="0"/>
          <w:i/>
          <w:sz w:val="18"/>
        </w:rPr>
        <w:t>IEEE Transactions on Parallel and Distributed Systems</w:t>
      </w:r>
      <w:r>
        <w:rPr>
          <w:rFonts w:ascii="Palatino Linotype" w:hAnsi="Palatino Linotype"/>
          <w:b w:val="0"/>
          <w:i w:val="0"/>
          <w:sz w:val="18"/>
        </w:rPr>
        <w:t>, vol. 11, no. 1, pp. 6–20, 2000. DOI 10.1109/71.824633</w:t>
      </w:r>
    </w:p>
    <w:p>
      <w:pPr>
        <w:spacing w:after="60"/>
        <w:ind w:left="605" w:hanging="605"/>
      </w:pPr>
      <w:r>
        <w:rPr>
          <w:rFonts w:ascii="Consolas" w:hAnsi="Consolas"/>
          <w:color w:val="1F5FA8"/>
          <w:sz w:val="18"/>
        </w:rPr>
        <w:t>[4]</w:t>
        <w:tab/>
      </w:r>
      <w:r>
        <w:rPr>
          <w:rFonts w:ascii="Palatino Linotype" w:hAnsi="Palatino Linotype"/>
          <w:b w:val="0"/>
          <w:i w:val="0"/>
          <w:sz w:val="18"/>
        </w:rPr>
        <w:t xml:space="preserve">M. Dahlin, "Interpreting Stale Load Information," </w:t>
      </w:r>
      <w:r>
        <w:rPr>
          <w:rFonts w:ascii="Palatino Linotype" w:hAnsi="Palatino Linotype"/>
          <w:b w:val="0"/>
          <w:i/>
          <w:sz w:val="18"/>
        </w:rPr>
        <w:t>IEEE Transactions on Parallel and Distributed Systems</w:t>
      </w:r>
      <w:r>
        <w:rPr>
          <w:rFonts w:ascii="Palatino Linotype" w:hAnsi="Palatino Linotype"/>
          <w:b w:val="0"/>
          <w:i w:val="0"/>
          <w:sz w:val="18"/>
        </w:rPr>
        <w:t>, vol. 11, no. 10, pp. 1033–1047, 2000. DOI 10.1109/71.888643</w:t>
      </w:r>
    </w:p>
    <w:p>
      <w:pPr>
        <w:spacing w:after="60"/>
        <w:ind w:left="605" w:hanging="605"/>
      </w:pPr>
      <w:r>
        <w:rPr>
          <w:rFonts w:ascii="Consolas" w:hAnsi="Consolas"/>
          <w:color w:val="1F5FA8"/>
          <w:sz w:val="18"/>
        </w:rPr>
        <w:t>[5]</w:t>
        <w:tab/>
      </w:r>
      <w:r>
        <w:rPr>
          <w:rFonts w:ascii="Palatino Linotype" w:hAnsi="Palatino Linotype"/>
          <w:b w:val="0"/>
          <w:i w:val="0"/>
          <w:sz w:val="18"/>
        </w:rPr>
        <w:t xml:space="preserve">A. Bogdanov, L. R. Knudsen, G. Leander, C. Paar, A. Poschmann, M. J. B. Robshaw, Y. Seurin, and C. Vikkelsoe, "PRESENT: An Ultra-Lightweight Block Cipher," in </w:t>
      </w:r>
      <w:r>
        <w:rPr>
          <w:rFonts w:ascii="Palatino Linotype" w:hAnsi="Palatino Linotype"/>
          <w:b w:val="0"/>
          <w:i/>
          <w:sz w:val="18"/>
        </w:rPr>
        <w:t>Cryptographic Hardware and Embedded Systems (CHES 2007)</w:t>
      </w:r>
      <w:r>
        <w:rPr>
          <w:rFonts w:ascii="Palatino Linotype" w:hAnsi="Palatino Linotype"/>
          <w:b w:val="0"/>
          <w:i w:val="0"/>
          <w:sz w:val="18"/>
        </w:rPr>
        <w:t>, LNCS 4727, pp. 450–466, 2007.</w:t>
      </w:r>
    </w:p>
    <w:p>
      <w:pPr>
        <w:spacing w:after="60"/>
        <w:ind w:left="605" w:hanging="605"/>
      </w:pPr>
      <w:r>
        <w:rPr>
          <w:rFonts w:ascii="Consolas" w:hAnsi="Consolas"/>
          <w:color w:val="1F5FA8"/>
          <w:sz w:val="18"/>
        </w:rPr>
        <w:t>[6]</w:t>
        <w:tab/>
      </w:r>
      <w:r>
        <w:rPr>
          <w:rFonts w:ascii="Palatino Linotype" w:hAnsi="Palatino Linotype"/>
          <w:b w:val="0"/>
          <w:i w:val="0"/>
          <w:sz w:val="18"/>
        </w:rPr>
        <w:t xml:space="preserve">R. C. Merkle, "A Digital Signature Based on a Conventional Encryption Function," in </w:t>
      </w:r>
      <w:r>
        <w:rPr>
          <w:rFonts w:ascii="Palatino Linotype" w:hAnsi="Palatino Linotype"/>
          <w:b w:val="0"/>
          <w:i/>
          <w:sz w:val="18"/>
        </w:rPr>
        <w:t>Advances in Cryptology (CRYPTO '87)</w:t>
      </w:r>
      <w:r>
        <w:rPr>
          <w:rFonts w:ascii="Palatino Linotype" w:hAnsi="Palatino Linotype"/>
          <w:b w:val="0"/>
          <w:i w:val="0"/>
          <w:sz w:val="18"/>
        </w:rPr>
        <w:t>, LNCS 293, pp. 369–378, 1988.</w:t>
      </w:r>
    </w:p>
    <w:p>
      <w:pPr>
        <w:spacing w:after="60"/>
        <w:ind w:left="605" w:hanging="605"/>
      </w:pPr>
      <w:r>
        <w:rPr>
          <w:rFonts w:ascii="Consolas" w:hAnsi="Consolas"/>
          <w:color w:val="1F5FA8"/>
          <w:sz w:val="18"/>
        </w:rPr>
        <w:t>[7]</w:t>
        <w:tab/>
      </w:r>
      <w:r>
        <w:rPr>
          <w:rFonts w:ascii="Palatino Linotype" w:hAnsi="Palatino Linotype"/>
          <w:b w:val="0"/>
          <w:i w:val="0"/>
          <w:sz w:val="18"/>
        </w:rPr>
        <w:t xml:space="preserve">D. Ongaro and J. Ousterhout, "In Search of an Understandable Consensus Algorithm," in </w:t>
      </w:r>
      <w:r>
        <w:rPr>
          <w:rFonts w:ascii="Palatino Linotype" w:hAnsi="Palatino Linotype"/>
          <w:b w:val="0"/>
          <w:i/>
          <w:sz w:val="18"/>
        </w:rPr>
        <w:t>Proc. USENIX Annual Technical Conference</w:t>
      </w:r>
      <w:r>
        <w:rPr>
          <w:rFonts w:ascii="Palatino Linotype" w:hAnsi="Palatino Linotype"/>
          <w:b w:val="0"/>
          <w:i w:val="0"/>
          <w:sz w:val="18"/>
        </w:rPr>
        <w:t>, pp. 305–319, 2014.</w:t>
      </w:r>
    </w:p>
    <w:p>
      <w:pPr>
        <w:spacing w:after="60"/>
        <w:ind w:left="605" w:hanging="605"/>
      </w:pPr>
      <w:r>
        <w:rPr>
          <w:rFonts w:ascii="Consolas" w:hAnsi="Consolas"/>
          <w:color w:val="1F5FA8"/>
          <w:sz w:val="18"/>
        </w:rPr>
        <w:t>[8]</w:t>
        <w:tab/>
      </w:r>
      <w:r>
        <w:rPr>
          <w:rFonts w:ascii="Palatino Linotype" w:hAnsi="Palatino Linotype"/>
          <w:b w:val="0"/>
          <w:i w:val="0"/>
          <w:sz w:val="18"/>
        </w:rPr>
        <w:t xml:space="preserve">N. McKeown, T. Anderson, H. Balakrishnan, G. Parulkar, L. Peterson, J. Rexford, S. Shenker, and J. Turner, "OpenFlow: Enabling Innovation in Campus Networks," </w:t>
      </w:r>
      <w:r>
        <w:rPr>
          <w:rFonts w:ascii="Palatino Linotype" w:hAnsi="Palatino Linotype"/>
          <w:b w:val="0"/>
          <w:i/>
          <w:sz w:val="18"/>
        </w:rPr>
        <w:t>ACM SIGCOMM Computer Communication Review</w:t>
      </w:r>
      <w:r>
        <w:rPr>
          <w:rFonts w:ascii="Palatino Linotype" w:hAnsi="Palatino Linotype"/>
          <w:b w:val="0"/>
          <w:i w:val="0"/>
          <w:sz w:val="18"/>
        </w:rPr>
        <w:t>, vol. 38, no. 2, pp. 69–74, 2008.</w:t>
      </w:r>
    </w:p>
    <w:p>
      <w:pPr>
        <w:spacing w:after="60"/>
        <w:ind w:left="605" w:hanging="605"/>
      </w:pPr>
      <w:r>
        <w:rPr>
          <w:rFonts w:ascii="Consolas" w:hAnsi="Consolas"/>
          <w:color w:val="1F5FA8"/>
          <w:sz w:val="18"/>
        </w:rPr>
        <w:t>[9]</w:t>
        <w:tab/>
      </w:r>
      <w:r>
        <w:rPr>
          <w:rFonts w:ascii="Palatino Linotype" w:hAnsi="Palatino Linotype"/>
          <w:b w:val="0"/>
          <w:i w:val="0"/>
          <w:sz w:val="18"/>
        </w:rPr>
        <w:t>R. Jain, D.-M. Chiu, and W. Hawe, "A Quantitative Measure of Fairness and Discrimination for Resource Allocation in Shared Computer Systems," DEC Research Report TR-301, 1984.</w:t>
      </w:r>
    </w:p>
    <w:p>
      <w:pPr>
        <w:spacing w:after="60"/>
        <w:ind w:left="605" w:hanging="605"/>
      </w:pPr>
      <w:r>
        <w:rPr>
          <w:rFonts w:ascii="Consolas" w:hAnsi="Consolas"/>
          <w:color w:val="1F5FA8"/>
          <w:sz w:val="18"/>
        </w:rPr>
        <w:t>[10]</w:t>
        <w:tab/>
      </w:r>
      <w:r>
        <w:rPr>
          <w:rFonts w:ascii="Palatino Linotype" w:hAnsi="Palatino Linotype"/>
          <w:b w:val="0"/>
          <w:i w:val="0"/>
          <w:sz w:val="18"/>
        </w:rPr>
        <w:t xml:space="preserve">B. Lantz, B. Heller, and N. McKeown, "A Network in a Laptop: Rapid Prototyping for Software-Defined Networks," in </w:t>
      </w:r>
      <w:r>
        <w:rPr>
          <w:rFonts w:ascii="Palatino Linotype" w:hAnsi="Palatino Linotype"/>
          <w:b w:val="0"/>
          <w:i/>
          <w:sz w:val="18"/>
        </w:rPr>
        <w:t>Proc. 9th ACM SIGCOMM Workshop on Hot Topics in Networks (HotNets)</w:t>
      </w:r>
      <w:r>
        <w:rPr>
          <w:rFonts w:ascii="Palatino Linotype" w:hAnsi="Palatino Linotype"/>
          <w:b w:val="0"/>
          <w:i w:val="0"/>
          <w:sz w:val="18"/>
        </w:rPr>
        <w:t>, 2010.</w:t>
      </w:r>
    </w:p>
    <w:p>
      <w:pPr>
        <w:spacing w:after="60"/>
        <w:ind w:left="605" w:hanging="605"/>
      </w:pPr>
      <w:r>
        <w:rPr>
          <w:rFonts w:ascii="Consolas" w:hAnsi="Consolas"/>
          <w:color w:val="1F5FA8"/>
          <w:sz w:val="18"/>
        </w:rPr>
        <w:t>[11]</w:t>
        <w:tab/>
      </w:r>
      <w:r>
        <w:rPr>
          <w:rFonts w:ascii="Palatino Linotype" w:hAnsi="Palatino Linotype"/>
          <w:b w:val="0"/>
          <w:i w:val="0"/>
          <w:sz w:val="18"/>
        </w:rPr>
        <w:t xml:space="preserve">B. Ali, M. A. Gregory, and S. Li, "Trust-aware task load balancing in multi-access edge computing based on blockchain and a zero trust security capability framework," </w:t>
      </w:r>
      <w:r>
        <w:rPr>
          <w:rFonts w:ascii="Palatino Linotype" w:hAnsi="Palatino Linotype"/>
          <w:b w:val="0"/>
          <w:i/>
          <w:sz w:val="18"/>
        </w:rPr>
        <w:t>Transactions on Emerging Telecommunications Technologies</w:t>
      </w:r>
      <w:r>
        <w:rPr>
          <w:rFonts w:ascii="Palatino Linotype" w:hAnsi="Palatino Linotype"/>
          <w:b w:val="0"/>
          <w:i w:val="0"/>
          <w:sz w:val="18"/>
        </w:rPr>
        <w:t>, vol. 34, no. 12, e4845, 2023. DOI 10.1002/ett.4845</w:t>
      </w:r>
    </w:p>
    <w:p>
      <w:pPr>
        <w:spacing w:after="60"/>
        <w:ind w:left="605" w:hanging="605"/>
      </w:pPr>
      <w:r>
        <w:rPr>
          <w:rFonts w:ascii="Consolas" w:hAnsi="Consolas"/>
          <w:color w:val="1F5FA8"/>
          <w:sz w:val="18"/>
        </w:rPr>
        <w:t>[12]</w:t>
        <w:tab/>
      </w:r>
      <w:r>
        <w:rPr>
          <w:rFonts w:ascii="Palatino Linotype" w:hAnsi="Palatino Linotype"/>
          <w:b w:val="0"/>
          <w:i w:val="0"/>
          <w:sz w:val="18"/>
        </w:rPr>
        <w:t xml:space="preserve">"Securing edge based smart city networks with software defined networking and zero trust architecture" (TREN), </w:t>
      </w:r>
      <w:r>
        <w:rPr>
          <w:rFonts w:ascii="Palatino Linotype" w:hAnsi="Palatino Linotype"/>
          <w:b w:val="0"/>
          <w:i/>
          <w:sz w:val="18"/>
        </w:rPr>
        <w:t>Journal of Network and Computer Applications</w:t>
      </w:r>
      <w:r>
        <w:rPr>
          <w:rFonts w:ascii="Palatino Linotype" w:hAnsi="Palatino Linotype"/>
          <w:b w:val="0"/>
          <w:i w:val="0"/>
          <w:sz w:val="18"/>
        </w:rPr>
        <w:t>, 2025. DOI 10.1016/j.jnca.2025.104318</w:t>
      </w:r>
    </w:p>
    <w:p>
      <w:pPr>
        <w:spacing w:after="60"/>
        <w:ind w:left="605" w:hanging="605"/>
      </w:pPr>
      <w:r>
        <w:rPr>
          <w:rFonts w:ascii="Consolas" w:hAnsi="Consolas"/>
          <w:color w:val="1F5FA8"/>
          <w:sz w:val="18"/>
        </w:rPr>
        <w:t>[13]</w:t>
        <w:tab/>
      </w:r>
      <w:r>
        <w:rPr>
          <w:rFonts w:ascii="Palatino Linotype" w:hAnsi="Palatino Linotype"/>
          <w:b w:val="0"/>
          <w:i w:val="0"/>
          <w:sz w:val="18"/>
        </w:rPr>
        <w:t xml:space="preserve">M. Huang, Z. Li, F. Xiao, S. Long, and A. Liu, "Trust Mechanism-Based Multi-Tier Computing System for Service-Oriented Edge-Cloud Networks," </w:t>
      </w:r>
      <w:r>
        <w:rPr>
          <w:rFonts w:ascii="Palatino Linotype" w:hAnsi="Palatino Linotype"/>
          <w:b w:val="0"/>
          <w:i/>
          <w:sz w:val="18"/>
        </w:rPr>
        <w:t>IEEE Transactions on Dependable and Secure Computing</w:t>
      </w:r>
      <w:r>
        <w:rPr>
          <w:rFonts w:ascii="Palatino Linotype" w:hAnsi="Palatino Linotype"/>
          <w:b w:val="0"/>
          <w:i w:val="0"/>
          <w:sz w:val="18"/>
        </w:rPr>
        <w:t>, vol. 21, no. 4, pp. 1639–1651, 2024. DOI 10.1109/TDSC.2023.3285927</w:t>
      </w:r>
    </w:p>
    <w:p/>
    <w:p>
      <w:r>
        <w:rPr>
          <w:rFonts w:ascii="Segoe UI" w:hAnsi="Segoe UI"/>
          <w:b/>
          <w:color w:val="767E8B"/>
          <w:sz w:val="16"/>
        </w:rPr>
        <w:t>PROVENANCE</w:t>
      </w:r>
    </w:p>
    <w:p>
      <w:r>
        <w:rPr>
          <w:rFonts w:ascii="Palatino Linotype" w:hAnsi="Palatino Linotype"/>
          <w:b/>
          <w:i w:val="0"/>
          <w:color w:val="4A515C"/>
          <w:sz w:val="18"/>
        </w:rPr>
        <w:t>Provenance.</w:t>
      </w:r>
      <w:r>
        <w:rPr>
          <w:rFonts w:ascii="Palatino Linotype" w:hAnsi="Palatino Linotype"/>
          <w:b w:val="0"/>
          <w:i w:val="0"/>
          <w:color w:val="4A515C"/>
          <w:sz w:val="18"/>
        </w:rPr>
        <w:t xml:space="preserve"> Every figure in §7 was produced by running this repository's own evaluation tooling on the date of compilation. The live figures come from a single 215.1 s Mininet run recorded at </w:t>
      </w:r>
      <w:r>
        <w:rPr>
          <w:rFonts w:ascii="Consolas" w:hAnsi="Consolas"/>
          <w:b w:val="0"/>
          <w:i w:val="0"/>
          <w:color w:val="4A515C"/>
          <w:sz w:val="16"/>
        </w:rPr>
        <w:t>data/events.jsonl</w:t>
      </w:r>
      <w:r>
        <w:rPr>
          <w:rFonts w:ascii="Palatino Linotype" w:hAnsi="Palatino Linotype"/>
          <w:b w:val="0"/>
          <w:i w:val="0"/>
          <w:color w:val="4A515C"/>
          <w:sz w:val="18"/>
        </w:rPr>
        <w:t xml:space="preserve"> and scored by the four report modules in </w:t>
      </w:r>
      <w:r>
        <w:rPr>
          <w:rFonts w:ascii="Consolas" w:hAnsi="Consolas"/>
          <w:b w:val="0"/>
          <w:i w:val="0"/>
          <w:color w:val="4A515C"/>
          <w:sz w:val="16"/>
        </w:rPr>
        <w:t>evaluation/</w:t>
      </w:r>
      <w:r>
        <w:rPr>
          <w:rFonts w:ascii="Palatino Linotype" w:hAnsi="Palatino Linotype"/>
          <w:b w:val="0"/>
          <w:i w:val="0"/>
          <w:color w:val="4A515C"/>
          <w:sz w:val="18"/>
        </w:rPr>
        <w:t>. The comparison figures come from a 600-run seeded harness, and the scalability figures from the M/M/c sweep — both reproduced from a clean checkout with the commands in Appendix A.</w:t>
      </w:r>
    </w:p>
    <w:p>
      <w:r>
        <w:rPr>
          <w:rFonts w:ascii="Palatino Linotype" w:hAnsi="Palatino Linotype"/>
          <w:b/>
          <w:i w:val="0"/>
          <w:color w:val="4A515C"/>
          <w:sz w:val="18"/>
        </w:rPr>
        <w:t>One change was made to the repository while preparing this report.</w:t>
      </w:r>
      <w:r>
        <w:rPr>
          <w:rFonts w:ascii="Palatino Linotype" w:hAnsi="Palatino Linotype"/>
          <w:b w:val="0"/>
          <w:i w:val="0"/>
          <w:color w:val="4A515C"/>
          <w:sz w:val="18"/>
        </w:rPr>
        <w:t xml:space="preserve"> </w:t>
      </w:r>
      <w:r>
        <w:rPr>
          <w:rFonts w:ascii="Consolas" w:hAnsi="Consolas"/>
          <w:b w:val="0"/>
          <w:i w:val="0"/>
          <w:color w:val="4A515C"/>
          <w:sz w:val="16"/>
        </w:rPr>
        <w:t>evaluation/stats.py</w:t>
      </w:r>
      <w:r>
        <w:rPr>
          <w:rFonts w:ascii="Palatino Linotype" w:hAnsi="Palatino Linotype"/>
          <w:b w:val="0"/>
          <w:i w:val="0"/>
          <w:color w:val="4A515C"/>
          <w:sz w:val="18"/>
        </w:rPr>
        <w:t xml:space="preserve"> called </w:t>
      </w:r>
      <w:r>
        <w:rPr>
          <w:rFonts w:ascii="Consolas" w:hAnsi="Consolas"/>
          <w:b w:val="0"/>
          <w:i w:val="0"/>
          <w:color w:val="4A515C"/>
          <w:sz w:val="16"/>
        </w:rPr>
        <w:t>scipy.stats.wilcoxon(method=…)</w:t>
      </w:r>
      <w:r>
        <w:rPr>
          <w:rFonts w:ascii="Palatino Linotype" w:hAnsi="Palatino Linotype"/>
          <w:b w:val="0"/>
          <w:i w:val="0"/>
          <w:color w:val="4A515C"/>
          <w:sz w:val="18"/>
        </w:rPr>
        <w:t xml:space="preserve">, an argument spelled </w:t>
      </w:r>
      <w:r>
        <w:rPr>
          <w:rFonts w:ascii="Consolas" w:hAnsi="Consolas"/>
          <w:b w:val="0"/>
          <w:i w:val="0"/>
          <w:color w:val="4A515C"/>
          <w:sz w:val="16"/>
        </w:rPr>
        <w:t>mode=</w:t>
      </w:r>
      <w:r>
        <w:rPr>
          <w:rFonts w:ascii="Palatino Linotype" w:hAnsi="Palatino Linotype"/>
          <w:b w:val="0"/>
          <w:i w:val="0"/>
          <w:color w:val="4A515C"/>
          <w:sz w:val="18"/>
        </w:rPr>
        <w:t xml:space="preserve"> before SciPy 1.9; on the installed SciPy 1.8.0 this raised, so the entire significance layer — and 8 of its tests — could not run. The call is now version-tolerant, and because SciPy 1.8 additionally does not tabulate the exact signed-rank null at </w:t>
      </w:r>
      <w:r>
        <w:rPr>
          <w:rFonts w:ascii="Consolas" w:hAnsi="Consolas"/>
          <w:b w:val="0"/>
          <w:i w:val="0"/>
          <w:color w:val="4A515C"/>
          <w:sz w:val="16"/>
        </w:rPr>
        <w:t>n = 30</w:t>
      </w:r>
      <w:r>
        <w:rPr>
          <w:rFonts w:ascii="Palatino Linotype" w:hAnsi="Palatino Linotype"/>
          <w:b w:val="0"/>
          <w:i w:val="0"/>
          <w:color w:val="4A515C"/>
          <w:sz w:val="18"/>
        </w:rPr>
        <w:t xml:space="preserve">, the comparison record now carries the null distribution actually used rather than the one requested. Suite: 661/669 → </w:t>
      </w:r>
      <w:r>
        <w:rPr>
          <w:rFonts w:ascii="Palatino Linotype" w:hAnsi="Palatino Linotype"/>
          <w:b/>
          <w:i w:val="0"/>
          <w:color w:val="4A515C"/>
          <w:sz w:val="18"/>
        </w:rPr>
        <w:t>669/669</w:t>
      </w:r>
      <w:r>
        <w:rPr>
          <w:rFonts w:ascii="Palatino Linotype" w:hAnsi="Palatino Linotype"/>
          <w:b w:val="0"/>
          <w:i w:val="0"/>
          <w:color w:val="4A515C"/>
          <w:sz w:val="18"/>
        </w:rPr>
        <w:t>.</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Palatino Linotype" w:hAnsi="Palatino Linotyp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