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800" w:line="360" w:lineRule="auto"/>
      </w:pPr>
      <w:r>
        <w:rPr>
          <w:b/>
          <w:color w:val="1F4E79"/>
          <w:sz w:val="32"/>
          <w:szCs w:val="32"/>
          <w:rFonts w:ascii="Calibri" w:hAnsi="Calibri" w:eastAsia="宋体" w:cs="宋体"/>
        </w:rPr>
        <w:t xml:space="preserve">软件工程文档</w:t>
      </w:r>
    </w:p>
    <w:p>
      <w:pPr>
        <w:jc w:val="center"/>
        <w:spacing w:after="320" w:line="360" w:lineRule="auto"/>
      </w:pPr>
      <w:r>
        <w:rPr>
          <w:b/>
          <w:color w:val="1F4E79"/>
          <w:sz w:val="44"/>
          <w:szCs w:val="44"/>
          <w:rFonts w:ascii="Calibri" w:hAnsi="Calibri" w:eastAsia="宋体" w:cs="宋体"/>
        </w:rPr>
        <w:t xml:space="preserve">《AI 情境听力教学系统设计与开发》技术方案</w:t>
      </w:r>
    </w:p>
    <w:p>
      <w:pPr>
        <w:jc w:val="center"/>
        <w:spacing w:after="900" w:line="360" w:lineRule="auto"/>
      </w:pPr>
      <w:r>
        <w:rPr>
          <w:color w:val="666666"/>
          <w:sz w:val="28"/>
          <w:szCs w:val="28"/>
          <w:rFonts w:ascii="Calibri" w:hAnsi="Calibri" w:eastAsia="宋体" w:cs="宋体"/>
        </w:rPr>
        <w:t xml:space="preserve">软件工程技术方案</w:t>
      </w:r>
    </w:p>
    <w:tbl>
      <w:tblPr>
        <w:tblStyle w:val="TableGrid"/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firstRow="1" w:lastRow="0" w:firstColumn="0" w:lastColumn="0" w:noHBand="0" w:noVBand="1"/>
      </w:tblPr>
      <w:tblGrid>
        <w:gridCol w:w="1800"/>
        <w:gridCol w:w="3000"/>
        <w:gridCol w:w="1500"/>
        <w:gridCol w:w="2700"/>
      </w:tblGrid>
      <w:tr>
        <w:tc>
          <w:tcPr>
            <w:tcW w:w="18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文档编号</w:t>
            </w:r>
          </w:p>
        </w:tc>
        <w:tc>
          <w:tcPr>
            <w:tcW w:w="30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Aural-SE-TS-001</w:t>
            </w:r>
          </w:p>
        </w:tc>
        <w:tc>
          <w:tcPr>
            <w:tcW w:w="15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版本</w:t>
            </w:r>
          </w:p>
        </w:tc>
        <w:tc>
          <w:tcPr>
            <w:tcW w:w="27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V1.0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文档状态</w:t>
            </w:r>
          </w:p>
        </w:tc>
        <w:tc>
          <w:tcPr>
            <w:tcW w:w="30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正式稿</w:t>
            </w:r>
          </w:p>
        </w:tc>
        <w:tc>
          <w:tcPr>
            <w:tcW w:w="15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密级</w:t>
            </w:r>
          </w:p>
        </w:tc>
        <w:tc>
          <w:tcPr>
            <w:tcW w:w="27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内部资料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编制日期</w:t>
            </w:r>
          </w:p>
        </w:tc>
        <w:tc>
          <w:tcPr>
            <w:tcW w:w="30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2026年04月27日</w:t>
            </w:r>
          </w:p>
        </w:tc>
        <w:tc>
          <w:tcPr>
            <w:tcW w:w="15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适用阶段</w:t>
            </w:r>
          </w:p>
        </w:tc>
        <w:tc>
          <w:tcPr>
            <w:tcW w:w="27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设计与开发阶段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编制单位</w:t>
            </w:r>
          </w:p>
        </w:tc>
        <w:tc>
          <w:tcPr>
            <w:tcW w:w="30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项目组</w:t>
            </w:r>
          </w:p>
        </w:tc>
        <w:tc>
          <w:tcPr>
            <w:tcW w:w="15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适用项目</w:t>
            </w:r>
          </w:p>
        </w:tc>
        <w:tc>
          <w:tcPr>
            <w:tcW w:w="27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AI 情境听力教学系统设计与开发</w:t>
            </w:r>
          </w:p>
        </w:tc>
      </w:tr>
    </w:tbl>
    <w:p>
      <w:pPr>
        <w:spacing w:after="160" w:line="360" w:lineRule="auto"/>
      </w:pPr>
      <w:r>
        <w:rPr>
          <w:rFonts w:ascii="Calibri" w:hAnsi="Calibri" w:eastAsia="宋体" w:cs="宋体"/>
        </w:rPr>
        <w:t xml:space="preserve"/>
      </w:r>
    </w:p>
    <w:p>
      <w:pPr>
        <w:spacing w:after="240" w:line="360" w:lineRule="auto"/>
      </w:pPr>
      <w:r>
        <w:rPr>
          <w:rFonts w:ascii="Calibri" w:hAnsi="Calibri" w:eastAsia="宋体" w:cs="宋体"/>
        </w:rPr>
        <w:t xml:space="preserve">说明：本文档依据项目现有后端实现、材料资源管理流程和软件工程交付文档格式整理。图表位置已预留，可在后续排版中替换为正式流程图或架构图。</w:t>
      </w:r>
    </w:p>
    <w:p>
      <w:r>
        <w:br w:type="page"/>
      </w:r>
    </w:p>
    <w:p>
      <w:pPr>
        <w:pStyle w:val="Heading1"/>
        <w:spacing w:after="120" w:line="360" w:lineRule="auto"/>
      </w:pPr>
      <w:r>
        <w:rPr>
          <w:rFonts w:ascii="Calibri" w:hAnsi="Calibri" w:eastAsia="宋体" w:cs="宋体"/>
        </w:rPr>
        <w:t xml:space="preserve">文档控制信息</w:t>
      </w:r>
    </w:p>
    <w:tbl>
      <w:tblPr>
        <w:tblStyle w:val="TableGrid"/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firstRow="1" w:lastRow="0" w:firstColumn="0" w:lastColumn="0" w:noHBand="0" w:noVBand="1"/>
      </w:tblPr>
      <w:tblGrid>
        <w:gridCol w:w="2200"/>
        <w:gridCol w:w="6800"/>
      </w:tblGrid>
      <w:tr>
        <w:tc>
          <w:tcPr>
            <w:tcW w:w="2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项目名称</w:t>
            </w:r>
          </w:p>
        </w:tc>
        <w:tc>
          <w:tcPr>
            <w:tcW w:w="68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AI 情境听力教学系统设计与开发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文档名称</w:t>
            </w:r>
          </w:p>
        </w:tc>
        <w:tc>
          <w:tcPr>
            <w:tcW w:w="68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《AI 情境听力教学系统设计与开发》技术方案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文档类型</w:t>
            </w:r>
          </w:p>
        </w:tc>
        <w:tc>
          <w:tcPr>
            <w:tcW w:w="68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软件工程技术方案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文档编号</w:t>
            </w:r>
          </w:p>
        </w:tc>
        <w:tc>
          <w:tcPr>
            <w:tcW w:w="68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Aural-SE-TS-001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版本号</w:t>
            </w:r>
          </w:p>
        </w:tc>
        <w:tc>
          <w:tcPr>
            <w:tcW w:w="68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V1.0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密级</w:t>
            </w:r>
          </w:p>
        </w:tc>
        <w:tc>
          <w:tcPr>
            <w:tcW w:w="68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内部资料</w:t>
            </w:r>
          </w:p>
        </w:tc>
      </w:tr>
    </w:tbl>
    <w:p>
      <w:pPr>
        <w:spacing w:after="160" w:line="360" w:lineRule="auto"/>
      </w:pPr>
      <w:r>
        <w:rPr>
          <w:rFonts w:ascii="Calibri" w:hAnsi="Calibri" w:eastAsia="宋体" w:cs="宋体"/>
        </w:rPr>
        <w:t xml:space="preserve"/>
      </w:r>
    </w:p>
    <w:p>
      <w:pPr>
        <w:pStyle w:val="Heading2"/>
        <w:spacing w:after="120" w:line="360" w:lineRule="auto"/>
      </w:pPr>
      <w:r>
        <w:rPr>
          <w:rFonts w:ascii="Calibri" w:hAnsi="Calibri" w:eastAsia="宋体" w:cs="宋体"/>
        </w:rPr>
        <w:t xml:space="preserve">修订记录</w:t>
      </w:r>
    </w:p>
    <w:tbl>
      <w:tblPr>
        <w:tblStyle w:val="TableGrid"/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firstRow="1" w:lastRow="0" w:firstColumn="0" w:lastColumn="0" w:noHBand="0" w:noVBand="1"/>
      </w:tblPr>
      <w:tblGrid>
        <w:gridCol w:w="1200"/>
        <w:gridCol w:w="1800"/>
        <w:gridCol w:w="4500"/>
        <w:gridCol w:w="1500"/>
      </w:tblGrid>
      <w:tr>
        <w:trPr>
          <w:tblHeader/>
        </w:trPr>
        <w:tc>
          <w:tcPr>
            <w:tcW w:w="1200" w:type="dxa"/>
            <w:shd w:fill="D9EAF7"/>
            <w:vAlign w:val="center"/>
          </w:tcPr>
          <w:p>
            <w:pPr>
              <w:spacing w:after="40" w:line="360" w:lineRule="auto"/>
            </w:pPr>
            <w:r>
              <w:rPr>
                <w:b/>
                <w:rFonts w:ascii="Calibri" w:hAnsi="Calibri" w:eastAsia="宋体" w:cs="宋体"/>
              </w:rPr>
              <w:t xml:space="preserve">版本</w:t>
            </w:r>
          </w:p>
        </w:tc>
        <w:tc>
          <w:tcPr>
            <w:tcW w:w="1800" w:type="dxa"/>
            <w:shd w:fill="D9EAF7"/>
            <w:vAlign w:val="center"/>
          </w:tcPr>
          <w:p>
            <w:pPr>
              <w:spacing w:after="40" w:line="360" w:lineRule="auto"/>
            </w:pPr>
            <w:r>
              <w:rPr>
                <w:b/>
                <w:rFonts w:ascii="Calibri" w:hAnsi="Calibri" w:eastAsia="宋体" w:cs="宋体"/>
              </w:rPr>
              <w:t xml:space="preserve">日期</w:t>
            </w:r>
          </w:p>
        </w:tc>
        <w:tc>
          <w:tcPr>
            <w:tcW w:w="4500" w:type="dxa"/>
            <w:shd w:fill="D9EAF7"/>
            <w:vAlign w:val="center"/>
          </w:tcPr>
          <w:p>
            <w:pPr>
              <w:spacing w:after="40" w:line="360" w:lineRule="auto"/>
            </w:pPr>
            <w:r>
              <w:rPr>
                <w:b/>
                <w:rFonts w:ascii="Calibri" w:hAnsi="Calibri" w:eastAsia="宋体" w:cs="宋体"/>
              </w:rPr>
              <w:t xml:space="preserve">修订说明</w:t>
            </w:r>
          </w:p>
        </w:tc>
        <w:tc>
          <w:tcPr>
            <w:tcW w:w="1500" w:type="dxa"/>
            <w:shd w:fill="D9EAF7"/>
            <w:vAlign w:val="center"/>
          </w:tcPr>
          <w:p>
            <w:pPr>
              <w:spacing w:after="40" w:line="360" w:lineRule="auto"/>
            </w:pPr>
            <w:r>
              <w:rPr>
                <w:b/>
                <w:rFonts w:ascii="Calibri" w:hAnsi="Calibri" w:eastAsia="宋体" w:cs="宋体"/>
              </w:rPr>
              <w:t xml:space="preserve">修订人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V1.0</w:t>
            </w:r>
          </w:p>
        </w:tc>
        <w:tc>
          <w:tcPr>
            <w:tcW w:w="18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2026-04-27</w:t>
            </w:r>
          </w:p>
        </w:tc>
        <w:tc>
          <w:tcPr>
            <w:tcW w:w="45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根据项目 Markdown 文档整理为软件工程 DOCX 交付文档。</w:t>
            </w:r>
          </w:p>
        </w:tc>
        <w:tc>
          <w:tcPr>
            <w:tcW w:w="15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项目组</w:t>
            </w:r>
          </w:p>
        </w:tc>
      </w:tr>
    </w:tbl>
    <w:p>
      <w:pPr>
        <w:spacing w:after="160" w:line="360" w:lineRule="auto"/>
      </w:pPr>
      <w:r>
        <w:rPr>
          <w:rFonts w:ascii="Calibri" w:hAnsi="Calibri" w:eastAsia="宋体" w:cs="宋体"/>
        </w:rPr>
        <w:t xml:space="preserve"/>
      </w:r>
    </w:p>
    <w:p>
      <w:pPr>
        <w:pStyle w:val="Heading2"/>
        <w:spacing w:after="120" w:line="360" w:lineRule="auto"/>
      </w:pPr>
      <w:r>
        <w:rPr>
          <w:rFonts w:ascii="Calibri" w:hAnsi="Calibri" w:eastAsia="宋体" w:cs="宋体"/>
        </w:rPr>
        <w:t xml:space="preserve">审核与批准</w:t>
      </w:r>
    </w:p>
    <w:tbl>
      <w:tblPr>
        <w:tblStyle w:val="TableGrid"/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firstRow="1" w:lastRow="0" w:firstColumn="0" w:lastColumn="0" w:noHBand="0" w:noVBand="1"/>
      </w:tblPr>
      <w:tblGrid>
        <w:gridCol w:w="1500"/>
        <w:gridCol w:w="1700"/>
        <w:gridCol w:w="3800"/>
        <w:gridCol w:w="2000"/>
      </w:tblGrid>
      <w:tr>
        <w:trPr>
          <w:tblHeader/>
        </w:trPr>
        <w:tc>
          <w:tcPr>
            <w:tcW w:w="1500" w:type="dxa"/>
            <w:shd w:fill="D9EAF7"/>
            <w:vAlign w:val="center"/>
          </w:tcPr>
          <w:p>
            <w:pPr>
              <w:spacing w:after="40" w:line="360" w:lineRule="auto"/>
            </w:pPr>
            <w:r>
              <w:rPr>
                <w:b/>
                <w:rFonts w:ascii="Calibri" w:hAnsi="Calibri" w:eastAsia="宋体" w:cs="宋体"/>
              </w:rPr>
              <w:t xml:space="preserve">角色</w:t>
            </w:r>
          </w:p>
        </w:tc>
        <w:tc>
          <w:tcPr>
            <w:tcW w:w="1700" w:type="dxa"/>
            <w:shd w:fill="D9EAF7"/>
            <w:vAlign w:val="center"/>
          </w:tcPr>
          <w:p>
            <w:pPr>
              <w:spacing w:after="40" w:line="360" w:lineRule="auto"/>
            </w:pPr>
            <w:r>
              <w:rPr>
                <w:b/>
                <w:rFonts w:ascii="Calibri" w:hAnsi="Calibri" w:eastAsia="宋体" w:cs="宋体"/>
              </w:rPr>
              <w:t xml:space="preserve">姓名</w:t>
            </w:r>
          </w:p>
        </w:tc>
        <w:tc>
          <w:tcPr>
            <w:tcW w:w="3800" w:type="dxa"/>
            <w:shd w:fill="D9EAF7"/>
            <w:vAlign w:val="center"/>
          </w:tcPr>
          <w:p>
            <w:pPr>
              <w:spacing w:after="40" w:line="360" w:lineRule="auto"/>
            </w:pPr>
            <w:r>
              <w:rPr>
                <w:b/>
                <w:rFonts w:ascii="Calibri" w:hAnsi="Calibri" w:eastAsia="宋体" w:cs="宋体"/>
              </w:rPr>
              <w:t xml:space="preserve">职责</w:t>
            </w:r>
          </w:p>
        </w:tc>
        <w:tc>
          <w:tcPr>
            <w:tcW w:w="2000" w:type="dxa"/>
            <w:shd w:fill="D9EAF7"/>
            <w:vAlign w:val="center"/>
          </w:tcPr>
          <w:p>
            <w:pPr>
              <w:spacing w:after="40" w:line="360" w:lineRule="auto"/>
            </w:pPr>
            <w:r>
              <w:rPr>
                <w:b/>
                <w:rFonts w:ascii="Calibri" w:hAnsi="Calibri" w:eastAsia="宋体" w:cs="宋体"/>
              </w:rPr>
              <w:t xml:space="preserve">签字/日期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编制</w:t>
            </w:r>
          </w:p>
        </w:tc>
        <w:tc>
          <w:tcPr>
            <w:tcW w:w="17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项目组</w:t>
            </w:r>
          </w:p>
        </w:tc>
        <w:tc>
          <w:tcPr>
            <w:tcW w:w="38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文档编写与整理</w:t>
            </w:r>
          </w:p>
        </w:tc>
        <w:tc>
          <w:tcPr>
            <w:tcW w:w="20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审核</w:t>
            </w:r>
          </w:p>
        </w:tc>
        <w:tc>
          <w:tcPr>
            <w:tcW w:w="17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/>
            </w:r>
          </w:p>
        </w:tc>
        <w:tc>
          <w:tcPr>
            <w:tcW w:w="38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内容审核</w:t>
            </w:r>
          </w:p>
        </w:tc>
        <w:tc>
          <w:tcPr>
            <w:tcW w:w="20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批准</w:t>
            </w:r>
          </w:p>
        </w:tc>
        <w:tc>
          <w:tcPr>
            <w:tcW w:w="17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/>
            </w:r>
          </w:p>
        </w:tc>
        <w:tc>
          <w:tcPr>
            <w:tcW w:w="38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发布批准</w:t>
            </w:r>
          </w:p>
        </w:tc>
        <w:tc>
          <w:tcPr>
            <w:tcW w:w="20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/>
            </w:r>
          </w:p>
        </w:tc>
      </w:tr>
    </w:tbl>
    <w:p>
      <w:pPr>
        <w:spacing w:after="160" w:line="360" w:lineRule="auto"/>
      </w:pPr>
      <w:r>
        <w:rPr>
          <w:rFonts w:ascii="Calibri" w:hAnsi="Calibri" w:eastAsia="宋体" w:cs="宋体"/>
        </w:rPr>
        <w:t xml:space="preserve"/>
      </w:r>
    </w:p>
    <w:p>
      <w:pPr>
        <w:pStyle w:val="Heading1"/>
        <w:spacing w:after="120" w:line="360" w:lineRule="auto"/>
      </w:pPr>
      <w:r>
        <w:rPr>
          <w:rFonts w:ascii="Calibri" w:hAnsi="Calibri" w:eastAsia="宋体" w:cs="宋体"/>
        </w:rPr>
        <w:t xml:space="preserve">目录</w:t>
      </w:r>
    </w:p>
    <w:p>
      <w:pPr>
        <w:spacing w:after="80" w:line="360" w:lineRule="auto"/>
      </w:pPr>
      <w:r>
        <w:rPr>
          <w:rFonts w:ascii="Calibri" w:hAnsi="Calibri" w:eastAsia="宋体" w:cs="宋体"/>
        </w:rPr>
        <w:t xml:space="preserve">《AI 情境听力教学系统设计与开发》技术方案</w:t>
      </w:r>
    </w:p>
    <w:p>
      <w:pPr>
        <w:spacing w:after="80" w:line="360" w:lineRule="auto"/>
        <w:ind w:left="420"/>
      </w:pPr>
      <w:r>
        <w:rPr>
          <w:rFonts w:ascii="Calibri" w:hAnsi="Calibri" w:eastAsia="宋体" w:cs="宋体"/>
        </w:rPr>
        <w:t xml:space="preserve">1. 项目概述</w:t>
      </w:r>
    </w:p>
    <w:p>
      <w:pPr>
        <w:spacing w:after="80" w:line="360" w:lineRule="auto"/>
        <w:ind w:left="420"/>
      </w:pPr>
      <w:r>
        <w:rPr>
          <w:rFonts w:ascii="Calibri" w:hAnsi="Calibri" w:eastAsia="宋体" w:cs="宋体"/>
        </w:rPr>
        <w:t xml:space="preserve">2. 建设目标</w:t>
      </w:r>
    </w:p>
    <w:p>
      <w:pPr>
        <w:spacing w:after="80" w:line="360" w:lineRule="auto"/>
        <w:ind w:left="420"/>
      </w:pPr>
      <w:r>
        <w:rPr>
          <w:rFonts w:ascii="Calibri" w:hAnsi="Calibri" w:eastAsia="宋体" w:cs="宋体"/>
        </w:rPr>
        <w:t xml:space="preserve">3. 总体架构</w:t>
      </w:r>
    </w:p>
    <w:p>
      <w:pPr>
        <w:spacing w:after="80" w:line="360" w:lineRule="auto"/>
        <w:ind w:left="420"/>
      </w:pPr>
      <w:r>
        <w:rPr>
          <w:rFonts w:ascii="Calibri" w:hAnsi="Calibri" w:eastAsia="宋体" w:cs="宋体"/>
        </w:rPr>
        <w:t xml:space="preserve">4. 技术选型</w:t>
      </w:r>
    </w:p>
    <w:p>
      <w:pPr>
        <w:spacing w:after="80" w:line="360" w:lineRule="auto"/>
        <w:ind w:left="420"/>
      </w:pPr>
      <w:r>
        <w:rPr>
          <w:rFonts w:ascii="Calibri" w:hAnsi="Calibri" w:eastAsia="宋体" w:cs="宋体"/>
        </w:rPr>
        <w:t xml:space="preserve">5. 功能模块设计</w:t>
      </w:r>
    </w:p>
    <w:p>
      <w:pPr>
        <w:spacing w:after="80" w:line="360" w:lineRule="auto"/>
        <w:ind w:left="840"/>
      </w:pPr>
      <w:r>
        <w:rPr>
          <w:rFonts w:ascii="Calibri" w:hAnsi="Calibri" w:eastAsia="宋体" w:cs="宋体"/>
        </w:rPr>
        <w:t xml:space="preserve">5.1 用户认证与身份绑定模块</w:t>
      </w:r>
    </w:p>
    <w:p>
      <w:pPr>
        <w:spacing w:after="80" w:line="360" w:lineRule="auto"/>
        <w:ind w:left="840"/>
      </w:pPr>
      <w:r>
        <w:rPr>
          <w:rFonts w:ascii="Calibri" w:hAnsi="Calibri" w:eastAsia="宋体" w:cs="宋体"/>
        </w:rPr>
        <w:t xml:space="preserve">5.2 班级与学生管理模块</w:t>
      </w:r>
    </w:p>
    <w:p>
      <w:pPr>
        <w:spacing w:after="80" w:line="360" w:lineRule="auto"/>
        <w:ind w:left="840"/>
      </w:pPr>
      <w:r>
        <w:rPr>
          <w:rFonts w:ascii="Calibri" w:hAnsi="Calibri" w:eastAsia="宋体" w:cs="宋体"/>
        </w:rPr>
        <w:t xml:space="preserve">5.3 听力材料与题库管理模块</w:t>
      </w:r>
    </w:p>
    <w:p>
      <w:pPr>
        <w:spacing w:after="80" w:line="360" w:lineRule="auto"/>
        <w:ind w:left="840"/>
      </w:pPr>
      <w:r>
        <w:rPr>
          <w:rFonts w:ascii="Calibri" w:hAnsi="Calibri" w:eastAsia="宋体" w:cs="宋体"/>
        </w:rPr>
        <w:t xml:space="preserve">5.4 音频资源模块</w:t>
      </w:r>
    </w:p>
    <w:p>
      <w:pPr>
        <w:spacing w:after="80" w:line="360" w:lineRule="auto"/>
        <w:ind w:left="840"/>
      </w:pPr>
      <w:r>
        <w:rPr>
          <w:rFonts w:ascii="Calibri" w:hAnsi="Calibri" w:eastAsia="宋体" w:cs="宋体"/>
        </w:rPr>
        <w:t xml:space="preserve">5.5 在线练习模块</w:t>
      </w:r>
    </w:p>
    <w:p>
      <w:pPr>
        <w:spacing w:after="80" w:line="360" w:lineRule="auto"/>
        <w:ind w:left="840"/>
      </w:pPr>
      <w:r>
        <w:rPr>
          <w:rFonts w:ascii="Calibri" w:hAnsi="Calibri" w:eastAsia="宋体" w:cs="宋体"/>
        </w:rPr>
        <w:t xml:space="preserve">5.6 智能推荐模块</w:t>
      </w:r>
    </w:p>
    <w:p>
      <w:pPr>
        <w:spacing w:after="80" w:line="360" w:lineRule="auto"/>
        <w:ind w:left="840"/>
      </w:pPr>
      <w:r>
        <w:rPr>
          <w:rFonts w:ascii="Calibri" w:hAnsi="Calibri" w:eastAsia="宋体" w:cs="宋体"/>
        </w:rPr>
        <w:t xml:space="preserve">5.7 能力评估模块</w:t>
      </w:r>
    </w:p>
    <w:p>
      <w:pPr>
        <w:spacing w:after="80" w:line="360" w:lineRule="auto"/>
        <w:ind w:left="840"/>
      </w:pPr>
      <w:r>
        <w:rPr>
          <w:rFonts w:ascii="Calibri" w:hAnsi="Calibri" w:eastAsia="宋体" w:cs="宋体"/>
        </w:rPr>
        <w:t xml:space="preserve">5.8 教师统计与教学诊断模块</w:t>
      </w:r>
    </w:p>
    <w:p>
      <w:pPr>
        <w:spacing w:after="80" w:line="360" w:lineRule="auto"/>
        <w:ind w:left="420"/>
      </w:pPr>
      <w:r>
        <w:rPr>
          <w:rFonts w:ascii="Calibri" w:hAnsi="Calibri" w:eastAsia="宋体" w:cs="宋体"/>
        </w:rPr>
        <w:t xml:space="preserve">6. 数据模型设计</w:t>
      </w:r>
    </w:p>
    <w:p>
      <w:pPr>
        <w:spacing w:after="80" w:line="360" w:lineRule="auto"/>
        <w:ind w:left="420"/>
      </w:pPr>
      <w:r>
        <w:rPr>
          <w:rFonts w:ascii="Calibri" w:hAnsi="Calibri" w:eastAsia="宋体" w:cs="宋体"/>
        </w:rPr>
        <w:t xml:space="preserve">7. 接口与响应规范</w:t>
      </w:r>
    </w:p>
    <w:p>
      <w:pPr>
        <w:spacing w:after="80" w:line="360" w:lineRule="auto"/>
        <w:ind w:left="420"/>
      </w:pPr>
      <w:r>
        <w:rPr>
          <w:rFonts w:ascii="Calibri" w:hAnsi="Calibri" w:eastAsia="宋体" w:cs="宋体"/>
        </w:rPr>
        <w:t xml:space="preserve">8. 安全设计</w:t>
      </w:r>
    </w:p>
    <w:p>
      <w:pPr>
        <w:spacing w:after="80" w:line="360" w:lineRule="auto"/>
        <w:ind w:left="420"/>
      </w:pPr>
      <w:r>
        <w:rPr>
          <w:rFonts w:ascii="Calibri" w:hAnsi="Calibri" w:eastAsia="宋体" w:cs="宋体"/>
        </w:rPr>
        <w:t xml:space="preserve">9. 部署方案</w:t>
      </w:r>
    </w:p>
    <w:p>
      <w:pPr>
        <w:spacing w:after="80" w:line="360" w:lineRule="auto"/>
        <w:ind w:left="420"/>
      </w:pPr>
      <w:r>
        <w:rPr>
          <w:rFonts w:ascii="Calibri" w:hAnsi="Calibri" w:eastAsia="宋体" w:cs="宋体"/>
        </w:rPr>
        <w:t xml:space="preserve">10. 测试方案</w:t>
      </w:r>
    </w:p>
    <w:p>
      <w:pPr>
        <w:spacing w:after="80" w:line="360" w:lineRule="auto"/>
        <w:ind w:left="420"/>
      </w:pPr>
      <w:r>
        <w:rPr>
          <w:rFonts w:ascii="Calibri" w:hAnsi="Calibri" w:eastAsia="宋体" w:cs="宋体"/>
        </w:rPr>
        <w:t xml:space="preserve">11. 后续优化方向</w:t>
      </w:r>
    </w:p>
    <w:p>
      <w:pPr>
        <w:spacing w:after="80" w:line="360" w:lineRule="auto"/>
        <w:ind w:left="420"/>
      </w:pPr>
      <w:r>
        <w:rPr>
          <w:rFonts w:ascii="Calibri" w:hAnsi="Calibri" w:eastAsia="宋体" w:cs="宋体"/>
        </w:rPr>
        <w:t xml:space="preserve">12. 总结</w:t>
      </w:r>
    </w:p>
    <w:p>
      <w:r>
        <w:br w:type="page"/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宋体" w:cs="宋体"/>
        </w:rPr>
        <w:t xml:space="preserve">1. 项目概述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《AI 情境听力教学系统设计与开发》面向高校英语听力教学与自主练习场景，围绕“听力材料管理、学生身份绑定、在线听力练习、智能推荐、能力评估、教师统计分析”等核心需求，构建一套可部署在微信云托管环境中的听力教学后端系统。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系统以 Spring Boot 为后端主体，结合 MySQL 持久化、MyBatis 数据访问、JWT 登录认证、微信小程序云托管调用能力，实现学生端练习闭环与教师端教学管理闭环。当前项目重点体现的 AI 能力主要包括基于学生答题表现的听力能力估计、基于能力值与材料难度匹配的个性化推荐，以及面向后续内容生成、语音生成、学习诊断扩展的服务化架构基础。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宋体" w:cs="宋体"/>
        </w:rPr>
        <w:t xml:space="preserve">2. 建设目标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支持学生通过微信小程序完成登录、绑定学号、获取听力材料、提交答案、查看练习记录和错题复练。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支持教师或管理员维护听力材料、音频资源、题目、选项、标准答案和材料难度。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根据学生历史练习表现动态更新听力能力值，形成个体化学习画像。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根据学生能力值、材料难度和未练习状态推荐合适的听力材料，避免练习过难或过易。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提供班级、学生、练习、正确率、排行榜等统计数据，服务教学诊断和教学干预。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采用容器化方式部署，适配微信云托管和 MySQL 环境，便于后续扩容与运维。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宋体" w:cs="宋体"/>
        </w:rPr>
        <w:t xml:space="preserve">3. 总体架构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系统采用前后端分离与分层后端架构。学生和教师通过小程序或前端管理界面访问后端 REST API，后端完成认证鉴权、业务编排、数据读写、能力估计和推荐计算。</w:t>
      </w:r>
    </w:p>
    <w:tbl>
      <w:tblPr>
        <w:tblStyle w:val="TableGrid"/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firstRow="1" w:lastRow="0" w:firstColumn="0" w:lastColumn="0" w:noHBand="0" w:noVBand="1"/>
      </w:tblPr>
      <w:tblGrid>
        <w:gridCol w:w="9000"/>
      </w:tblGrid>
      <w:tr>
        <w:trPr>
          <w:tblHeader/>
        </w:trPr>
        <w:tc>
          <w:tcPr>
            <w:tcW w:w="9000" w:type="dxa"/>
            <w:shd w:fill="D9EAF7"/>
            <w:vAlign w:val="center"/>
          </w:tcPr>
          <w:p>
            <w:pPr>
              <w:spacing w:after="40" w:line="360" w:lineRule="auto"/>
            </w:pPr>
            <w:r>
              <w:rPr>
                <w:b/>
                <w:rFonts w:ascii="Calibri" w:hAnsi="Calibri" w:eastAsia="宋体" w:cs="宋体"/>
              </w:rPr>
              <w:t xml:space="preserve">图 1 占位：流程图/架构图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此处预留图形位置。后续可根据原 Markdown 中的 Mermaid 描述插入正式流程图、架构图或 ER 图。</w:t>
            </w:r>
          </w:p>
        </w:tc>
      </w:tr>
    </w:tbl>
    <w:p>
      <w:pPr>
        <w:spacing w:after="160" w:line="360" w:lineRule="auto"/>
      </w:pPr>
      <w:r>
        <w:rPr>
          <w:rFonts w:ascii="Calibri" w:hAnsi="Calibri" w:eastAsia="宋体" w:cs="宋体"/>
        </w:rPr>
        <w:t xml:space="preserve"/>
      </w:r>
    </w:p>
    <w:p>
      <w:pPr>
        <w:jc w:val="center"/>
        <w:spacing w:after="160" w:line="360" w:lineRule="auto"/>
      </w:pPr>
      <w:r>
        <w:rPr>
          <w:color w:val="666666"/>
          <w:rFonts w:ascii="Calibri" w:hAnsi="Calibri" w:eastAsia="宋体" w:cs="宋体"/>
        </w:rPr>
        <w:t xml:space="preserve">图 1  流程图/架构图占位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后端工程当前主要包结构如下：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controller：REST 接口层，负责接收请求、参数传递和统一响应。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service 与 service.impl：业务服务层，承载登录、材料、练习、统计、班级、音频等核心逻辑。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service.ability：能力估计算法模块。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dao：MyBatis Mapper 数据访问层。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model：数据库实体模型。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dto：请求与响应数据传输对象。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security 与 config：JWT、Spring Security、异常响应、密码配置等基础能力。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宋体" w:cs="宋体"/>
        </w:rPr>
        <w:t xml:space="preserve">4. 技术选型</w:t>
      </w:r>
    </w:p>
    <w:p>
      <w:pPr>
        <w:jc w:val="center"/>
        <w:spacing w:after="80" w:line="360" w:lineRule="auto"/>
      </w:pPr>
      <w:r>
        <w:rPr>
          <w:b/>
          <w:color w:val="1F4E79"/>
          <w:rFonts w:ascii="Calibri" w:hAnsi="Calibri" w:eastAsia="宋体" w:cs="宋体"/>
        </w:rPr>
        <w:t xml:space="preserve">表 1  数据表</w:t>
      </w:r>
    </w:p>
    <w:tbl>
      <w:tblPr>
        <w:tblStyle w:val="TableGrid"/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firstRow="1" w:lastRow="0" w:firstColumn="0" w:lastColumn="0" w:noHBand="0" w:noVBand="1"/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w="2200" w:type="dxa"/>
            <w:shd w:fill="D9EAF7"/>
            <w:vAlign w:val="center"/>
          </w:tcPr>
          <w:p>
            <w:pPr>
              <w:spacing w:after="40" w:line="360" w:lineRule="auto"/>
            </w:pPr>
            <w:r>
              <w:rPr>
                <w:b/>
                <w:rFonts w:ascii="Calibri" w:hAnsi="Calibri" w:eastAsia="宋体" w:cs="宋体"/>
              </w:rPr>
              <w:t xml:space="preserve">技术方向</w:t>
            </w:r>
          </w:p>
        </w:tc>
        <w:tc>
          <w:tcPr>
            <w:tcW w:w="3200" w:type="dxa"/>
            <w:shd w:fill="D9EAF7"/>
            <w:vAlign w:val="center"/>
          </w:tcPr>
          <w:p>
            <w:pPr>
              <w:spacing w:after="40" w:line="360" w:lineRule="auto"/>
            </w:pPr>
            <w:r>
              <w:rPr>
                <w:b/>
                <w:rFonts w:ascii="Calibri" w:hAnsi="Calibri" w:eastAsia="宋体" w:cs="宋体"/>
              </w:rPr>
              <w:t xml:space="preserve">选型</w:t>
            </w:r>
          </w:p>
        </w:tc>
        <w:tc>
          <w:tcPr>
            <w:tcW w:w="3600" w:type="dxa"/>
            <w:shd w:fill="D9EAF7"/>
            <w:vAlign w:val="center"/>
          </w:tcPr>
          <w:p>
            <w:pPr>
              <w:spacing w:after="40" w:line="360" w:lineRule="auto"/>
            </w:pPr>
            <w:r>
              <w:rPr>
                <w:b/>
                <w:rFonts w:ascii="Calibri" w:hAnsi="Calibri" w:eastAsia="宋体" w:cs="宋体"/>
              </w:rPr>
              <w:t xml:space="preserve">说明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后端框架</w:t>
            </w:r>
          </w:p>
        </w:tc>
        <w:tc>
          <w:tcPr>
            <w:tcW w:w="3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Spring Boot 2.5.5</w:t>
            </w:r>
          </w:p>
        </w:tc>
        <w:tc>
          <w:tcPr>
            <w:tcW w:w="36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提供 Web、配置、依赖管理和服务启动能力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运行环境</w:t>
            </w:r>
          </w:p>
        </w:tc>
        <w:tc>
          <w:tcPr>
            <w:tcW w:w="3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Java 17</w:t>
            </w:r>
          </w:p>
        </w:tc>
        <w:tc>
          <w:tcPr>
            <w:tcW w:w="36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项目 pom.xml 中配置 Java 17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Web 接口</w:t>
            </w:r>
          </w:p>
        </w:tc>
        <w:tc>
          <w:tcPr>
            <w:tcW w:w="3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Spring MVC</w:t>
            </w:r>
          </w:p>
        </w:tc>
        <w:tc>
          <w:tcPr>
            <w:tcW w:w="36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提供 REST API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安全框架</w:t>
            </w:r>
          </w:p>
        </w:tc>
        <w:tc>
          <w:tcPr>
            <w:tcW w:w="3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Spring Security + JWT</w:t>
            </w:r>
          </w:p>
        </w:tc>
        <w:tc>
          <w:tcPr>
            <w:tcW w:w="36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实现学生和管理员身份认证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数据访问</w:t>
            </w:r>
          </w:p>
        </w:tc>
        <w:tc>
          <w:tcPr>
            <w:tcW w:w="3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MyBatis</w:t>
            </w:r>
          </w:p>
        </w:tc>
        <w:tc>
          <w:tcPr>
            <w:tcW w:w="36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通过 Mapper 访问 MySQL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数据库</w:t>
            </w:r>
          </w:p>
        </w:tc>
        <w:tc>
          <w:tcPr>
            <w:tcW w:w="3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MySQL</w:t>
            </w:r>
          </w:p>
        </w:tc>
        <w:tc>
          <w:tcPr>
            <w:tcW w:w="36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存储用户、班级、材料、题目、练习记录、能力状态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接口文档</w:t>
            </w:r>
          </w:p>
        </w:tc>
        <w:tc>
          <w:tcPr>
            <w:tcW w:w="3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springdoc-openapi-ui</w:t>
            </w:r>
          </w:p>
        </w:tc>
        <w:tc>
          <w:tcPr>
            <w:tcW w:w="36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支持 Swagger/OpenAPI 文档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构建工具</w:t>
            </w:r>
          </w:p>
        </w:tc>
        <w:tc>
          <w:tcPr>
            <w:tcW w:w="3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Maven</w:t>
            </w:r>
          </w:p>
        </w:tc>
        <w:tc>
          <w:tcPr>
            <w:tcW w:w="36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使用 mvnw 或 Maven 构建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部署方式</w:t>
            </w:r>
          </w:p>
        </w:tc>
        <w:tc>
          <w:tcPr>
            <w:tcW w:w="3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Docker + 微信云托管</w:t>
            </w:r>
          </w:p>
        </w:tc>
        <w:tc>
          <w:tcPr>
            <w:tcW w:w="36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通过 Dockerfile 和 container.config.json 部署</w:t>
            </w:r>
          </w:p>
        </w:tc>
      </w:tr>
    </w:tbl>
    <w:p>
      <w:pPr>
        <w:spacing w:after="160" w:line="360" w:lineRule="auto"/>
      </w:pPr>
      <w:r>
        <w:rPr>
          <w:rFonts w:ascii="Calibri" w:hAnsi="Calibri" w:eastAsia="宋体" w:cs="宋体"/>
        </w:rPr>
        <w:t xml:space="preserve"/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宋体" w:cs="宋体"/>
        </w:rPr>
        <w:t xml:space="preserve">5. 功能模块设计</w:t>
      </w:r>
    </w:p>
    <w:p>
      <w:pPr>
        <w:pStyle w:val="Heading3"/>
        <w:spacing w:after="120" w:line="360" w:lineRule="auto"/>
        <w:keepNext/>
      </w:pPr>
      <w:r>
        <w:rPr>
          <w:rFonts w:ascii="Calibri" w:hAnsi="Calibri" w:eastAsia="宋体" w:cs="宋体"/>
        </w:rPr>
        <w:t xml:space="preserve">5.1 用户认证与身份绑定模块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认证模块提供学生微信登录、学籍绑定、管理员登录和当前用户信息查询能力。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学生端通过微信云托管请求头 X-WX-OPENID 获取微信 openid，系统根据 openid 建立或查询学生身份；未绑定学生可提交学号、姓名、学院、班级等信息完成绑定。登录成功后，后端签发 JWT，并在会话表中保存 token hash，用于后续请求校验和会话失效控制。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管理员端通过用户名和密码登录，密码使用哈希方式保存。管理员 JWT 中包含角色信息和密码哈希指纹，当密码变化或账号禁用时，可使旧 token 失效。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主要接口包括：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POST /api/auth/login：学生微信登录。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POST /api/auth/bind：学生绑定学籍信息并登录。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GET /api/auth/me：获取当前学生信息。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POST /api/auth/adminLogin：管理员登录。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POST /api/admin/create：创建管理员账号。</w:t>
      </w:r>
    </w:p>
    <w:p>
      <w:pPr>
        <w:pStyle w:val="Heading3"/>
        <w:spacing w:after="120" w:line="360" w:lineRule="auto"/>
        <w:keepNext/>
      </w:pPr>
      <w:r>
        <w:rPr>
          <w:rFonts w:ascii="Calibri" w:hAnsi="Calibri" w:eastAsia="宋体" w:cs="宋体"/>
        </w:rPr>
        <w:t xml:space="preserve">5.2 班级与学生管理模块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班级模块用于维护教学组织结构，学生记录关联到班级，实现班级维度的练习统计、学生人数统计和教学分析。学生模型包含学号、姓名、学院、班级、微信 openid、能力值 theta 等字段。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该模块为教师端提供按班级查看学生练习表现、按学生查看练习历史和能力变化的基础数据。</w:t>
      </w:r>
    </w:p>
    <w:p>
      <w:pPr>
        <w:pStyle w:val="Heading3"/>
        <w:spacing w:after="120" w:line="360" w:lineRule="auto"/>
        <w:keepNext/>
      </w:pPr>
      <w:r>
        <w:rPr>
          <w:rFonts w:ascii="Calibri" w:hAnsi="Calibri" w:eastAsia="宋体" w:cs="宋体"/>
        </w:rPr>
        <w:t xml:space="preserve">5.3 听力材料与题库管理模块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材料模块负责听力内容的新增、编辑、启用、软删除、硬删除和按 ID 查询。一个听力材料包含标题、难度等级、原文转写、音频资源 ID 和启用状态；每个材料下包含多道题目，每道题目包含题干、题目顺序、难度、正确答案和选项。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主要接口包括：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POST /api/material/upload：创建材料及题目。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GET /api/material/list：获取材料列表。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GET /api/material/get-material/{id}：获取材料编辑详情。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PUT /api/material/update/{id}：更新材料及题目。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PUT /api/material/activate/{id}：启用材料。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DELETE /api/material/delete/{id}：软删除材料。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DELETE /api/material/hard-delete/{id}：硬删除材料。</w:t>
      </w:r>
    </w:p>
    <w:p>
      <w:pPr>
        <w:pStyle w:val="Heading3"/>
        <w:spacing w:after="120" w:line="360" w:lineRule="auto"/>
        <w:keepNext/>
      </w:pPr>
      <w:r>
        <w:rPr>
          <w:rFonts w:ascii="Calibri" w:hAnsi="Calibri" w:eastAsia="宋体" w:cs="宋体"/>
        </w:rPr>
        <w:t xml:space="preserve">5.4 音频资源模块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音频模块用于登记上传后的听力音频资源元数据，包括文件路径、MIME 类型、时长、文件大小和 SHA-256 摘要。材料通过 audioId 绑定音频资源，实现材料内容和音频文件的解耦。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主要接口包括：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POST /api/audio/register：登记音频资源。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POST /api/audio/bindMaterial：将音频资源绑定到材料。</w:t>
      </w:r>
    </w:p>
    <w:p>
      <w:pPr>
        <w:pStyle w:val="Heading3"/>
        <w:spacing w:after="120" w:line="360" w:lineRule="auto"/>
        <w:keepNext/>
      </w:pPr>
      <w:r>
        <w:rPr>
          <w:rFonts w:ascii="Calibri" w:hAnsi="Calibri" w:eastAsia="宋体" w:cs="宋体"/>
        </w:rPr>
        <w:t xml:space="preserve">5.5 在线练习模块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练习模块负责给学生发放听力练习、接收答案、计算正确情况、记录练习过程，并在首次练习某材料时更新学生能力值。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练习提交流程如下：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校验登录学生、材料 ID 和答案列表。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查询材料下所有题目，校验答案题目数量和题目归属。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按题目标准答案判断每题是否正确。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判断学生是否已练习过该材料；重复练习只记录练习明细，不重复更新能力值。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首次练习时调用能力估计算法更新 theta 和 thetaVar。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写入 attempts 练习记录和 attempt_answers 每题作答记录。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返回总题数、正确数、能力变化、方差变化和逐题答案结果。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主要接口包括：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GET /api/material/get-practice：获取一份练习材料。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GET /api/material/get-practice-specific/{id}：获取指定材料练习。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POST /practice/submit：提交练习答案并更新能力。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GET /practice/get-practiced：获取个人练习记录。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GET /practice/get-practiced-detail/{attemptId}：获取某次练习详情。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GET /practice/redo/{materialId}：获取复练材料和上次选择。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GET /practice/question-count：获取练习材料数、作答题数和去重题数。</w:t>
      </w:r>
    </w:p>
    <w:p>
      <w:pPr>
        <w:pStyle w:val="Heading3"/>
        <w:spacing w:after="120" w:line="360" w:lineRule="auto"/>
        <w:keepNext/>
      </w:pPr>
      <w:r>
        <w:rPr>
          <w:rFonts w:ascii="Calibri" w:hAnsi="Calibri" w:eastAsia="宋体" w:cs="宋体"/>
        </w:rPr>
        <w:t xml:space="preserve">5.6 智能推荐模块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推荐模块根据学生当前能力值 theta、能力不确定性 thetaVar 和未练习材料难度，计算材料匹配分并返回 Top 5 推荐材料。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当前推荐策略综合两类因素：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难度接近度：材料难度越接近学生能力值，匹配度越高。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信息量：基于 IRT 思想，学生答对此材料中对应难度题目的概率接近 0.5 时，材料对能力估计的信息量更高。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系统初期允许更宽的推荐范围；随着练习次数增加、方差降低，推荐逐步集中到更适合学生当前水平的材料区间。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主要接口：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GET /practice/get-recommend：获取个性化推荐材料。</w:t>
      </w:r>
    </w:p>
    <w:p>
      <w:pPr>
        <w:pStyle w:val="Heading3"/>
        <w:spacing w:after="120" w:line="360" w:lineRule="auto"/>
        <w:keepNext/>
      </w:pPr>
      <w:r>
        <w:rPr>
          <w:rFonts w:ascii="Calibri" w:hAnsi="Calibri" w:eastAsia="宋体" w:cs="宋体"/>
        </w:rPr>
        <w:t xml:space="preserve">5.7 能力评估模块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能力评估模块位于 AbilityEstimator，用于在学生完成一次材料练习后动态更新听力能力值。当前模型采用一维能力值 theta，取值范围为 1.0 到 10.0；题目难度与能力值使用同一量表。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算法思想结合 IRT Logistic 模型与贝叶斯更新：</w:t>
      </w:r>
    </w:p>
    <w:tbl>
      <w:tblPr>
        <w:tblStyle w:val="TableGrid"/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firstRow="1" w:lastRow="0" w:firstColumn="0" w:lastColumn="0" w:noHBand="0" w:noVBand="1"/>
      </w:tblPr>
      <w:tblGrid>
        <w:gridCol w:w="9000"/>
      </w:tblGrid>
      <w:tr>
        <w:trPr>
          <w:tblHeader/>
        </w:trPr>
        <w:tc>
          <w:tcPr>
            <w:tcW w:w="9000" w:type="dxa"/>
            <w:shd w:fill="D9EAF7"/>
            <w:vAlign w:val="center"/>
          </w:tcPr>
          <w:p>
            <w:pPr>
              <w:spacing w:after="40" w:line="360" w:lineRule="auto"/>
            </w:pPr>
            <w:r>
              <w:rPr>
                <w:b/>
                <w:rFonts w:ascii="Calibri" w:hAnsi="Calibri" w:eastAsia="宋体" w:cs="宋体"/>
              </w:rPr>
              <w:t xml:space="preserve">代码/数据示例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P(correct | theta, difficulty) = sigmoid((theta - difficulty) / beta)</w:t>
            </w:r>
          </w:p>
        </w:tc>
      </w:tr>
    </w:tbl>
    <w:p>
      <w:pPr>
        <w:spacing w:after="160" w:line="360" w:lineRule="auto"/>
      </w:pPr>
      <w:r>
        <w:rPr>
          <w:rFonts w:ascii="Calibri" w:hAnsi="Calibri" w:eastAsia="宋体" w:cs="宋体"/>
        </w:rPr>
        <w:t xml:space="preserve"/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其中：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theta：学生听力能力值。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difficulty：题目难度。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beta：区分度/平滑参数，当前为 1.0。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每次提交后，系统根据所有题目的答对/答错情况累计梯度和信息量，使用单步 Newton 更新能力值，并通过过程噪声避免能力估计过早锁死。关键参数包括：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THETA_MIN = 1.0，THETA_MAX = 10.0：能力值上下界。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BETA = 1.0：Logistic 模型平滑参数。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PROCESS_NOISE_Q = 0.08：过程噪声，用于保持模型可适应性。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STEP_CAP = 0.8：单次练习能力更新最大步长。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该设计既能体现答对难题带来的能力提升，也能体现答错简单题带来的能力下降，同时避免单次练习造成过大波动。</w:t>
      </w:r>
    </w:p>
    <w:p>
      <w:pPr>
        <w:pStyle w:val="Heading3"/>
        <w:spacing w:after="120" w:line="360" w:lineRule="auto"/>
        <w:keepNext/>
      </w:pPr>
      <w:r>
        <w:rPr>
          <w:rFonts w:ascii="Calibri" w:hAnsi="Calibri" w:eastAsia="宋体" w:cs="宋体"/>
        </w:rPr>
        <w:t xml:space="preserve">5.8 教师统计与教学诊断模块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统计模块面向教师和管理员，提供学生排行榜、学生练习历史、单次练习详情、学生练习报告等数据。教师可据此识别高低水平学生、查看材料正确率、分析某个学生的练习轨迹和薄弱内容。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主要接口包括：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GET /api/admin/leaderboard：学生排行榜。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GET /api/admin/get-student-detailed/{id}：获取学生练习记录。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GET /api/admin/get-student-practiced-detailed/{attemptId}：获取学生某次练习明细。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GET /api/admin/get-student-practice-statistics/{id}：获取学生练习统计报告。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宋体" w:cs="宋体"/>
        </w:rPr>
        <w:t xml:space="preserve">6. 数据模型设计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结合当前代码，系统核心数据表可规划如下：</w:t>
      </w:r>
    </w:p>
    <w:p>
      <w:pPr>
        <w:jc w:val="center"/>
        <w:spacing w:after="80" w:line="360" w:lineRule="auto"/>
      </w:pPr>
      <w:r>
        <w:rPr>
          <w:b/>
          <w:color w:val="1F4E79"/>
          <w:rFonts w:ascii="Calibri" w:hAnsi="Calibri" w:eastAsia="宋体" w:cs="宋体"/>
        </w:rPr>
        <w:t xml:space="preserve">表 2  数据表</w:t>
      </w:r>
    </w:p>
    <w:tbl>
      <w:tblPr>
        <w:tblStyle w:val="TableGrid"/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firstRow="1" w:lastRow="0" w:firstColumn="0" w:lastColumn="0" w:noHBand="0" w:noVBand="1"/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w="2200" w:type="dxa"/>
            <w:shd w:fill="D9EAF7"/>
            <w:vAlign w:val="center"/>
          </w:tcPr>
          <w:p>
            <w:pPr>
              <w:spacing w:after="40" w:line="360" w:lineRule="auto"/>
            </w:pPr>
            <w:r>
              <w:rPr>
                <w:b/>
                <w:rFonts w:ascii="Calibri" w:hAnsi="Calibri" w:eastAsia="宋体" w:cs="宋体"/>
              </w:rPr>
              <w:t xml:space="preserve">数据域</w:t>
            </w:r>
          </w:p>
        </w:tc>
        <w:tc>
          <w:tcPr>
            <w:tcW w:w="3200" w:type="dxa"/>
            <w:shd w:fill="D9EAF7"/>
            <w:vAlign w:val="center"/>
          </w:tcPr>
          <w:p>
            <w:pPr>
              <w:spacing w:after="40" w:line="360" w:lineRule="auto"/>
            </w:pPr>
            <w:r>
              <w:rPr>
                <w:b/>
                <w:rFonts w:ascii="Calibri" w:hAnsi="Calibri" w:eastAsia="宋体" w:cs="宋体"/>
              </w:rPr>
              <w:t xml:space="preserve">主要表</w:t>
            </w:r>
          </w:p>
        </w:tc>
        <w:tc>
          <w:tcPr>
            <w:tcW w:w="3600" w:type="dxa"/>
            <w:shd w:fill="D9EAF7"/>
            <w:vAlign w:val="center"/>
          </w:tcPr>
          <w:p>
            <w:pPr>
              <w:spacing w:after="40" w:line="360" w:lineRule="auto"/>
            </w:pPr>
            <w:r>
              <w:rPr>
                <w:b/>
                <w:rFonts w:ascii="Calibri" w:hAnsi="Calibri" w:eastAsia="宋体" w:cs="宋体"/>
              </w:rPr>
              <w:t xml:space="preserve">说明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用户与班级</w:t>
            </w:r>
          </w:p>
        </w:tc>
        <w:tc>
          <w:tcPr>
            <w:tcW w:w="3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students、student_roster、classes、admin_users、sessions</w:t>
            </w:r>
          </w:p>
        </w:tc>
        <w:tc>
          <w:tcPr>
            <w:tcW w:w="36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学生身份、班级、管理员、登录会话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材料与题库</w:t>
            </w:r>
          </w:p>
        </w:tc>
        <w:tc>
          <w:tcPr>
            <w:tcW w:w="3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materials、questions、question_options</w:t>
            </w:r>
          </w:p>
        </w:tc>
        <w:tc>
          <w:tcPr>
            <w:tcW w:w="36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听力材料、题目、选项、答案、难度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音频资源</w:t>
            </w:r>
          </w:p>
        </w:tc>
        <w:tc>
          <w:tcPr>
            <w:tcW w:w="3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audio_assets、avatar_assets</w:t>
            </w:r>
          </w:p>
        </w:tc>
        <w:tc>
          <w:tcPr>
            <w:tcW w:w="36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听力音频和头像资源元数据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练习记录</w:t>
            </w:r>
          </w:p>
        </w:tc>
        <w:tc>
          <w:tcPr>
            <w:tcW w:w="3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attempts、attempt_answers</w:t>
            </w:r>
          </w:p>
        </w:tc>
        <w:tc>
          <w:tcPr>
            <w:tcW w:w="36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每次练习和逐题作答记录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能力状态</w:t>
            </w:r>
          </w:p>
        </w:tc>
        <w:tc>
          <w:tcPr>
            <w:tcW w:w="32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student_ability_state</w:t>
            </w:r>
          </w:p>
        </w:tc>
        <w:tc>
          <w:tcPr>
            <w:tcW w:w="36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学生能力方差、练习次数、更新时间</w:t>
            </w:r>
          </w:p>
        </w:tc>
      </w:tr>
    </w:tbl>
    <w:p>
      <w:pPr>
        <w:spacing w:after="160" w:line="360" w:lineRule="auto"/>
      </w:pPr>
      <w:r>
        <w:rPr>
          <w:rFonts w:ascii="Calibri" w:hAnsi="Calibri" w:eastAsia="宋体" w:cs="宋体"/>
        </w:rPr>
        <w:t xml:space="preserve"/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核心实体关系如下：</w:t>
      </w:r>
    </w:p>
    <w:tbl>
      <w:tblPr>
        <w:tblStyle w:val="TableGrid"/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firstRow="1" w:lastRow="0" w:firstColumn="0" w:lastColumn="0" w:noHBand="0" w:noVBand="1"/>
      </w:tblPr>
      <w:tblGrid>
        <w:gridCol w:w="9000"/>
      </w:tblGrid>
      <w:tr>
        <w:trPr>
          <w:tblHeader/>
        </w:trPr>
        <w:tc>
          <w:tcPr>
            <w:tcW w:w="9000" w:type="dxa"/>
            <w:shd w:fill="D9EAF7"/>
            <w:vAlign w:val="center"/>
          </w:tcPr>
          <w:p>
            <w:pPr>
              <w:spacing w:after="40" w:line="360" w:lineRule="auto"/>
            </w:pPr>
            <w:r>
              <w:rPr>
                <w:b/>
                <w:rFonts w:ascii="Calibri" w:hAnsi="Calibri" w:eastAsia="宋体" w:cs="宋体"/>
              </w:rPr>
              <w:t xml:space="preserve">图 2 占位：流程图/架构图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此处预留图形位置。后续可根据原 Markdown 中的 Mermaid 描述插入正式流程图、架构图或 ER 图。</w:t>
            </w:r>
          </w:p>
        </w:tc>
      </w:tr>
    </w:tbl>
    <w:p>
      <w:pPr>
        <w:spacing w:after="160" w:line="360" w:lineRule="auto"/>
      </w:pPr>
      <w:r>
        <w:rPr>
          <w:rFonts w:ascii="Calibri" w:hAnsi="Calibri" w:eastAsia="宋体" w:cs="宋体"/>
        </w:rPr>
        <w:t xml:space="preserve"/>
      </w:r>
    </w:p>
    <w:p>
      <w:pPr>
        <w:jc w:val="center"/>
        <w:spacing w:after="160" w:line="360" w:lineRule="auto"/>
      </w:pPr>
      <w:r>
        <w:rPr>
          <w:color w:val="666666"/>
          <w:rFonts w:ascii="Calibri" w:hAnsi="Calibri" w:eastAsia="宋体" w:cs="宋体"/>
        </w:rPr>
        <w:t xml:space="preserve">图 2  流程图/架构图占位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当前 src/main/resources/db.sql 仍保留微信云托管模板中的 Counters 示例表，建议在后续开发中补齐正式建表脚本、索引、外键约束和初始化数据，确保部署环境可自动初始化完整业务数据库。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宋体" w:cs="宋体"/>
        </w:rPr>
        <w:t xml:space="preserve">7. 接口与响应规范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系统接口统一返回 ApiResponse，通常包含：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code：业务状态码。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data：业务数据。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errorMsg 或错误信息：异常说明。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认证接口以外的大部分业务接口需要在请求头中携带：</w:t>
      </w:r>
    </w:p>
    <w:tbl>
      <w:tblPr>
        <w:tblStyle w:val="TableGrid"/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firstRow="1" w:lastRow="0" w:firstColumn="0" w:lastColumn="0" w:noHBand="0" w:noVBand="1"/>
      </w:tblPr>
      <w:tblGrid>
        <w:gridCol w:w="9000"/>
      </w:tblGrid>
      <w:tr>
        <w:trPr>
          <w:tblHeader/>
        </w:trPr>
        <w:tc>
          <w:tcPr>
            <w:tcW w:w="9000" w:type="dxa"/>
            <w:shd w:fill="D9EAF7"/>
            <w:vAlign w:val="center"/>
          </w:tcPr>
          <w:p>
            <w:pPr>
              <w:spacing w:after="40" w:line="360" w:lineRule="auto"/>
            </w:pPr>
            <w:r>
              <w:rPr>
                <w:b/>
                <w:rFonts w:ascii="Calibri" w:hAnsi="Calibri" w:eastAsia="宋体" w:cs="宋体"/>
              </w:rPr>
              <w:t xml:space="preserve">代码/数据示例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Authorization: Bearer &lt;token&gt;</w:t>
            </w:r>
          </w:p>
        </w:tc>
      </w:tr>
    </w:tbl>
    <w:p>
      <w:pPr>
        <w:spacing w:after="160" w:line="360" w:lineRule="auto"/>
      </w:pPr>
      <w:r>
        <w:rPr>
          <w:rFonts w:ascii="Calibri" w:hAnsi="Calibri" w:eastAsia="宋体" w:cs="宋体"/>
        </w:rPr>
        <w:t xml:space="preserve"/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微信学生登录和绑定接口依赖微信云托管注入的：</w:t>
      </w:r>
    </w:p>
    <w:tbl>
      <w:tblPr>
        <w:tblStyle w:val="TableGrid"/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firstRow="1" w:lastRow="0" w:firstColumn="0" w:lastColumn="0" w:noHBand="0" w:noVBand="1"/>
      </w:tblPr>
      <w:tblGrid>
        <w:gridCol w:w="9000"/>
      </w:tblGrid>
      <w:tr>
        <w:trPr>
          <w:tblHeader/>
        </w:trPr>
        <w:tc>
          <w:tcPr>
            <w:tcW w:w="9000" w:type="dxa"/>
            <w:shd w:fill="D9EAF7"/>
            <w:vAlign w:val="center"/>
          </w:tcPr>
          <w:p>
            <w:pPr>
              <w:spacing w:after="40" w:line="360" w:lineRule="auto"/>
            </w:pPr>
            <w:r>
              <w:rPr>
                <w:b/>
                <w:rFonts w:ascii="Calibri" w:hAnsi="Calibri" w:eastAsia="宋体" w:cs="宋体"/>
              </w:rPr>
              <w:t xml:space="preserve">代码/数据示例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after="40" w:line="360" w:lineRule="auto"/>
            </w:pPr>
            <w:r>
              <w:rPr>
                <w:rFonts w:ascii="Calibri" w:hAnsi="Calibri" w:eastAsia="宋体" w:cs="宋体"/>
              </w:rPr>
              <w:t xml:space="preserve">X-WX-OPENID: &lt;openid&gt;</w:t>
            </w:r>
          </w:p>
        </w:tc>
      </w:tr>
    </w:tbl>
    <w:p>
      <w:pPr>
        <w:spacing w:after="160" w:line="360" w:lineRule="auto"/>
      </w:pPr>
      <w:r>
        <w:rPr>
          <w:rFonts w:ascii="Calibri" w:hAnsi="Calibri" w:eastAsia="宋体" w:cs="宋体"/>
        </w:rPr>
        <w:t xml:space="preserve"/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接口文档可通过 springdoc-openapi-ui 生成，部署后可开放 Swagger UI 供前后端联调使用。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宋体" w:cs="宋体"/>
        </w:rPr>
        <w:t xml:space="preserve">8. 安全设计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认证机制：学生和管理员均使用 JWT，后端通过 JwtAuthFilter 解析 token 并设置 Spring Security 上下文。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会话校验：学生 token 会保存 SHA-256 hash 到会话表，请求时校验 hash 并刷新会话时间。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管理员失效控制：管理员 token 携带密码哈希指纹，密码变化后旧 token 自动失效。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密码保护：管理员密码应使用安全哈希算法保存，避免明文存储。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接口隔离：登录、绑定、健康检查、班级列表等公共接口放行，其余接口默认要求认证。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数据保护：学生只能访问自己的练习与能力数据；管理员接口应进一步启用 ROLE_ADMIN 鉴权。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配置安全：数据库账号、密码等敏感信息通过环境变量注入，避免写入代码仓库。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当前 SecurityConfig 中管理员接口角色限制处于注释状态，建议上线前开启 /api/admin/** 的 ROLE_ADMIN 校验，并根据教师、管理员等角色继续细分权限。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宋体" w:cs="宋体"/>
        </w:rPr>
        <w:t xml:space="preserve">9. 部署方案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系统支持 Docker 容器化部署，适合发布到微信云托管。部署环境需要提供：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MYSQL_ADDRESS：MySQL 连接地址。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MYSQL_DATABASE：数据库名，默认值为 arual_test。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MYSQL_USERNAME：数据库用户名。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MYSQL_PASSWORD：数据库密码。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· jwt.secret：JWT 签名密钥，生产环境建议使用环境变量或密钥管理服务注入。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推荐部署流程：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使用 Maven 构建后端应用。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通过 Dockerfile 构建容器镜像。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在微信云托管中配置服务端口、环境变量和 MySQL 连接信息。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部署容器并执行健康检查。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使用 Swagger 或前端小程序进行登录、练习、材料管理等主流程验证。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宋体" w:cs="宋体"/>
        </w:rPr>
        <w:t xml:space="preserve">10. 测试方案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建议从以下层次补充测试：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单元测试：覆盖 AbilityEstimator 的能力更新边界、全对、全错、重复练习不更新能力等场景。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服务测试：覆盖材料创建、练习提交、推荐排序、复练查询、统计报告等业务流程。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接口测试：覆盖登录、绑定、JWT 过期、无权限访问、参数缺失、非法材料 ID 等场景。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数据测试：验证材料、题目、选项、练习记录、能力状态之间的数据一致性。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部署测试：验证云托管环境变量、数据库连接、容器端口、音频资源登记和跨端调用。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宋体" w:cs="宋体"/>
        </w:rPr>
        <w:t xml:space="preserve">11. 后续优化方向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补齐正式数据库迁移脚本，引入 Flyway 或 Liquibase 管理数据库版本。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将能力评估参数外部化，支持不同班级、不同课程阶段的参数调优。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将一维听力能力扩展为多维能力画像，例如语音辨识、细节定位、主旨理解、推理判断等。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引入大语言模型辅助生成情境听力材料、题目、干扰项、解析和个性化学习建议。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引入语音合成或音频生成服务，形成“文本情境生成 -&gt; 音频生成 -&gt; 题目生成 -&gt; 练习发布”的 AI 内容生产链。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增强教师端统计，包括班级知识点热力图、材料难度校准、错题聚类和学习预警。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完善 RBAC 权限体系，将超级管理员、教师、学生权限明确隔离。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增加缓存、分页和索引优化，提升大班级和高并发练习场景下的响应性能。</w:t>
      </w:r>
    </w:p>
    <w:p>
      <w:pPr>
        <w:spacing w:after="120" w:line="360" w:lineRule="auto"/>
        <w:ind w:left="360"/>
      </w:pPr>
      <w:r>
        <w:rPr>
          <w:rFonts w:ascii="Calibri" w:hAnsi="Calibri" w:eastAsia="宋体" w:cs="宋体"/>
        </w:rPr>
        <w:t xml:space="preserve">完善日志、指标监控和异常告警，支持线上问题追踪。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宋体" w:cs="宋体"/>
        </w:rPr>
        <w:t xml:space="preserve">12. 总结</w:t>
      </w:r>
    </w:p>
    <w:p>
      <w:pPr>
        <w:spacing w:after="120" w:line="360" w:lineRule="auto"/>
      </w:pPr>
      <w:r>
        <w:rPr>
          <w:rFonts w:ascii="Calibri" w:hAnsi="Calibri" w:eastAsia="宋体" w:cs="宋体"/>
        </w:rPr>
        <w:t xml:space="preserve">本系统以微信小程序学习场景为入口，以 Spring Boot 后端为核心，以 MySQL 数据库为支撑，围绕听力材料、在线练习、能力评估、智能推荐和教师统计构建完整教学闭环。当前项目已经具备认证、材料、音频、练习、推荐、能力估计和统计分析等基础能力；后续可继续强化 AI 内容生成、多维能力诊断、权限体系和工程化部署能力，使其逐步演进为面向真实教学环境的 AI 情境听力教学平台。</w:t>
      </w:r>
    </w:p>
    <w:sectPr>
      <w:pgSz w:w="11906" w:h="16838"/>
      <w:pgMar w:top="1440" w:right="1260" w:bottom="1440" w:left="126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60" w:lineRule="auto"/>
    </w:pPr>
    <w:rPr>
      <w:rFonts w:ascii="Calibri" w:hAnsi="Calibri" w:eastAsia="宋体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360" w:after="180"/>
      <w:outlineLvl w:val="0"/>
    </w:pPr>
    <w:rPr>
      <w:rFonts w:ascii="Calibri" w:hAnsi="Calibri" w:eastAsia="黑体"/>
      <w:b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60" w:after="140"/>
      <w:outlineLvl w:val="1"/>
    </w:pPr>
    <w:rPr>
      <w:rFonts w:ascii="Calibri" w:hAnsi="Calibri" w:eastAsia="黑体"/>
      <w:b/>
      <w:color w:val="2F75B5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80" w:after="100"/>
      <w:outlineLvl w:val="2"/>
    </w:pPr>
    <w:rPr>
      <w:rFonts w:ascii="Calibri" w:hAnsi="Calibri" w:eastAsia="黑体"/>
      <w:b/>
      <w:color w:val="5B9BD5"/>
      <w:sz w:val="24"/>
      <w:szCs w:val="24"/>
    </w:rPr>
  </w:style>
  <w:style w:type="table" w:default="1" w:styleId="TableGrid">
    <w:name w:val="Table Grid"/>
    <w:tblPr>
      <w:tblBorders>
        <w:top w:val="single" w:sz="4" w:color="A6A6A6"/>
        <w:left w:val="single" w:sz="4" w:color="A6A6A6"/>
        <w:bottom w:val="single" w:sz="4" w:color="A6A6A6"/>
        <w:right w:val="single" w:sz="4" w:color="A6A6A6"/>
        <w:insideH w:val="single" w:sz="4" w:color="D9D9D9"/>
        <w:insideV w:val="single" w:sz="4" w:color="D9D9D9"/>
      </w:tblBorders>
    </w:tblPr>
  </w:style>
</w:styles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《AI 情境听力教学系统设计与开发》技术方案</dc:title>
  <dc:creator>项目组</dc:creator>
  <cp:lastModifiedBy>项目组</cp:lastModifiedBy>
  <dcterms:created xsi:type="dcterms:W3CDTF">2026-04-27T08:29:44.576380Z</dcterms:created>
  <dcterms:modified xsi:type="dcterms:W3CDTF">2026-04-27T08:29:44.576407Z</dcterms:modified>
</cp:coreProperties>
</file>