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Bdr/>
        <w:snapToGrid w:val="false"/>
        <w:spacing w:line="312" w:lineRule="auto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>SLG粒子系统优化</w:t>
      </w:r>
    </w:p>
    <w:p>
      <w:pPr>
        <w:pBdr/>
        <w:snapToGrid w:val="false"/>
        <w:spacing w:line="312" w:lineRule="auto"/>
        <w:rPr>
          <w:b/>
          <w:sz w:val="32"/>
        </w:rPr>
      </w:pPr>
    </w:p>
    <w:p>
      <w:pPr>
        <w:spacing w:line="240"/>
        <w:rPr/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sz w:val="24"/>
          <w:u w:val="none"/>
        </w:rPr>
        <w:t>测试场景</w:t>
      </w: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 xml:space="preserve"> 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大世界战斗（低）</w:t>
      </w:r>
    </w:p>
    <w:p>
      <w:pPr>
        <w:spacing w:line="240"/>
        <w:rPr/>
      </w:pPr>
    </w:p>
    <w:p>
      <w:pPr>
        <w:spacing w:line="240"/>
        <w:rPr/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sz w:val="24"/>
          <w:u w:val="none"/>
        </w:rPr>
        <w:t>方法1：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调整 Particle System - Renderer - order in layer 值  （48-59）</w:t>
      </w:r>
    </w:p>
    <w:p>
      <w:pPr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特效名称                </w:t>
        <w:tab/>
        <w:t xml:space="preserve">      粒子层级分配             材质球渲染层级（quene）（粒子拖尾）</w:t>
      </w:r>
    </w:p>
    <w:p>
      <w:pPr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l200201_attack_low              </w:t>
        <w:tab/>
        <w:t xml:space="preserve">1000-1005             </w:t>
      </w:r>
    </w:p>
    <w:p>
      <w:pPr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l200101_attack_low             </w:t>
        <w:tab/>
        <w:t>1006-1011</w:t>
      </w:r>
    </w:p>
    <w:p>
      <w:pPr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l200203_spine1_low            </w:t>
        <w:tab/>
        <w:t>1012-1013</w:t>
      </w:r>
    </w:p>
    <w:p>
      <w:pPr>
        <w:pBdr>
          <w:bottom/>
        </w:pBdr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thoughskill_2_low               </w:t>
        <w:tab/>
        <w:t>1014-1023                           +1</w:t>
      </w:r>
    </w:p>
    <w:p>
      <w:pPr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wizardskill_1_low               </w:t>
        <w:tab/>
        <w:t>1024-1029</w:t>
      </w:r>
    </w:p>
    <w:p>
      <w:pPr>
        <w:pBdr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l800102_attack_low</w:t>
        <w:tab/>
        <w:tab/>
        <w:tab/>
        <w:t>1030-1040</w:t>
      </w:r>
    </w:p>
    <w:p>
      <w:pPr>
        <w:pBdr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l800301_attack02_low</w:t>
        <w:tab/>
        <w:tab/>
        <w:t>1041-1049</w:t>
      </w:r>
    </w:p>
    <w:p>
      <w:pPr>
        <w:pBdr/>
        <w:spacing w:line="240"/>
        <w:rPr/>
      </w:pPr>
    </w:p>
    <w:p>
      <w:pPr>
        <w:spacing w:line="240"/>
        <w:rPr/>
      </w:pPr>
    </w:p>
    <w:p>
      <w:pPr>
        <w:spacing w:line="240"/>
        <w:rPr/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sz w:val="24"/>
          <w:u w:val="none"/>
        </w:rPr>
        <w:t>方法2：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将特效设置到Actor fx 层级（）</w:t>
      </w:r>
    </w:p>
    <w:p>
      <w:pPr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渲染时会由renderer feature 设置渲染顺序 （SortingCriteria.OptimizeStateChanges）</w:t>
      </w:r>
    </w:p>
    <w:p>
      <w:pPr>
        <w:spacing w:line="240"/>
        <w:rPr/>
      </w:pPr>
    </w:p>
    <w:p>
      <w:pPr>
        <w:pBdr/>
        <w:spacing w:line="240"/>
        <w:rPr>
          <w:rFonts w:ascii="微软雅黑" w:hAnsi="微软雅黑" w:eastAsia="微软雅黑" w:cs="微软雅黑"/>
          <w:b/>
          <w:i w:val="false"/>
          <w:strike w:val="false"/>
          <w:spacing w:val="0"/>
          <w:sz w:val="24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sz w:val="24"/>
          <w:u w:val="none"/>
        </w:rPr>
        <w:t>比较：</w:t>
      </w:r>
    </w:p>
    <w:p>
      <w:pPr>
        <w:spacing w:line="240"/>
        <w:ind w:left="0" w:firstLineChars="20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方法1 修改起来麻烦，需要在特效制作时做好规范，不会因为不同粒子系统使用相同材质球打断合批</w:t>
      </w:r>
    </w:p>
    <w:p>
      <w:pPr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</w:t>
        <w:tab/>
        <w:t>方法2 修改简单，但会因为不同粒子系统使用相同材质球打断合批（来自粒子系统序列帧的顶点数据吧）</w:t>
      </w:r>
    </w:p>
    <w:p>
      <w:pPr>
        <w:spacing w:line="240"/>
        <w:rPr/>
      </w:pPr>
    </w:p>
    <w:p>
      <w:pPr>
        <w:pBdr/>
        <w:snapToGrid w:val="false"/>
        <w:spacing w:line="312" w:lineRule="auto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sz w:val="20"/>
          <w:u w:val="none"/>
        </w:rPr>
        <w:t>ps：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同时使用方法1和方法2，结果跟单独使用方法2一样（即使设置好order，渲染时 依旧由 feature 设置的渲染顺序渲染）</w:t>
      </w:r>
    </w:p>
    <w:p>
      <w:pPr>
        <w:pBdr/>
        <w:snapToGrid w:val="false"/>
        <w:spacing w:line="312" w:lineRule="auto"/>
        <w:rPr/>
      </w:pPr>
    </w:p>
    <w:p>
      <w:pPr>
        <w:pBdr/>
        <w:snapToGrid w:val="false"/>
        <w:spacing w:line="312" w:lineRule="auto"/>
        <w:rPr>
          <w:b/>
          <w:sz w:val="24"/>
        </w:rPr>
      </w:pPr>
      <w:r>
        <w:rPr>
          <w:b/>
          <w:sz w:val="24"/>
        </w:rPr>
        <w:t>合批失败原因：</w:t>
      </w:r>
    </w:p>
    <w:p>
      <w:pPr>
        <w:pBdr/>
        <w:snapToGrid w:val="false"/>
        <w:spacing w:line="312" w:lineRule="auto"/>
        <w:rPr/>
      </w:pPr>
      <w:r>
        <w:rPr/>
        <w:t>1，特效使用animation 修改 粒子材质球属性，导致属性块不同。（猜测：</w:t>
      </w:r>
      <w:r>
        <w:rPr>
          <w:rStyle w:val=""/>
        </w:rPr>
        <w:t>animation设置属性导致</w:t>
      </w:r>
      <w:r>
        <w:rPr/>
        <w:t xml:space="preserve"> 材质球实例化，不同的材质实例无法合批）</w:t>
      </w:r>
    </w:p>
    <w:p>
      <w:pPr>
        <w:pBdr/>
        <w:snapToGrid w:val="false"/>
        <w:spacing w:line="312" w:lineRule="auto"/>
        <w:rPr/>
      </w:pPr>
      <w:r>
        <w:rPr/>
        <w:t>2，不同粒子系统使用同一个材质球（粒子系统的顶点数据导致合批失败）</w:t>
      </w:r>
    </w:p>
    <w:p>
      <w:pPr>
        <w:pBdr/>
        <w:snapToGrid w:val="false"/>
        <w:spacing w:line="312" w:lineRule="auto"/>
        <w:rPr/>
      </w:pPr>
      <w:r>
        <w:rPr/>
        <w:t>3，没有来由的排序打乱（alpha混合shader）。（换材质球解决）</w:t>
      </w:r>
    </w:p>
    <w:p>
      <w:pPr>
        <w:pBdr/>
        <w:snapToGrid w:val="false"/>
        <w:spacing w:line="312" w:lineRule="auto"/>
        <w:rPr/>
      </w:pPr>
    </w:p>
    <w:p>
      <w:pPr>
        <w:pBdr/>
        <w:snapToGrid w:val="false"/>
        <w:spacing w:line="312" w:lineRule="auto"/>
        <w:rPr/>
      </w:pPr>
    </w:p>
    <w:p>
      <w:pPr>
        <w:pBdr/>
        <w:snapToGrid w:val="false"/>
        <w:spacing w:line="312" w:lineRule="auto"/>
        <w:rPr>
          <w:rFonts w:ascii="Microsoft YaHei UI" w:hAnsi="Microsoft YaHei UI" w:eastAsia="Microsoft YaHei UI" w:cs="Microsoft YaHei UI"/>
          <w:b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  <w:r>
        <w:rPr>
          <w:rFonts w:ascii="Microsoft YaHei UI" w:hAnsi="Microsoft YaHei UI" w:eastAsia="Microsoft YaHei UI" w:cs="Microsoft YaHei UI"/>
          <w:b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粒子系统性能优化：</w:t>
      </w:r>
    </w:p>
    <w:p>
      <w:pPr>
        <w:pBdr/>
        <w:snapToGrid w:val="false"/>
        <w:spacing w:line="312" w:lineRule="auto"/>
        <w:rPr>
          <w:rFonts w:ascii="Microsoft YaHei UI" w:hAnsi="Microsoft YaHei UI" w:eastAsia="Microsoft YaHei UI" w:cs="Microsoft YaHei UI"/>
          <w:b w:val="false"/>
          <w:i w:val="false"/>
          <w:strike w:val="false"/>
          <w:color w:val="000000"/>
          <w:spacing w:val="0"/>
          <w:sz w:val="21"/>
          <w:u w:val="none"/>
          <w:shd w:val="clear" w:color="auto" w:fill="FFFFFF"/>
        </w:rPr>
      </w:pPr>
      <w:r>
        <w:rPr>
          <w:rFonts w:ascii="Microsoft YaHei UI" w:hAnsi="Microsoft YaHei UI" w:eastAsia="Microsoft YaHei UI" w:cs="Microsoft YaHei UI"/>
          <w:b w:val="false"/>
          <w:i w:val="false"/>
          <w:strike w:val="false"/>
          <w:color w:val="000000"/>
          <w:spacing w:val="0"/>
          <w:sz w:val="21"/>
          <w:u w:val="none"/>
          <w:shd w:val="clear" w:color="auto" w:fill="FFFFFF"/>
        </w:rPr>
        <w:t xml:space="preserve">1，取消粒子系统的无效 sub emit  </w:t>
      </w:r>
    </w:p>
    <w:p>
      <w:pPr>
        <w:snapToGrid w:val="false"/>
        <w:spacing w:line="312" w:lineRule="auto"/>
        <w:rPr/>
      </w:pPr>
      <w:r>
        <w:rPr>
          <w:rFonts w:ascii="Microsoft YaHei UI" w:hAnsi="Microsoft YaHei UI" w:eastAsia="Microsoft YaHei UI" w:cs="Microsoft YaHei UI"/>
          <w:b w:val="false"/>
          <w:i w:val="false"/>
          <w:strike w:val="false"/>
          <w:color w:val="000000"/>
          <w:spacing w:val="0"/>
          <w:sz w:val="21"/>
          <w:u w:val="none"/>
          <w:shd w:val="clear" w:color="auto" w:fill="FFFFFF"/>
        </w:rPr>
        <w:t>2,  取消碰撞（无需精确位置）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differentiateMultirowTableHeaders" w:uri="http://schemas.microsoft.com/office/word" w:val="1"/>
    <w:compatSetting w:name="enableOpenTypeFeature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lt93" w:default="true">
    <w:name w:val="Normal"/>
    <w:pPr>
      <w:widowControl w:val="false"/>
      <w:jc w:val="left"/>
    </w:p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2024-01-08T15:04:29Z</dcterms:created>
  <dcterms:modified xsi:type="dcterms:W3CDTF">2024-01-08T15:04:29Z</dcterms:modified>
</cp:coreProperties>
</file>