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center"/>
      </w:pPr>
      <w:r>
        <w:rPr>
          <w:rFonts w:ascii="Arial" w:hAnsi="Arial"/>
          <w:b/>
          <w:i w:val="0"/>
          <w:color w:val="5F5F69"/>
          <w:sz w:val="22"/>
        </w:rPr>
        <w:t>ХАКАТОН «ЛИДЕРЫ ЦИФРОВОЙ ТРАНСФОРМАЦИИ» 2026 · КЕЙС №8</w:t>
        <w:br/>
        <w:t>ДЕПАРТАМЕНТ ЖКХ ГОРОДА МОСКВЫ / АО «МОСКОЛЛЕКТОР»</w:t>
      </w:r>
    </w:p>
    <w:p>
      <w:pPr>
        <w:spacing w:before="520" w:after="200"/>
        <w:jc w:val="center"/>
      </w:pPr>
      <w:r>
        <w:rPr>
          <w:rFonts w:ascii="Arial" w:hAnsi="Arial"/>
          <w:b/>
          <w:i w:val="0"/>
          <w:color w:val="1C1D22"/>
          <w:sz w:val="44"/>
        </w:rPr>
        <w:t>ПОЯСНИТЕЛЬНАЯ ЗАПИСКА</w:t>
        <w:br/>
        <w:t>«МОСКОЛЛЕКТОР.НЕЙРОКОНТУР»</w:t>
      </w:r>
    </w:p>
    <w:p>
      <w:pPr>
        <w:spacing w:after="440"/>
        <w:jc w:val="center"/>
      </w:pPr>
      <w:r>
        <w:rPr>
          <w:rFonts w:ascii="Arial" w:hAnsi="Arial"/>
          <w:b w:val="0"/>
          <w:i/>
          <w:color w:val="5F5F69"/>
          <w:sz w:val="22"/>
        </w:rPr>
        <w:t>Сервис прогнозирования инцидентов и управления ремонтными работами инженерных коллекторов Москвы.</w:t>
        <w:br/>
        <w:t>Редакция для финального этапа (октябрь 2026).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4658"/>
        <w:gridCol w:w="4658"/>
      </w:tblGrid>
      <w:tr>
        <w:trPr>
          <w:cantSplit/>
          <w:tblHeader/>
        </w:trPr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Параметр</w:t>
            </w:r>
          </w:p>
        </w:tc>
        <w:tc>
          <w:tcPr>
            <w:tcW w:type="dxa" w:w="676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Заказчик задачи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АО «Москоллектор», Департамент жилищно-коммунального хозяйства города Москвы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Команда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Vector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Объект автоматизации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Коллекторы Москвы (825 км); в данных организаторов — 11 485 каналов СМВУ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Что делает решение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Ранжирует каналы по риску инцидента на горизонте 24–72 ч; ловит быстрые опасные события (газ, перегрев, пожар, затопление, дребезг, потеря связи); ведёт журнал решений диспетчера; готовит черновики заявок ТО/ППР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Стек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Python 3.10, FastAPI, LightGBM, scikit-learn, Pydantic v2; React 18, TypeScript, Vite, Leaflet; Docker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Состояние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Рабочий прототип: REST API, веб-интерфейс двух ролей, 108 автотестов; подключения к СМВУ и CMMS заказчика нет (интеграция описана в п. 9)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Исходный код и стенд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SourceCraft (основной репозиторий), GitHub (зеркало), стенд на Render; ссылки — в README.md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216"/>
            <w:shd w:val="clear" w:color="auto" w:fill="F6F4EE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left w:val="single" w:sz="24" w:space="0" w:color="E5412D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C81E3C"/>
                <w:sz w:val="18"/>
              </w:rPr>
              <w:t xml:space="preserve">[КАК ЧИТАТЬ ЦИФРЫ] </w:t>
            </w: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Все результаты проверки прогноза получены на журнале СМВУ за 2026 год, предоставленном организаторами. Актов ремонтов (1С:ТОИР / CMMS) в данных нет, поэтому «событие» — это разметка по журналу (неисправность, сбой связи, сброс часов, опасное значение), а не подтверждённая авария. Результаты Сценарного полигона получены на синтетических данных и проверяют логику, а не качество на реальных авариях.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1. Назначение и подход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Задача из технического задания: заранее предупреждать диспетчера о риске инцидента в коллекторах, показывать вероятность, горизонт, локацию и причины, фиксировать решение диспетчера в журнале и готовить рекомендации и заявки на обслуживание. Интеграция с внутренними системами заказчика допускается только в режиме «только чтение».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Мы разделили задачу на два слоя, потому что у них разная скорость и разный способ проверки: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554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5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F5F69"/>
          <w:sz w:val="17"/>
        </w:rPr>
        <w:t>Рис. 1. Два слоя решения и общий список диспетчера</w:t>
      </w:r>
    </w:p>
    <w:p>
      <w:pPr>
        <w:pStyle w:val="ListBullet"/>
        <w:spacing w:after="40" w:line="264" w:lineRule="auto"/>
      </w:pPr>
      <w:r>
        <w:rPr>
          <w:rFonts w:ascii="Arial" w:hAnsi="Arial"/>
          <w:b/>
          <w:i w:val="0"/>
          <w:color w:val="1C1D22"/>
          <w:sz w:val="20"/>
        </w:rPr>
        <w:t xml:space="preserve">Слой 1 — быстрый контур: </w:t>
      </w:r>
      <w:r>
        <w:rPr>
          <w:rFonts w:ascii="Arial" w:hAnsi="Arial"/>
          <w:b w:val="0"/>
          <w:i w:val="0"/>
          <w:color w:val="1C1D22"/>
          <w:sz w:val="20"/>
        </w:rPr>
        <w:t>правила по порогам и скорости роста значений ловят газ, перегрев, пожар, затопление, дребезг контактов и потерю связи за секунды и минуты. Проверяются на Сценарном полигоне (п. 5); на реальных данных такие события в журнале практически не встречаются.</w:t>
      </w:r>
    </w:p>
    <w:p>
      <w:pPr>
        <w:pStyle w:val="ListBullet"/>
        <w:spacing w:after="40" w:line="264" w:lineRule="auto"/>
      </w:pPr>
      <w:r>
        <w:rPr>
          <w:rFonts w:ascii="Arial" w:hAnsi="Arial"/>
          <w:b/>
          <w:i w:val="0"/>
          <w:color w:val="1C1D22"/>
          <w:sz w:val="20"/>
        </w:rPr>
        <w:t xml:space="preserve">Слой 2 — прогноз деградации: </w:t>
      </w:r>
      <w:r>
        <w:rPr>
          <w:rFonts w:ascii="Arial" w:hAnsi="Arial"/>
          <w:b w:val="0"/>
          <w:i w:val="0"/>
          <w:color w:val="1C1D22"/>
          <w:sz w:val="20"/>
        </w:rPr>
        <w:t>модель LightGBM оценивает по истории канала, насколько вероятна неисправность или опасное значение в окне 24–72 часа. Проверяется бэктестом на реальном журнале (п. 4).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Что реализовано и что остаётся на пилот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417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Возможность</w:t>
            </w:r>
          </w:p>
        </w:tc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 прототипе</w:t>
            </w:r>
          </w:p>
        </w:tc>
        <w:tc>
          <w:tcPr>
            <w:tcW w:type="dxa" w:w="259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На пилоте у заказчика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Прогноз риска по каналам на 24–72 ч, объяснение факторов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да, на журнале организаторов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подключение потока СМВУ, дообучение на актах ТОИР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Быстрый контур: газ, температура, пожар, затопление, дребезг, потеря связи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да, на синтетических сценариях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настройка порогов по паспортам оборудования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Журнал решений диспетчера с цепочкой SHA-256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перенос в СУБД заказчика (PostgreSQL)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Заявки ТО/ППР (черновики)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да, JSON-хранилище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выгрузка в CMMS / 1С:ТОИР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Две роли: техник («Поле») и диспетчер («Сводка», «Обстановка»)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вход через каталог пользователей (LDAP/AD)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Режим «только чтение» к данным заказчика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 (прототип читает файлы)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read-only учётная запись СМВУ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Подключение к СМВУ / ОДС / CMMS в реальном времени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нет (описано в п. 9)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основная работа пилота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Еженедельное дообучение модели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проверено бэктестом; в демо стоит январская модель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автоматизировать по расписанию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2. Функциональная и компонентная архитектура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42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2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F5F69"/>
          <w:sz w:val="17"/>
        </w:rPr>
        <w:t>Рис. 2. Компоненты решения и потоки данных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Решение — отдельный сервис (REST API + веб-интерфейс), который можно развернуть самостоятельно или встроить как компонент в существующую систему. Исходный код открыт, не обфусцирован; сложные места снабжены комментариями.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201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Компонент</w:t>
            </w:r>
          </w:p>
        </w:tc>
        <w:tc>
          <w:tcPr>
            <w:tcW w:type="dxa" w:w="331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Где в репозитории</w:t>
            </w:r>
          </w:p>
        </w:tc>
        <w:tc>
          <w:tcPr>
            <w:tcW w:type="dxa" w:w="388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Признаки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backend/ml/features.py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21 признак по каналу за 24 ч и 7 дней, правило разметки события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Обучение и метрики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backend/ml/train_validated_model.py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обучение LightGBM, калибровка, сравнение с логистической регрессией и случайным лесом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Бэктест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scripts/rolling_backtest.py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21 недельная проверка вперёд по времени, отчёт backend/models/rolling_backtest_report.json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API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backend/app/api/*.py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predictions, alarms, tickets, objects, settings, stats, simulation, scenarios, synthetic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Сервисы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backend/app/services/*.py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ml_service (скоринг, журнал решений, PIN), data_service (реестры), scenario_engine (быстрый контур и полигон)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Интерфейс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frontend/src/*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shell (вход и роли), field (техник), summary и situation (диспетчер), scenarios, components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Тесты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tests/*.py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108 автотестов: API, калибровка, бэктест, синтетический пайплайн, Сценарный полигон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Программные интерфейсы (REST)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Полная схема — OpenAPI: страница /docs работающего сервиса и файл /api/openapi.json. Основные группы: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4658"/>
        <w:gridCol w:w="4658"/>
      </w:tblGrid>
      <w:tr>
        <w:trPr>
          <w:cantSplit/>
          <w:tblHeader/>
        </w:trPr>
        <w:tc>
          <w:tcPr>
            <w:tcW w:type="dxa" w:w="432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Метод и путь</w:t>
            </w:r>
          </w:p>
        </w:tc>
        <w:tc>
          <w:tcPr>
            <w:tcW w:type="dxa" w:w="48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/api/predictions · GET /api/predictions/{channel_id}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список и карточка прогноза по каналам (вероятность, уровень, факторы, рекомендуемое действие)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POST /api/predictions/score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онлайн-оценка вектора признаков датчика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/api/predictions/backtest · /metrics · /benchmark · /reconciliation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отчёты проверки: недельный бэктест, метрики модели, замеры скорости, сверка с эталоном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POST /api/alarms/classify · POST /api/alarms/confirm · GET /api/alarms/confirmed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разбор сигнала (настоящая тревога или ложная), решение диспетчера с причиной, журнал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POST /api/alarms/session · GET /api/alarms/audit/verify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вход диспетчера по табельному номеру и PIN; проверка целостности журнала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/api/tickets · POST /api/tickets/generate · PATCH /api/tickets/{id}/status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заявки ТО/ППР: список, черновик, смена статуса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/api/objects · /api/objects/{id} · /api/objects/geojson/network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объекты, карточка, схема сети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и POST /api/settings · POST /api/settings/reset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настраиваемые параметры (п. 7)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/api/scenarios/catalog · POST /api/scenarios/run · POST /api/scenarios/series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Сценарный полигон: каталог, прогон, ряд канала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/api/alarms/recent · /dispatchers · POST /api/simulation/step · /api/synthetic/evaluate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последние события, справочник диспетчеров, шаг имитации, проверка на синтетическом наборе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/api/stats/summary · GET /api/health · GET /api/info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сводка, проверка живости, сведения о сервисе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Входные данные проверяются схемами Pydantic до любых изменений состояния: неверное значение даёт ответ 422, неизвестный канал — 404, в журнал и заявки при этом ничего не пишется.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3. Данные и методы обработки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Исходные данные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Журнал срабатываний СМВУ за январь–июнь 2026 года (около 30,7 млн записей: идентификатор канала, тип, значение, время), реестр каналов с тегом в дереве объектов и реестр типов каналов. Журнал в репозиторий не входит (1,5 ГБ, файл организаторов); его контрольная сумма SHA-256 записана в docs/DATA_PROVENANCE_AND_REPRODUCIBILITY.md. Кэш признаков в репозитории позволяет воспроизвести все метрики без исходного журнала.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Что считается событием (разметка)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 данных нет актов ремонтов, поэтому событие размечено правилом по журналу (backend/ml/features.py, is_failure_value): состояния «неисправен», «отключено устройство», «ошибка связи», «сбой питания», «обрыв датчика», «короткое замыкание», «нет данных» и др.; сброс часов контроллера на 01.01.1970; значение метана ≥ 5 %; температура ≥ 45 °C или ≤ −10 °C; напряжение питания вне 9–30 В. Метка канала = 1, если в окне +24…+72 часа от момента прогноза есть хотя бы одна такая строка.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216"/>
            <w:shd w:val="clear" w:color="auto" w:fill="F6F4EE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left w:val="single" w:sz="24" w:space="0" w:color="E5412D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C81E3C"/>
                <w:sz w:val="18"/>
              </w:rPr>
              <w:t xml:space="preserve">[ОГРАНИЧЕНИЕ] </w:t>
            </w: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Это разметка по журналу, а не подтверждённые отказы оборудования. Все метрики в записке описывают совпадение с этой разметкой и не являются оценкой вероятности физической аварии, предотвращённых ремонтов или бухгалтерской экономии.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Подготовка данных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Сброс часов на 1970 год считается признаком деградации питания контроллера, а не ошибкой данных: такие строки не удаляются, а учитываются отдельным признаком.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Дребезг контактов (быстрые переключения одного дискретного канала) учитывается как признак и отдельно фиксируется быстрым контуром; автоматически сигнал не гасится.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Для обучения и проверки признаки строятся только по данным до момента прогноза, окно метки лежит строго после него.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Признаки и модель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4658"/>
        <w:gridCol w:w="4658"/>
      </w:tblGrid>
      <w:tr>
        <w:trPr>
          <w:cantSplit/>
          <w:tblHeader/>
        </w:trPr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Группа</w:t>
            </w:r>
          </w:p>
        </w:tc>
        <w:tc>
          <w:tcPr>
            <w:tcW w:type="dxa" w:w="633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Признаки (21)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Активность канала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cnt_24h, cnt_7d, acc_events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Тревоги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alarms_24h, alarms_7d, alarm_ratio, acc_alarms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Дребезг и разнообразие состояний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chatter_cnt, chatter_ratio, unique_states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Связь и питание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silence_hours (молчание канала), battery_glitches, date_corruptions (сбросы часов)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Значения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num_mean, num_std, num_max, gas_spikes, temp_spikes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Контекст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sensor_type_code, system_type_code, obj_level (уровень объекта в иерархии)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Модель — градиентный бустинг LightGBM; вероятность калибруется бета-калибровкой, подобранной только на валидационной выборке. Порог очереди диспетчера настраивается (по умолчанию 0,42 по безразмерному баллу модели, это не вероятность). Для сравнения обучены логистическая регрессия и случайный лес. Обучение: backend/ml/train_validated_model.py, воспроизведение: scripts/reproduce_metrics.py.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4. Проверка прогноза на реальных данных (бэктест)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Проверка идёт «вперёд по времени», как в реальной работе: каждую неделю модель видит только прошлое и предсказывает окно +24…+72 часа после момента прогноза (00:00 дня отсечки, раз в неделю). Выполнено 21 еженедельных проверок (с 2026-02-04 по 2026-06-24), по 11 485 каналам в каждой. Воспроизведение: python scripts/rolling_backtest.py; отчёт — backend/models/rolling_backtest_report.json.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Что сравнивается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4658"/>
        <w:gridCol w:w="4658"/>
      </w:tblGrid>
      <w:tr>
        <w:trPr>
          <w:cantSplit/>
          <w:tblHeader/>
        </w:trPr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Вариант</w:t>
            </w:r>
          </w:p>
        </w:tc>
        <w:tc>
          <w:tcPr>
            <w:tcW w:type="dxa" w:w="676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Что это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deployed (в демо)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модель, которая стоит в прототипе: обучена один раз на январских данных и дальше не переобучалась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lgbm_weekly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та же архитектура LightGBM, но переобучаемая каждую неделю на всей накопленной истории (как будет на пилоте)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logreg_weekly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логистическая регрессия, переобучаемая еженедельно (простая линейная база)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persistence (правило)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«канал, у которого были неисправности за последние 7 дней, будет неисправен и дальше» — простое правило без обучения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Все варианты проверены на одних и тех же неделях и каналах. Метрики — по каждой неделе отдельно, ниже приведена медиана по 21 неделям.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Результаты: все каналы реестра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1553"/>
        <w:gridCol w:w="1553"/>
        <w:gridCol w:w="1553"/>
        <w:gridCol w:w="1553"/>
        <w:gridCol w:w="1553"/>
        <w:gridCol w:w="1553"/>
      </w:tblGrid>
      <w:tr>
        <w:trPr>
          <w:cantSplit/>
          <w:tblHeader/>
        </w:trPr>
        <w:tc>
          <w:tcPr>
            <w:tcW w:type="dxa" w:w="273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Вариант</w:t>
            </w:r>
          </w:p>
        </w:tc>
        <w:tc>
          <w:tcPr>
            <w:tcW w:type="dxa" w:w="115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ROC-AUC</w:t>
            </w:r>
          </w:p>
        </w:tc>
        <w:tc>
          <w:tcPr>
            <w:tcW w:type="dxa" w:w="115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PR-AUC</w:t>
            </w:r>
          </w:p>
        </w:tc>
        <w:tc>
          <w:tcPr>
            <w:tcW w:type="dxa" w:w="144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Точность в топ-50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 топ-100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 топ-200</w:t>
            </w:r>
          </w:p>
        </w:tc>
      </w:tr>
      <w:tr>
        <w:trPr>
          <w:cantSplit/>
        </w:trPr>
        <w:tc>
          <w:tcPr>
            <w:tcW w:type="dxa" w:w="27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deployed (в демо)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0,648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0,142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0,34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0,22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0,12</w:t>
            </w:r>
          </w:p>
        </w:tc>
      </w:tr>
      <w:tr>
        <w:trPr>
          <w:cantSplit/>
        </w:trPr>
        <w:tc>
          <w:tcPr>
            <w:tcW w:type="dxa" w:w="27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lgbm_weekly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0,845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0,274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0,56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0,38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0,24</w:t>
            </w:r>
          </w:p>
        </w:tc>
      </w:tr>
      <w:tr>
        <w:trPr>
          <w:cantSplit/>
        </w:trPr>
        <w:tc>
          <w:tcPr>
            <w:tcW w:type="dxa" w:w="27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logreg_weekly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0,792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0,197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0,48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0,29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0,20</w:t>
            </w:r>
          </w:p>
        </w:tc>
      </w:tr>
      <w:tr>
        <w:trPr>
          <w:cantSplit/>
        </w:trPr>
        <w:tc>
          <w:tcPr>
            <w:tcW w:type="dxa" w:w="27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правило persistence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0,704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0,181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0,48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0,38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0,28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Читать так: если диспетчер проверяет 100 каналов с наибольшим риском, то в среднем 22 % из них действительно окажутся с событием (демо-модель) или 38 % (модель с еженедельным переобучением). Доля каналов с событием среди всех (базовая частота) — около 1,3 % (медиана по неделям), то есть случайный список из 100 каналов дал бы в среднем около одного попадания.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Сколько недель из 21 модель лучше правила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432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Показатель</w:t>
            </w:r>
          </w:p>
        </w:tc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deployed vs правило</w:t>
            </w:r>
          </w:p>
        </w:tc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lgbm_weekly vs правило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ROC-AUC (выиграла / проиграла / равно)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5 / 16 / 0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18 / 3 / 0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PR-AUC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 / 15 / 0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18 / 3 / 0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Точность в топ-100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 / 18 / 1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8 / 12 / 1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Точность в топ-200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 / 20 / 0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12 / 9 / 0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Результаты: каналы без неисправностей за предыдущие 7 дней («новые инциденты»)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Правило persistence не видит такие каналы вообще — для него это слепая зона. Именно здесь модели нужна, чтобы дать то, чего правило дать не может.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316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Вариант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ROC-AUC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PR-AUC</w:t>
            </w:r>
          </w:p>
        </w:tc>
        <w:tc>
          <w:tcPr>
            <w:tcW w:type="dxa" w:w="259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Точность в топ-100</w:t>
            </w:r>
          </w:p>
        </w:tc>
      </w:tr>
      <w:tr>
        <w:trPr>
          <w:cantSplit/>
        </w:trPr>
        <w:tc>
          <w:tcPr>
            <w:tcW w:type="dxa" w:w="31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deployed (в демо)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0,578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0,022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0,05</w:t>
            </w:r>
          </w:p>
        </w:tc>
      </w:tr>
      <w:tr>
        <w:trPr>
          <w:cantSplit/>
        </w:trPr>
        <w:tc>
          <w:tcPr>
            <w:tcW w:type="dxa" w:w="31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lgbm_weekly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0,757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0,049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0,06</w:t>
            </w:r>
          </w:p>
        </w:tc>
      </w:tr>
      <w:tr>
        <w:trPr>
          <w:cantSplit/>
        </w:trPr>
        <w:tc>
          <w:tcPr>
            <w:tcW w:type="dxa" w:w="31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logreg_weekly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0,662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0,016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0,01</w:t>
            </w:r>
          </w:p>
        </w:tc>
      </w:tr>
      <w:tr>
        <w:trPr>
          <w:cantSplit/>
        </w:trPr>
        <w:tc>
          <w:tcPr>
            <w:tcW w:type="dxa" w:w="31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правило persistence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0,500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0,010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0,00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/>
          <w:color w:val="1C1D22"/>
          <w:sz w:val="18"/>
        </w:rPr>
        <w:t>Для правила ROC-AUC = 0,5 по построению (оно не отличает один такой канал от другого).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216"/>
            <w:shd w:val="clear" w:color="auto" w:fill="F6F4EE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left w:val="single" w:sz="24" w:space="0" w:color="E5412D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C81E3C"/>
                <w:sz w:val="18"/>
              </w:rPr>
              <w:t xml:space="preserve">[ЧТО ЭТО ЗНАЧИТ] </w:t>
            </w: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Честный вывод. Модель, стоящая в демо (обучена в январе и не переобучалась), слабее простого правила: правило лучше или равно в большинстве недель по ROC-AUC и по точности в топе. Модель с еженедельным переобучением заметно лучше по ROC-AUC и PR-AUC, на топ-100 примерно равна правилу, на топ-200 уступает. Практическая ценность модели — в каналах, где правило слепо: события в таких каналах составляют 59 % всех событий за период (2 393 из 4 027), именно они определяют, сколько проблем выявляется заранее. Поэтому на пилоте мы закладываем еженедельное переобучение и сравнение с правилом на актах ТОИР, а не обещаем цифры демо.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5. Сценарный полигон: проверка быстрого контура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На реальных данных быстрых опасных событий почти нет, поэтому быстрый контур проверяется на синтетическом полигоне: 185 каналов, эмулируются сутки (шаг 60 с) и месяц (шаг 300 с) с планово заложенными авариями. Спецификация с порогами и протоколом зафиксирована до первого прогона: docs/SCENARIOS_SPEC.md. Результаты ниже — на отложенных наборах (seed 2000–2019), которые прогнаны один раз после заморозки логики; файл docs/SCENARIOS_HELDOUT_RESULTS.json содержит версии кода и контрольные суммы.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216"/>
            <w:shd w:val="clear" w:color="auto" w:fill="F6F4EE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left w:val="single" w:sz="24" w:space="0" w:color="E5412D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C81E3C"/>
                <w:sz w:val="18"/>
              </w:rPr>
              <w:t xml:space="preserve">[ВАЖНО] </w:t>
            </w: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Данные синтетические. Полигон проверяет, что логика срабатывает правильно и не создаёт лишнего шума. Это не оценка качества на реальных авариях Москоллектора.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1553"/>
        <w:gridCol w:w="1553"/>
        <w:gridCol w:w="1553"/>
        <w:gridCol w:w="1553"/>
        <w:gridCol w:w="1553"/>
        <w:gridCol w:w="1553"/>
      </w:tblGrid>
      <w:tr>
        <w:trPr>
          <w:cantSplit/>
          <w:tblHeader/>
        </w:trPr>
        <w:tc>
          <w:tcPr>
            <w:tcW w:type="dxa" w:w="2304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Сценарий</w:t>
            </w:r>
          </w:p>
        </w:tc>
        <w:tc>
          <w:tcPr>
            <w:tcW w:type="dxa" w:w="144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Быстрый контур: найдено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Показатель</w:t>
            </w:r>
          </w:p>
        </w:tc>
        <w:tc>
          <w:tcPr>
            <w:tcW w:type="dxa" w:w="115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Медиана</w:t>
            </w:r>
          </w:p>
        </w:tc>
        <w:tc>
          <w:tcPr>
            <w:tcW w:type="dxa" w:w="1584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Статич. порог: найдено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Медиана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S1 Медленная утечка газа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80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опережение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6,9 мин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80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-0,5 мин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S2 Быстрая утечка газа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62,2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62,2 с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S3 Перегрев трубопровода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80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опережение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37,2 мин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80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-0,4 мин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S4 Пожар (тепловой датчик)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0,0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0,0 с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S5 Затопление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0,0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0,0 с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S6 Дребезг контакта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200 / 200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17,2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200 / 200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2,9 с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S7 Потеря связи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80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928,2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не обнаружено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S8 Колебание газа у уставки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75,3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75,3 с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/>
          <w:color w:val="1C1D22"/>
          <w:sz w:val="18"/>
        </w:rPr>
        <w:t>«Опережение» — на сколько минут раньше фиксированного порога 1 % метана (или 45 °C) мы сообщаем диспетчеру; положительное значение — раньше. «Задержка» — сколько секунд проходит от начала события до оповещения. Медианы по 20 наборам.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Сводка по детекторам (20 наборов × сутки)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331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Показатель</w:t>
            </w:r>
          </w:p>
        </w:tc>
        <w:tc>
          <w:tcPr>
            <w:tcW w:type="dxa" w:w="187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Быстрый контур</w:t>
            </w:r>
          </w:p>
        </w:tc>
        <w:tc>
          <w:tcPr>
            <w:tcW w:type="dxa" w:w="2304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Статический порог + дедупликация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Наивный порог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События найдены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680 из 680</w:t>
            </w:r>
          </w:p>
        </w:tc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600 из 680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600 из 680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Ложные тревоги (всего)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</w:t>
            </w:r>
          </w:p>
        </w:tc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80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80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Оповещений в сутки (в среднем)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146</w:t>
            </w:r>
          </w:p>
        </w:tc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535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1414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Инцидентов в списке диспетчера (в среднем)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67</w:t>
            </w:r>
          </w:p>
        </w:tc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502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1414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Нагрузка на диспетчера: наивный порог даёт в 21,1 раза больше оповещений, чем быстрый контур; статический порог с дедупликацией — в 7,5 раза больше инцидентов в списке.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Колебание у уставки (замечание экспертов)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Сценарий S8 моделирует газ, который «гуляет» около порога 1 %: статический порог без гистерезиса превращает его в десятки оповещений. Быстрый контур выдаёт 3 оповещения на событие (газовое предупреждение, рост газа и пометка «колебание у уставки») и помечает инцидент как колебание у уставки (100 % случаев); наивный порог даёт 15 оповещений на событие.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Ограничения полигона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Статические базовые варианты получают ложные тревоги от заранее заложенных «нормальных» отклонений (отрицательные контрольные случаи): их 80 — следствие построения теста, а не независимое измерение.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Для S7 (потеря связи) у статических вариантов нет правила вовсе — преимущество быстрого контура 680 из 680 против 600 из 680 по сути определяется этим сценарием.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В режиме «месяц» шаг замеров 5 минут: опережение по S1 отрицательное (-2,6 мин по seed 42), пометка «колебание у уставки» ставится только в 12,5 % случаев. Для пилота нужна частота опроса газа не реже 1 раза в минуту.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Пороги не подбирались по результатам отложенных наборов; пороги получены из требований заказчика и экспертов и из допущений команды (п. 7).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6. Скорость работы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331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Замер</w:t>
            </w:r>
          </w:p>
        </w:tc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Результат</w:t>
            </w:r>
          </w:p>
        </w:tc>
        <w:tc>
          <w:tcPr>
            <w:tcW w:type="dxa" w:w="3024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Что измерено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Пакетная оценка всех 11 485 каналов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62,9 мс (p95 70,7 мс)</w:t>
            </w:r>
          </w:p>
        </w:tc>
        <w:tc>
          <w:tcPr>
            <w:tcW w:type="dxa" w:w="302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только расчёт модели на подготовленных признаках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Оценка одного канала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1,50 мс (p95 2,58 мс)</w:t>
            </w:r>
          </w:p>
        </w:tc>
        <w:tc>
          <w:tcPr>
            <w:tcW w:type="dxa" w:w="302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только расчёт модели на подготовленных признаках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HTTP-нагрузка: 500 запросов, 20 параллельных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111,3 запросов/с, медиана 172 мс, p95 252 мс</w:t>
            </w:r>
          </w:p>
        </w:tc>
        <w:tc>
          <w:tcPr>
            <w:tcW w:type="dxa" w:w="302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полный путь запроса к API через локальную сеть, без ошибок (100 %)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Требование ТЗ — не более 300 секунд на обработку. Замер пакетной оценки не включает чтение потока СМВУ и построение признаков из «сырых» записей: время построения признаков зависит от способа подключения к потоку и подлежит измерению на пилоте (этап «теневой режим»).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7. Пороги и настраиваемые параметры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Все пороги вынесены в настройки и перечислены в спецификации; в таблице указан источник каждого значения: [З] — задано заказчиком или экспертами, [К] — значение, уже стоявшее в коде, [Д] — допущение команды (будет уточняться на пилоте).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360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Параметр</w:t>
            </w:r>
          </w:p>
        </w:tc>
        <w:tc>
          <w:tcPr>
            <w:tcW w:type="dxa" w:w="432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Значение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Метан: предупреждение / тревога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1,0 % / 5,0 % объёмных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[З]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Рост метана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≥ 0,3 % за 3 замера и наклон ≥ 0,05 %/мин на окне max(5 мин; 3 шага)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Температура: предупреждение / тревога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40 / 45 °C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[К]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Быстрый рост температуры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≥ 28 °C и наклон ≥ 0,2 °C/мин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Дребезг контакта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≥ 5 переключений за 90 с; закрытие через 15 мин без новых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[К]/[Д]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Колебание у уставки газа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≥ 4 пересечения 1,0 % за 15 мин; сброс через 30 мин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 по замечанию экспертов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Потеря связи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нет замеров дольше max(15 мин; 3 шага)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Пожар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сработка теплового датчика — немедленно, с эскалацией по росту температуры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[З]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Затопление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датчик в тревоге — немедленно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[З]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Напоминание о неподтверждённой тревоге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каждые 30 мин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Порог очереди диспетчера (модель)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0,42 по баллу модели (не вероятность)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[К]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Подтверждение диспетчером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обязательно (require_dispatcher_confirmation = true)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[З]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Автоподавление дребезга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выключено (auto_suppress_chatter = false)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[З]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Стоимости для расчёта эффекта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аварийный выезд 18 500 ₽; плановый осмотр 3 200 ₽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 нормативные ставки, уточняются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Параметры меняются через экран «Настройки» или POST /api/settings и возвращаются к значениям по умолчанию через POST /api/settings/reset. Прогон Сценарного полигона использует зафиксированный снимок настроек и не зависит от того, что изменено на экране.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Тревога подтверждается или отклоняется диспетчером с указанием причины. Дребезг не гасится автоматически: его решает человек. Это сознательный выбор: ложное гашение при реальной аварии опаснее лишнего оповещения.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8. Безопасность и журнал решений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Решения диспетчера (подтверждение/отклонение тревоги, причина, время, табельный номер) записываются в журнал confirmed_alarms.json; каждая запись содержит SHA-256 от своих полей (канал, решение, табельный номер, время, примечание) и хэша предыдущей записи. Проверка целостности — GET /api/alarms/audit/verify: любое изменение или удаление записи в середине цепочки обнаруживается.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Вход диспетчера — табельный номер и PIN (в интерфейсе хранятся только в памяти вкладки); в хранилище лежит лишь хэш PIN (PBKDF2-SHA256), сравнение выполняется за постоянное время. Демонстрационные учётные данные (ДИСП-0001 / PIN из переменной окружения LCT_DEMO_DISPATCHER_PIN) предназначены только для стенда; на пилоте заменяются каталогом пользователей заказчика (LDAP/AD).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Все входные данные проверяются схемами Pydantic; ответ 422 на неверные значения, запись в журнал и заявки при этом не выполняется.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Прототип работает в режиме «только чтение» по отношению к данным заказчика: изменяются только собственные журналы решений и заявок прототипа.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Контейнер запускается под непривилегированным пользователем (uid 1000), прокси-заголовки принимаются штатно.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Требования КИИ (187-ФЗ, приказы ФСТЭК № 235 и № 239), сетевая изоляция технологического сегмента через диод данных/DMZ, двухфакторная аутентификация и передача событий в SIEM описаны в docs/DATA_REQUEST_AND_PILOT_METHODOLOGY.md, раздел 5; в прототипе они не реализованы.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9. Интеграция с системами заказчика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 прототипе источником данных служат файлы организаторов. Для пилота предлагаются однонаправленные адаптеры «только чтение»; конкретный вариант выбирается заказчиком: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Способ</w:t>
            </w:r>
          </w:p>
        </w:tc>
        <w:tc>
          <w:tcPr>
            <w:tcW w:type="dxa" w:w="460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Что подключается</w:t>
            </w:r>
          </w:p>
        </w:tc>
        <w:tc>
          <w:tcPr>
            <w:tcW w:type="dxa" w:w="216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Статус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REST (HTTP/JSON)</w:t>
            </w:r>
          </w:p>
        </w:tc>
        <w:tc>
          <w:tcPr>
            <w:tcW w:type="dxa" w:w="460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получение прогнозов и тревог внешними системами; приём замеров POST /api/predictions/score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реализовано в прототипе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Kafka / MQTT / RabbitMQ</w:t>
            </w:r>
          </w:p>
        </w:tc>
        <w:tc>
          <w:tcPr>
            <w:tcW w:type="dxa" w:w="460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подписка на поток замеров СМВУ (read-only), запись результатов в отдельный топик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описано, адаптер на пилоте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SOAP / ESB предприятия</w:t>
            </w:r>
          </w:p>
        </w:tc>
        <w:tc>
          <w:tcPr>
            <w:tcW w:type="dxa" w:w="460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обмен с корпоративной шиной, выгрузка заявок в CMMS / 1С:ТОИР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описано, адаптер на пилоте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Файловый обмен (CSV)</w:t>
            </w:r>
          </w:p>
        </w:tc>
        <w:tc>
          <w:tcPr>
            <w:tcW w:type="dxa" w:w="460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выгрузка журнала СМВУ и актов ТОИР для обучения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используется в прототипе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Ни один из адаптеров к внешним системам в прототипе не подключён и не проверялся на живых данных заказчика.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10. Экономика: условие окупаемости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Реальных данных об актах ремонтов и стоимости инцидентов у нас нет, поэтому мы не обещаем сумму экономии. Вместо этого показываем, при какой точности прогноза плановый осмотр окупается, и сравниваем с измеренной точностью.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Допущения: аварийный выезд стоит 18 500 ₽, плановый осмотр — 3 200 ₽ (нормативные ставки, уточняются заказчиком). Если осмотр канала из очереди прогноза заранее устраняет проблему, то он окупается, когда доля подтверждённых проблем в очереди не ниже 3 200 / 18 500 = 17,3 %.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259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Вариант</w:t>
            </w:r>
          </w:p>
        </w:tc>
        <w:tc>
          <w:tcPr>
            <w:tcW w:type="dxa" w:w="216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Точность в топ-100 (медиана)</w:t>
            </w:r>
          </w:p>
        </w:tc>
        <w:tc>
          <w:tcPr>
            <w:tcW w:type="dxa" w:w="187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Относительно 17,3 %</w:t>
            </w:r>
          </w:p>
        </w:tc>
        <w:tc>
          <w:tcPr>
            <w:tcW w:type="dxa" w:w="259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Какую долю найденных проблем нужно успевать устранять до аварии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deployed (в демо)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22 %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выше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79 %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lgbm_weekly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38 %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выше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46 %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правило persistence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38 %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выше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46 %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Последний столбец: если не каждая найденная проблема превращается в предотвращённую аварию, окупаемость требует, чтобы доля устранённых заранее была не ниже указанной (формула: 3 200 / (18 500 × точность)). Это условие, а не прогноз экономии: доля предотвращаемых проблем определяется только на пилоте.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216"/>
            <w:shd w:val="clear" w:color="auto" w:fill="F6F4EE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left w:val="single" w:sz="24" w:space="0" w:color="E5412D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C81E3C"/>
                <w:sz w:val="18"/>
              </w:rPr>
              <w:t xml:space="preserve">[ОГРАНИЧЕНИЕ] </w:t>
            </w: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Метки основаны на журнале СМВУ, а не на актах ремонтов, поэтому «найденная проблема» — это совпадение с разметкой. Прежние сценарные оценки экономии в млн рублей в год в этой редакции не используются.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11. Установка и запуск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Docker (рекомендуется)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Требуется Docker с Compose. В корне репозитория:</w:t>
      </w:r>
    </w:p>
    <w:p>
      <w:pPr>
        <w:keepNext/>
        <w:spacing w:after="0"/>
        <w:ind w:left="216"/>
        <w:jc w:val="left"/>
        <w:shd w:val="clear" w:color="auto" w:fill="F1F2F6"/>
      </w:pPr>
      <w:r>
        <w:rPr>
          <w:rFonts w:ascii="DejaVu Sans Mono" w:hAnsi="DejaVu Sans Mono"/>
          <w:color w:val="1C1D22"/>
          <w:sz w:val="17"/>
        </w:rPr>
        <w:t>docker compose up --build</w:t>
      </w:r>
    </w:p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Интерфейс — http://localhost:8000, документация API — http://localhost:8000/docs. Данные журналов хранятся в каталоге backend/data репозитория (монтируется в контейнер). Проверка живости: GET /api/health.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Без Docker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Python 3.10+, Node.js 20+:</w:t>
      </w:r>
    </w:p>
    <w:p>
      <w:pPr>
        <w:keepNext/>
        <w:spacing w:after="0"/>
        <w:ind w:left="216"/>
        <w:jc w:val="left"/>
        <w:shd w:val="clear" w:color="auto" w:fill="F1F2F6"/>
      </w:pPr>
      <w:r>
        <w:rPr>
          <w:rFonts w:ascii="DejaVu Sans Mono" w:hAnsi="DejaVu Sans Mono"/>
          <w:color w:val="1C1D22"/>
          <w:sz w:val="17"/>
        </w:rPr>
        <w:t>pip install -r requirements.txt</w:t>
      </w:r>
    </w:p>
    <w:p>
      <w:pPr>
        <w:keepNext/>
        <w:spacing w:after="0"/>
        <w:ind w:left="216"/>
        <w:jc w:val="left"/>
        <w:shd w:val="clear" w:color="auto" w:fill="F1F2F6"/>
      </w:pPr>
      <w:r>
        <w:rPr>
          <w:rFonts w:ascii="DejaVu Sans Mono" w:hAnsi="DejaVu Sans Mono"/>
          <w:color w:val="1C1D22"/>
          <w:sz w:val="17"/>
        </w:rPr>
        <w:t>cd frontend &amp;&amp; npm ci &amp;&amp; npm run build &amp;&amp; cd ..</w:t>
      </w:r>
    </w:p>
    <w:p>
      <w:pPr>
        <w:keepNext/>
        <w:spacing w:after="0"/>
        <w:ind w:left="216"/>
        <w:jc w:val="left"/>
        <w:shd w:val="clear" w:color="auto" w:fill="F1F2F6"/>
      </w:pPr>
      <w:r>
        <w:rPr>
          <w:rFonts w:ascii="DejaVu Sans Mono" w:hAnsi="DejaVu Sans Mono"/>
          <w:color w:val="1C1D22"/>
          <w:sz w:val="17"/>
        </w:rPr>
        <w:t>python -m uvicorn backend.app.main:app --host 0.0.0.0 --port 8000</w:t>
      </w:r>
    </w:p>
    <w:p>
      <w:pPr>
        <w:spacing w:after="40"/>
      </w:pP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Проверка и воспроизведение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4658"/>
        <w:gridCol w:w="4658"/>
      </w:tblGrid>
      <w:tr>
        <w:trPr>
          <w:cantSplit/>
          <w:tblHeader/>
        </w:trPr>
        <w:tc>
          <w:tcPr>
            <w:tcW w:type="dxa" w:w="3744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Команда</w:t>
            </w:r>
          </w:p>
        </w:tc>
        <w:tc>
          <w:tcPr>
            <w:tcW w:type="dxa" w:w="547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374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python -m pytest tests/ -q</w:t>
            </w:r>
          </w:p>
        </w:tc>
        <w:tc>
          <w:tcPr>
            <w:tcW w:type="dxa" w:w="54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108 автотестов (API, калибровка, бэктест, Сценарный полигон)</w:t>
            </w:r>
          </w:p>
        </w:tc>
      </w:tr>
      <w:tr>
        <w:trPr>
          <w:cantSplit/>
        </w:trPr>
        <w:tc>
          <w:tcPr>
            <w:tcW w:type="dxa" w:w="374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python scripts/reproduce_metrics.py</w:t>
            </w:r>
          </w:p>
        </w:tc>
        <w:tc>
          <w:tcPr>
            <w:tcW w:type="dxa" w:w="54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пересчёт метрик модели из кэша признаков</w:t>
            </w:r>
          </w:p>
        </w:tc>
      </w:tr>
      <w:tr>
        <w:trPr>
          <w:cantSplit/>
        </w:trPr>
        <w:tc>
          <w:tcPr>
            <w:tcW w:type="dxa" w:w="374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python scripts/rolling_backtest.py</w:t>
            </w:r>
          </w:p>
        </w:tc>
        <w:tc>
          <w:tcPr>
            <w:tcW w:type="dxa" w:w="54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пересчёт недельного бэктеста (с ключом --extract — из исходного журнала)</w:t>
            </w:r>
          </w:p>
        </w:tc>
      </w:tr>
      <w:tr>
        <w:trPr>
          <w:cantSplit/>
        </w:trPr>
        <w:tc>
          <w:tcPr>
            <w:tcW w:type="dxa" w:w="374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python tools/heldout_eval.py</w:t>
            </w:r>
          </w:p>
        </w:tc>
        <w:tc>
          <w:tcPr>
            <w:tcW w:type="dxa" w:w="54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прогон отложенных наборов Сценарного полигона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Для воспроизведения метрик исходный журнал (1,5 ГБ) не нужен: используется кэш признаков; контрольные суммы данных и порядок воспроизведения — в docs/DATA_PROVENANCE_AND_REPRODUCIBILITY.md.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12. Используемые библиотеки</w:t>
      </w:r>
    </w:p>
    <w:p>
      <w:pPr>
        <w:keepNext/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Серверная часть (requirements.txt), версии зафиксированы: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Библиотека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Версия</w:t>
            </w:r>
          </w:p>
        </w:tc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Библиотека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Версия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fastapi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0.141.1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numpy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2.2.6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uvicorn[standard]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0.53.0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pandas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2.3.3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pydantic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2.13.4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joblib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1.6.0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lightgbm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4.7.0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pytest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9.1.1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scikit-learn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1.7.2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httpx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0.28.1</w:t>
            </w:r>
          </w:p>
        </w:tc>
      </w:tr>
    </w:tbl>
    <w:p>
      <w:pPr>
        <w:spacing w:after="40"/>
      </w:pPr>
    </w:p>
    <w:p>
      <w:pPr>
        <w:keepNext/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Интерфейс (frontend/package.json):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Пакет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Версия</w:t>
            </w:r>
          </w:p>
        </w:tc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Пакет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Версия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@tailwindcss/postcss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^4.3.3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lucide-react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^1.16.0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@types/leaflet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^1.9.12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postcss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^8.5.28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@types/react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^18.3.3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react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^18.3.1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@types/react-dom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^18.3.0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react-dom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^18.3.1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@vitejs/plugin-react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^4.3.4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tailwindcss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^4.3.3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autoprefixer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^10.6.1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typescript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^5.5.3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leaflet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^1.9.4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vite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^6.4.3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Все компоненты — открытое программное обеспечение; исходный код проекта открыт и не обфусцирован.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13. Ограничения и план пилота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Ограничения текущей версии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Метки — по журналу СМВУ, а не по актам ремонтов. Метрики показывают совпадение с этой разметкой.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Модель в демо обучена в январе и не переобучалась; она слабее простого правила (п. 4). Еженедельное переобучение проверено бэктестом, но в демо не включено.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Быстрый контур проверен на синтетических данных; на реальных аварийных записях Москоллектора не проверялся.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Не подключены СМВУ, ОДС, CMMS в реальном времени; хранилища — JSON-файлы (на пилоте — PostgreSQL).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Расчёты скорости не включают построение признаков из сырого потока.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План опытно-промышленной эксплуатации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187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Этап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Срок</w:t>
            </w:r>
          </w:p>
        </w:tc>
        <w:tc>
          <w:tcPr>
            <w:tcW w:type="dxa" w:w="345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Что делаем</w:t>
            </w:r>
          </w:p>
        </w:tc>
        <w:tc>
          <w:tcPr>
            <w:tcW w:type="dxa" w:w="259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Критерий перехода</w:t>
            </w:r>
          </w:p>
        </w:tc>
      </w:tr>
      <w:tr>
        <w:trPr>
          <w:cantSplit/>
        </w:trPr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0. Ретро-валидация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2–4 недели</w:t>
            </w:r>
          </w:p>
        </w:tc>
        <w:tc>
          <w:tcPr>
            <w:tcW w:type="dxa" w:w="345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получаем журнал ОДС и акты ТОИР за 12–24 месяца, переобучаем и проверяем на реальных исходах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ROC-AUC ≥ 0,78 на отложенной выборке; точность ≥ 18 % при полноте ≥ 65 %; отсутствие утечек данных</w:t>
            </w:r>
          </w:p>
        </w:tc>
      </w:tr>
      <w:tr>
        <w:trPr>
          <w:cantSplit/>
        </w:trPr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1. Теневой режим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1–2 месяца</w:t>
            </w:r>
          </w:p>
        </w:tc>
        <w:tc>
          <w:tcPr>
            <w:tcW w:type="dxa" w:w="345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читаем поток СМВУ, пишем прогнозы в отдельный журнал, диспетчеры работают как обычно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p95 задержки &lt; 1 с; доступность ≥ 99,9 %; опережение сигнала СМВУ не менее 4 часов в ≥ 50 % случаев</w:t>
            </w:r>
          </w:p>
        </w:tc>
      </w:tr>
      <w:tr>
        <w:trPr>
          <w:cantSplit/>
        </w:trPr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2. Советчик диспетчера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3–6 месяцев</w:t>
            </w:r>
          </w:p>
        </w:tc>
        <w:tc>
          <w:tcPr>
            <w:tcW w:type="dxa" w:w="345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рекомендательная карточка на рабочем месте ОДС, решение остаётся за диспетчером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снижение доли ложных выездов (кластерная оценка, методика — docs/DATA_REQUEST_AND_PILOT_METHODOLOGY.md)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Требуемые от заказчика данные (журнал ОДС, акты ТОИР, тарифы, паспорта каналов) перечислены в той же методике, раздел 2.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