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color w:val="000000" w:themeColor="text1"/>
          <w:sz w:val="32"/>
          <w:szCs w:val="32"/>
        </w:rPr>
      </w:pPr>
      <w:bookmarkStart w:id="0" w:name="header-n0"/>
      <w:r>
        <w:rPr>
          <w:color w:val="000000" w:themeColor="text1"/>
          <w:sz w:val="32"/>
          <w:szCs w:val="32"/>
        </w:rPr>
        <w:t>Knowledge extraction part：</w:t>
      </w:r>
    </w:p>
    <w:p>
      <w:pPr>
        <w:pStyle w:val="5"/>
        <w:rPr>
          <w:color w:val="000000" w:themeColor="text1"/>
          <w:sz w:val="28"/>
          <w:szCs w:val="28"/>
        </w:rPr>
      </w:pPr>
      <w:bookmarkStart w:id="1" w:name="header-n2"/>
      <w:r>
        <w:rPr>
          <w:color w:val="000000" w:themeColor="text1"/>
          <w:sz w:val="28"/>
          <w:szCs w:val="28"/>
        </w:rPr>
        <w:t>Task introduction：</w:t>
      </w:r>
    </w:p>
    <w:p>
      <w:pPr>
        <w:pStyle w:val="3"/>
        <w:rPr>
          <w:color w:val="000000" w:themeColor="text1"/>
        </w:rPr>
      </w:pPr>
      <w:r>
        <w:rPr>
          <w:rFonts w:hint="eastAsia" w:eastAsia="宋体"/>
          <w:color w:val="000000" w:themeColor="text1"/>
          <w:lang w:val="en-US" w:eastAsia="zh-CN"/>
        </w:rPr>
        <w:t xml:space="preserve">In this part, we introduce the model we use to extract knowledge from </w:t>
      </w:r>
      <w:r>
        <w:rPr>
          <w:rFonts w:hint="eastAsia" w:eastAsia="宋体"/>
          <w:b/>
          <w:bCs/>
          <w:color w:val="000000" w:themeColor="text1"/>
          <w:lang w:val="en-US" w:eastAsia="zh-CN"/>
        </w:rPr>
        <w:t xml:space="preserve">unstructured </w:t>
      </w:r>
      <w:r>
        <w:rPr>
          <w:rFonts w:hint="eastAsia" w:eastAsia="宋体"/>
          <w:color w:val="000000" w:themeColor="text1"/>
          <w:lang w:val="en-US" w:eastAsia="zh-CN"/>
        </w:rPr>
        <w:t xml:space="preserve">data. </w:t>
      </w:r>
      <w:r>
        <w:rPr>
          <w:color w:val="000000" w:themeColor="text1"/>
        </w:rPr>
        <w:t>The information extraction task, or more precisely, the "</w:t>
      </w:r>
      <w:r>
        <w:rPr>
          <w:rFonts w:hint="eastAsia" w:eastAsia="宋体"/>
          <w:color w:val="000000" w:themeColor="text1"/>
          <w:lang w:eastAsia="zh-CN"/>
        </w:rPr>
        <w:t>triplet</w:t>
      </w:r>
      <w:r>
        <w:rPr>
          <w:color w:val="000000" w:themeColor="text1"/>
        </w:rPr>
        <w:t>" extraction task, has the following sample</w:t>
      </w:r>
      <w:bookmarkStart w:id="5" w:name="_GoBack"/>
      <w:bookmarkEnd w:id="5"/>
      <w:r>
        <w:rPr>
          <w:color w:val="000000" w:themeColor="text1"/>
        </w:rPr>
        <w:t xml:space="preserve"> data:</w:t>
      </w:r>
    </w:p>
    <w:p>
      <w:pPr>
        <w:pStyle w:val="37"/>
        <w:rPr>
          <w:color w:val="000000" w:themeColor="text1"/>
        </w:rPr>
      </w:pPr>
      <w:r>
        <w:rPr>
          <w:rStyle w:val="36"/>
          <w:color w:val="000000" w:themeColor="text1"/>
        </w:rPr>
        <w:t>{</w:t>
      </w:r>
      <w:r>
        <w:rPr>
          <w:color w:val="000000" w:themeColor="text1"/>
        </w:rPr>
        <w:br w:type="textWrapping"/>
      </w:r>
      <w:r>
        <w:rPr>
          <w:rStyle w:val="36"/>
          <w:color w:val="000000" w:themeColor="text1"/>
        </w:rPr>
        <w:t>  "text": "九玄珠是在纵横中文网连载的一部小说，作者是龙马",</w:t>
      </w:r>
      <w:r>
        <w:rPr>
          <w:color w:val="000000" w:themeColor="text1"/>
        </w:rPr>
        <w:br w:type="textWrapping"/>
      </w:r>
      <w:r>
        <w:rPr>
          <w:rStyle w:val="36"/>
          <w:color w:val="000000" w:themeColor="text1"/>
        </w:rPr>
        <w:t>  "spo_list": [</w:t>
      </w:r>
      <w:r>
        <w:rPr>
          <w:color w:val="000000" w:themeColor="text1"/>
        </w:rPr>
        <w:br w:type="textWrapping"/>
      </w:r>
      <w:r>
        <w:rPr>
          <w:rStyle w:val="36"/>
          <w:color w:val="000000" w:themeColor="text1"/>
        </w:rPr>
        <w:t>    ["九玄珠", "连载网站", "纵横中文网"],</w:t>
      </w:r>
      <w:r>
        <w:rPr>
          <w:color w:val="000000" w:themeColor="text1"/>
        </w:rPr>
        <w:br w:type="textWrapping"/>
      </w:r>
      <w:r>
        <w:rPr>
          <w:rStyle w:val="36"/>
          <w:color w:val="000000" w:themeColor="text1"/>
        </w:rPr>
        <w:t>    ["九玄珠", "作者", "龙马"]</w:t>
      </w:r>
      <w:r>
        <w:rPr>
          <w:color w:val="000000" w:themeColor="text1"/>
        </w:rPr>
        <w:br w:type="textWrapping"/>
      </w:r>
      <w:r>
        <w:rPr>
          <w:rStyle w:val="36"/>
          <w:color w:val="000000" w:themeColor="text1"/>
        </w:rPr>
        <w:t>  ]</w:t>
      </w:r>
      <w:r>
        <w:rPr>
          <w:color w:val="000000" w:themeColor="text1"/>
        </w:rPr>
        <w:br w:type="textWrapping"/>
      </w:r>
      <w:r>
        <w:rPr>
          <w:rStyle w:val="36"/>
          <w:color w:val="000000" w:themeColor="text1"/>
        </w:rPr>
        <w:t>}</w:t>
      </w:r>
    </w:p>
    <w:p>
      <w:pPr>
        <w:pStyle w:val="24"/>
        <w:rPr>
          <w:color w:val="000000" w:themeColor="text1"/>
        </w:rPr>
      </w:pPr>
      <w:r>
        <w:rPr>
          <w:color w:val="000000" w:themeColor="text1"/>
        </w:rPr>
        <w:t xml:space="preserve">You input a sentence and output all the </w:t>
      </w:r>
      <w:r>
        <w:rPr>
          <w:rFonts w:hint="eastAsia" w:eastAsia="宋体"/>
          <w:color w:val="000000" w:themeColor="text1"/>
          <w:lang w:eastAsia="zh-CN"/>
        </w:rPr>
        <w:t>triplets</w:t>
      </w:r>
      <w:r>
        <w:rPr>
          <w:color w:val="000000" w:themeColor="text1"/>
        </w:rPr>
        <w:t xml:space="preserve"> that it contains. Where the triplet is of the form (S, P, O), and its S is the subject, the main entity, which is a fragment in the query; O is an object, a guest entity, which is also a fragment in Query. And P is predicate, the relationship between two entities. In general, (S, P, O) can be understood as "P of S is O".</w:t>
      </w:r>
    </w:p>
    <w:bookmarkEnd w:id="1"/>
    <w:p>
      <w:pPr>
        <w:pStyle w:val="5"/>
        <w:rPr>
          <w:color w:val="000000" w:themeColor="text1"/>
          <w:sz w:val="28"/>
          <w:szCs w:val="28"/>
        </w:rPr>
      </w:pPr>
      <w:bookmarkStart w:id="2" w:name="header-n6"/>
      <w:r>
        <w:rPr>
          <w:color w:val="000000" w:themeColor="text1"/>
          <w:sz w:val="28"/>
          <w:szCs w:val="28"/>
        </w:rPr>
        <w:t>Sample characteristics</w:t>
      </w:r>
    </w:p>
    <w:p>
      <w:pPr>
        <w:pStyle w:val="24"/>
        <w:rPr>
          <w:color w:val="000000" w:themeColor="text1"/>
        </w:rPr>
      </w:pPr>
      <w:r>
        <w:rPr>
          <w:color w:val="000000" w:themeColor="text1"/>
        </w:rPr>
        <w:t>Obviously, this is a "</w:t>
      </w:r>
      <w:r>
        <w:rPr>
          <w:i/>
          <w:iCs/>
          <w:color w:val="000000" w:themeColor="text1"/>
        </w:rPr>
        <w:t>one to many</w:t>
      </w:r>
      <w:r>
        <w:rPr>
          <w:color w:val="000000" w:themeColor="text1"/>
        </w:rPr>
        <w:t>" extraction + classification task. Through the manual observation of the sample situation, it is found that its characteristics are as follows:</w:t>
      </w:r>
    </w:p>
    <w:p>
      <w:pPr>
        <w:pStyle w:val="13"/>
        <w:numPr>
          <w:ilvl w:val="0"/>
          <w:numId w:val="1"/>
        </w:numPr>
        <w:rPr>
          <w:color w:val="000000" w:themeColor="text1"/>
        </w:rPr>
      </w:pPr>
      <w:r>
        <w:rPr>
          <w:color w:val="000000" w:themeColor="text1"/>
        </w:rPr>
        <w:t>S and O are not necessarily words separated by the word segmentation tool, so it is necessary to annotate query to extract the correct S and O. Considering that participles may cut the wrong boundary, they should be annotated with word-based input.</w:t>
      </w:r>
    </w:p>
    <w:p>
      <w:pPr>
        <w:pStyle w:val="13"/>
        <w:numPr>
          <w:ilvl w:val="0"/>
          <w:numId w:val="1"/>
        </w:numPr>
        <w:rPr>
          <w:color w:val="000000" w:themeColor="text1"/>
        </w:rPr>
      </w:pPr>
      <w:r>
        <w:rPr>
          <w:color w:val="000000" w:themeColor="text1"/>
        </w:rPr>
        <w:t>Most of the sampling results are in the form of "one S and many (P, O)". For example, "the leading actors of Wolf Warriors include Wu Jing and Yu Nan", then "(Wolf Warriors, leading actor, Wu Jing)" and "(Wolf Warriors, leading actor, Yu Nan)" should be extracted.</w:t>
      </w:r>
    </w:p>
    <w:p>
      <w:pPr>
        <w:pStyle w:val="13"/>
        <w:numPr>
          <w:ilvl w:val="0"/>
          <w:numId w:val="1"/>
        </w:numPr>
        <w:rPr>
          <w:color w:val="000000" w:themeColor="text1"/>
        </w:rPr>
      </w:pPr>
      <w:r>
        <w:rPr>
          <w:color w:val="000000" w:themeColor="text1"/>
        </w:rPr>
        <w:t>The result of sampling is "multiple S, one (P, O)" and even "multiple S, multiple (P, o)". For example, "The leading actor in Wolf Warriors 2 and Wolf Warriors 2 are all Wu Jing", so "(Wolf Warriors 2, the leading actor, Wu Jing)" should be extracted.</w:t>
      </w:r>
    </w:p>
    <w:p>
      <w:pPr>
        <w:pStyle w:val="13"/>
        <w:numPr>
          <w:ilvl w:val="0"/>
          <w:numId w:val="1"/>
        </w:numPr>
        <w:rPr>
          <w:color w:val="000000" w:themeColor="text1"/>
        </w:rPr>
      </w:pPr>
      <w:r>
        <w:rPr>
          <w:color w:val="000000" w:themeColor="text1"/>
        </w:rPr>
        <w:t>The same pair (S, O) may also correspond to multiple P's. For example, "The leading actor and the director of Wolf Warriors are Both Wu Jing", then "(Wolf Warriors, the leading actor, Wu Jing)" and "(Wolf Warriors, the director, Wu Jing)" should be drawn.</w:t>
      </w:r>
    </w:p>
    <w:p>
      <w:pPr>
        <w:pStyle w:val="13"/>
        <w:numPr>
          <w:ilvl w:val="0"/>
          <w:numId w:val="1"/>
        </w:numPr>
        <w:rPr>
          <w:color w:val="000000" w:themeColor="text1"/>
        </w:rPr>
      </w:pPr>
      <w:r>
        <w:rPr>
          <w:color w:val="000000" w:themeColor="text1"/>
        </w:rPr>
        <w:t>In extreme cases, there may be overlaps between S and O. For example, "Autobiography of Lu Xun published by Jiangsu Literature and Art Publishing House", strictly speaking, in addition to "(Autobiography of Lu Xun, publishing house, Jiangsu Literature and Art Publishing House)", "(Autobiography of Lu Xun, author, Lu Xun)" should be extracted.</w:t>
      </w:r>
    </w:p>
    <w:bookmarkEnd w:id="2"/>
    <w:p>
      <w:pPr>
        <w:pStyle w:val="5"/>
        <w:rPr>
          <w:color w:val="000000" w:themeColor="text1"/>
          <w:sz w:val="28"/>
          <w:szCs w:val="28"/>
        </w:rPr>
      </w:pPr>
      <w:bookmarkStart w:id="3" w:name="header-n20"/>
      <w:r>
        <w:rPr>
          <w:color w:val="000000" w:themeColor="text1"/>
          <w:sz w:val="28"/>
          <w:szCs w:val="28"/>
        </w:rPr>
        <w:t>Model description</w:t>
      </w:r>
    </w:p>
    <w:p>
      <w:pPr>
        <w:pStyle w:val="24"/>
        <w:rPr>
          <w:color w:val="000000" w:themeColor="text1"/>
        </w:rPr>
      </w:pPr>
      <w:r>
        <w:rPr>
          <w:color w:val="000000" w:themeColor="text1"/>
        </w:rPr>
        <w:t xml:space="preserve">The model is based on the method of "semi-pointer - semi-annotation" (removing CRF and replacing it with "0/1 annotation" to separate the structure of the starting and ending positions of the answers). The order is to extract S first and then pass in S to extract O and P. BERT </w:t>
      </w:r>
      <w:r>
        <w:rPr>
          <w:color w:val="000000" w:themeColor="text1"/>
          <w:vertAlign w:val="superscript"/>
        </w:rPr>
        <w:t>[1]</w:t>
      </w:r>
      <w:r>
        <w:rPr>
          <w:color w:val="000000" w:themeColor="text1"/>
        </w:rPr>
        <w:t>(</w:t>
      </w:r>
      <w:r>
        <w:rPr>
          <w:b/>
          <w:bCs/>
          <w:color w:val="000000" w:themeColor="text1"/>
        </w:rPr>
        <w:t>B</w:t>
      </w:r>
      <w:r>
        <w:rPr>
          <w:color w:val="000000" w:themeColor="text1"/>
        </w:rPr>
        <w:t xml:space="preserve">idirectional </w:t>
      </w:r>
      <w:r>
        <w:rPr>
          <w:b/>
          <w:bCs/>
          <w:color w:val="000000" w:themeColor="text1"/>
        </w:rPr>
        <w:t>E</w:t>
      </w:r>
      <w:r>
        <w:rPr>
          <w:color w:val="000000" w:themeColor="text1"/>
        </w:rPr>
        <w:t xml:space="preserve">ncoder </w:t>
      </w:r>
      <w:r>
        <w:rPr>
          <w:b/>
          <w:bCs/>
          <w:color w:val="000000" w:themeColor="text1"/>
        </w:rPr>
        <w:t>R</w:t>
      </w:r>
      <w:r>
        <w:rPr>
          <w:color w:val="000000" w:themeColor="text1"/>
        </w:rPr>
        <w:t xml:space="preserve">epresentations from </w:t>
      </w:r>
      <w:r>
        <w:rPr>
          <w:b/>
          <w:bCs/>
          <w:color w:val="000000" w:themeColor="text1"/>
        </w:rPr>
        <w:t>T</w:t>
      </w:r>
      <w:r>
        <w:rPr>
          <w:color w:val="000000" w:themeColor="text1"/>
        </w:rPr>
        <w:t>ransformers) is adopted in the overall structure of the model：</w:t>
      </w:r>
    </w:p>
    <w:p>
      <w:pPr>
        <w:pStyle w:val="13"/>
        <w:numPr>
          <w:ilvl w:val="0"/>
          <w:numId w:val="2"/>
        </w:numPr>
        <w:rPr>
          <w:color w:val="000000" w:themeColor="text1"/>
        </w:rPr>
      </w:pPr>
      <w:r>
        <w:rPr>
          <w:color w:val="000000" w:themeColor="text1"/>
        </w:rPr>
        <w:t>After the original sequence is transferred to ID, Bert's encoder is passed in to obtain the encoding sequence;</w:t>
      </w:r>
    </w:p>
    <w:p>
      <w:pPr>
        <w:pStyle w:val="13"/>
        <w:numPr>
          <w:ilvl w:val="0"/>
          <w:numId w:val="2"/>
        </w:numPr>
        <w:rPr>
          <w:color w:val="000000" w:themeColor="text1"/>
        </w:rPr>
      </w:pPr>
      <w:r>
        <w:rPr>
          <w:color w:val="000000" w:themeColor="text1"/>
        </w:rPr>
        <w:t>The coding sequence is connected with two binary classifiers to predict S;</w:t>
      </w:r>
    </w:p>
    <w:p>
      <w:pPr>
        <w:pStyle w:val="13"/>
        <w:numPr>
          <w:ilvl w:val="0"/>
          <w:numId w:val="2"/>
        </w:numPr>
        <w:rPr>
          <w:color w:val="000000" w:themeColor="text1"/>
        </w:rPr>
      </w:pPr>
      <w:r>
        <w:rPr>
          <w:color w:val="000000" w:themeColor="text1"/>
        </w:rPr>
        <w:t>According to the passed S, the coding vector corresponding to the first and tail of S is extracted from the coding sequence;</w:t>
      </w:r>
    </w:p>
    <w:p>
      <w:pPr>
        <w:pStyle w:val="13"/>
        <w:numPr>
          <w:ilvl w:val="0"/>
          <w:numId w:val="2"/>
        </w:numPr>
        <w:rPr>
          <w:color w:val="000000" w:themeColor="text1"/>
        </w:rPr>
      </w:pPr>
      <w:r>
        <w:rPr>
          <w:color w:val="000000" w:themeColor="text1"/>
        </w:rPr>
        <w:t>Make a conditional Layer Norm of coding sequence by taking the coding vector of S as the condition;</w:t>
      </w:r>
    </w:p>
    <w:p>
      <w:pPr>
        <w:pStyle w:val="13"/>
        <w:numPr>
          <w:ilvl w:val="0"/>
          <w:numId w:val="2"/>
        </w:numPr>
        <w:rPr>
          <w:color w:val="000000" w:themeColor="text1"/>
        </w:rPr>
      </w:pPr>
      <w:r>
        <w:rPr>
          <w:color w:val="000000" w:themeColor="text1"/>
        </w:rPr>
        <w:t>The sequence after conditional Layer Norm is used to predict the Corresponding O and P of this S.</w:t>
      </w:r>
    </w:p>
    <w:bookmarkEnd w:id="3"/>
    <w:p>
      <w:pPr>
        <w:pStyle w:val="24"/>
        <w:rPr>
          <w:color w:val="000000" w:themeColor="text1"/>
        </w:rPr>
      </w:pPr>
      <w:bookmarkStart w:id="4" w:name="header-n34"/>
      <w:r>
        <w:rPr>
          <w:color w:val="000000" w:themeColor="text1"/>
        </w:rPr>
        <w:t>BERT's main idea was to construct a neural network for unsupervised training of large sample data, and then to adapt the model after training to other supervised training scenarios with various small samples by Fine Tunning method. In the past, neural networks trained a specific model from scratch for a specific scene, so to train a reliable model requires a large amount of data acquisition and manual annotation work.</w:t>
      </w:r>
    </w:p>
    <w:p>
      <w:pPr>
        <w:pStyle w:val="3"/>
        <w:rPr>
          <w:color w:val="000000" w:themeColor="text1"/>
        </w:rPr>
      </w:pPr>
      <w:r>
        <w:rPr>
          <w:color w:val="000000" w:themeColor="text1"/>
        </w:rPr>
        <w:t>The neural network trained by BERT's large sample is equivalent to providing a "generalized" pre-trained model. AI engineers can directly use this pre-trained model to solve domain specific problems through Fine Tunning.</w:t>
      </w:r>
    </w:p>
    <w:p>
      <w:pPr>
        <w:pStyle w:val="35"/>
        <w:jc w:val="center"/>
        <w:rPr>
          <w:color w:val="000000" w:themeColor="text1"/>
        </w:rPr>
      </w:pPr>
      <w:r>
        <w:rPr>
          <w:color w:val="000000" w:themeColor="text1"/>
        </w:rPr>
        <w:drawing>
          <wp:inline distT="0" distB="0" distL="114300" distR="114300">
            <wp:extent cx="3681730" cy="3024505"/>
            <wp:effectExtent l="0" t="0" r="0" b="0"/>
            <wp:docPr id="1" name="Picture" descr="2014723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2014723975"/>
                    <pic:cNvPicPr>
                      <a:picLocks noChangeAspect="1" noChangeArrowheads="1"/>
                    </pic:cNvPicPr>
                  </pic:nvPicPr>
                  <pic:blipFill>
                    <a:blip r:embed="rId4"/>
                    <a:stretch>
                      <a:fillRect/>
                    </a:stretch>
                  </pic:blipFill>
                  <pic:spPr>
                    <a:xfrm>
                      <a:off x="0" y="0"/>
                      <a:ext cx="3682065" cy="3024553"/>
                    </a:xfrm>
                    <a:prstGeom prst="rect">
                      <a:avLst/>
                    </a:prstGeom>
                    <a:noFill/>
                    <a:ln w="9525">
                      <a:noFill/>
                    </a:ln>
                  </pic:spPr>
                </pic:pic>
              </a:graphicData>
            </a:graphic>
          </wp:inline>
        </w:drawing>
      </w:r>
    </w:p>
    <w:p>
      <w:pPr>
        <w:pStyle w:val="3"/>
        <w:jc w:val="center"/>
        <w:rPr>
          <w:color w:val="000000" w:themeColor="text1"/>
        </w:rPr>
      </w:pPr>
      <w:r>
        <w:rPr>
          <w:rFonts w:hint="eastAsia" w:eastAsia="宋体"/>
          <w:color w:val="000000" w:themeColor="text1"/>
          <w:lang w:val="en-US" w:eastAsia="zh-CN"/>
        </w:rPr>
        <w:t xml:space="preserve">Figure 1. </w:t>
      </w:r>
      <w:r>
        <w:rPr>
          <w:color w:val="000000" w:themeColor="text1"/>
        </w:rPr>
        <w:t>Structure diagram of triplet extraction model based on Bert</w:t>
      </w:r>
    </w:p>
    <w:p>
      <w:pPr>
        <w:pStyle w:val="3"/>
        <w:rPr>
          <w:color w:val="000000" w:themeColor="text1"/>
        </w:rPr>
      </w:pPr>
      <w:r>
        <w:rPr>
          <w:color w:val="000000" w:themeColor="text1"/>
        </w:rPr>
        <w:t xml:space="preserve">When entity extraction is done with the structure of "semi-pointer - semi-annotation", it will face the problem of category imbalance, because generally speaking, the target entity words are much less than the non-target words, so the tag 1 will be much less than the tag 0. Conventional methods for dealing with imbalance can be used, such as Focal loss or manual adjustment of class weight, but after the use of these methods, it is not easy to set the threshold. I've done it in a way that I think is appropriate: I've raised the probability to the power of </w:t>
      </w:r>
      <m:oMath>
        <m:r>
          <w:rPr>
            <w:color w:val="000000" w:themeColor="text1"/>
          </w:rPr>
          <m:t>n</m:t>
        </m:r>
      </m:oMath>
      <w:r>
        <w:rPr>
          <w:color w:val="000000" w:themeColor="text1"/>
        </w:rPr>
        <w:t>.</w:t>
      </w:r>
    </w:p>
    <w:p>
      <w:pPr>
        <w:pStyle w:val="3"/>
        <w:rPr>
          <w:color w:val="000000" w:themeColor="text1"/>
        </w:rPr>
      </w:pPr>
      <w:r>
        <w:rPr>
          <w:color w:val="000000" w:themeColor="text1"/>
        </w:rPr>
        <w:t xml:space="preserve">To be specific, I used to output a probability value of </w:t>
      </w:r>
      <m:oMath>
        <m:r>
          <w:rPr>
            <w:color w:val="000000" w:themeColor="text1"/>
          </w:rPr>
          <m:t>p</m:t>
        </m:r>
      </m:oMath>
      <w:r>
        <w:rPr>
          <w:color w:val="000000" w:themeColor="text1"/>
        </w:rPr>
        <w:t xml:space="preserve">, representing the probability of category 1 which is </w:t>
      </w:r>
      <m:oMath>
        <m:sSup>
          <m:sSupPr>
            <m:ctrlPr>
              <w:rPr>
                <w:color w:val="000000" w:themeColor="text1"/>
              </w:rPr>
            </m:ctrlPr>
          </m:sSupPr>
          <m:e>
            <m:r>
              <w:rPr>
                <w:color w:val="000000" w:themeColor="text1"/>
              </w:rPr>
              <m:t>p</m:t>
            </m:r>
            <m:ctrlPr>
              <w:rPr>
                <w:color w:val="000000" w:themeColor="text1"/>
              </w:rPr>
            </m:ctrlPr>
          </m:e>
          <m:sup>
            <m:r>
              <w:rPr>
                <w:color w:val="000000" w:themeColor="text1"/>
              </w:rPr>
              <m:t>n</m:t>
            </m:r>
            <m:ctrlPr>
              <w:rPr>
                <w:color w:val="000000" w:themeColor="text1"/>
              </w:rPr>
            </m:ctrlPr>
          </m:sup>
        </m:sSup>
      </m:oMath>
      <w:r>
        <w:rPr>
          <w:color w:val="000000" w:themeColor="text1"/>
        </w:rPr>
        <w:t xml:space="preserve">, but now I change it into </w:t>
      </w:r>
      <m:oMath>
        <m:sSup>
          <m:sSupPr>
            <m:ctrlPr>
              <w:rPr>
                <w:color w:val="000000" w:themeColor="text1"/>
              </w:rPr>
            </m:ctrlPr>
          </m:sSupPr>
          <m:e>
            <m:r>
              <w:rPr>
                <w:color w:val="000000" w:themeColor="text1"/>
              </w:rPr>
              <m:t>p</m:t>
            </m:r>
            <m:ctrlPr>
              <w:rPr>
                <w:color w:val="000000" w:themeColor="text1"/>
              </w:rPr>
            </m:ctrlPr>
          </m:e>
          <m:sup>
            <m:r>
              <w:rPr>
                <w:color w:val="000000" w:themeColor="text1"/>
              </w:rPr>
              <m:t>n</m:t>
            </m:r>
            <m:ctrlPr>
              <w:rPr>
                <w:color w:val="000000" w:themeColor="text1"/>
              </w:rPr>
            </m:ctrlPr>
          </m:sup>
        </m:sSup>
      </m:oMath>
      <w:r>
        <w:rPr>
          <w:color w:val="000000" w:themeColor="text1"/>
        </w:rPr>
        <w:t xml:space="preserve">, that is, I think the probability of category 1 is </w:t>
      </w:r>
      <m:oMath>
        <m:sSup>
          <m:sSupPr>
            <m:ctrlPr>
              <w:rPr>
                <w:color w:val="000000" w:themeColor="text1"/>
              </w:rPr>
            </m:ctrlPr>
          </m:sSupPr>
          <m:e>
            <m:r>
              <w:rPr>
                <w:color w:val="000000" w:themeColor="text1"/>
              </w:rPr>
              <m:t>p</m:t>
            </m:r>
            <m:ctrlPr>
              <w:rPr>
                <w:color w:val="000000" w:themeColor="text1"/>
              </w:rPr>
            </m:ctrlPr>
          </m:e>
          <m:sup>
            <m:r>
              <w:rPr>
                <w:color w:val="000000" w:themeColor="text1"/>
              </w:rPr>
              <m:t>n</m:t>
            </m:r>
            <m:ctrlPr>
              <w:rPr>
                <w:color w:val="000000" w:themeColor="text1"/>
              </w:rPr>
            </m:ctrlPr>
          </m:sup>
        </m:sSup>
      </m:oMath>
      <w:r>
        <w:rPr>
          <w:color w:val="000000" w:themeColor="text1"/>
        </w:rPr>
        <w:t xml:space="preserve">. In addition, other than unchanged, loss still uses the normal binary cross entropy loss. Since we already have </w:t>
      </w:r>
      <m:oMath>
        <m:r>
          <w:rPr>
            <w:color w:val="000000" w:themeColor="text1"/>
          </w:rPr>
          <m:t>0≤p≤1</m:t>
        </m:r>
      </m:oMath>
      <w:r>
        <w:rPr>
          <w:color w:val="000000" w:themeColor="text1"/>
        </w:rPr>
        <w:t xml:space="preserve">, so </w:t>
      </w:r>
      <m:oMath>
        <m:r>
          <w:rPr>
            <w:color w:val="000000" w:themeColor="text1"/>
          </w:rPr>
          <m:t>ptothen</m:t>
        </m:r>
      </m:oMath>
      <w:r>
        <w:rPr>
          <w:color w:val="000000" w:themeColor="text1"/>
        </w:rPr>
        <w:t xml:space="preserve">is going to be closer to </w:t>
      </w:r>
      <m:oMath>
        <m:r>
          <w:rPr>
            <w:color w:val="000000" w:themeColor="text1"/>
          </w:rPr>
          <m:t>0</m:t>
        </m:r>
      </m:oMath>
      <w:r>
        <w:rPr>
          <w:color w:val="000000" w:themeColor="text1"/>
        </w:rPr>
        <w:t>, so the initial state is going to conform to the target distribution, so we can accelerate the convergence eventually.</w:t>
      </w:r>
    </w:p>
    <w:p>
      <w:pPr>
        <w:pStyle w:val="3"/>
        <w:rPr>
          <w:color w:val="000000" w:themeColor="text1"/>
        </w:rPr>
      </w:pPr>
      <w:r>
        <w:rPr>
          <w:color w:val="000000" w:themeColor="text1"/>
        </w:rPr>
        <w:t xml:space="preserve">The difference between the two can also be compared from the perspective of loss. Suppose the label is </w:t>
      </w:r>
      <m:oMath>
        <m:r>
          <w:rPr>
            <w:color w:val="000000" w:themeColor="text1"/>
          </w:rPr>
          <m:t>t∈0,1</m:t>
        </m:r>
      </m:oMath>
      <w:r>
        <w:rPr>
          <w:color w:val="000000" w:themeColor="text1"/>
        </w:rPr>
        <w:t>, then the original loss is：</w:t>
      </w:r>
    </w:p>
    <w:p>
      <w:pPr>
        <w:pStyle w:val="3"/>
        <w:rPr>
          <w:color w:val="000000" w:themeColor="text1"/>
        </w:rPr>
      </w:pPr>
      <m:oMathPara>
        <m:oMathParaPr>
          <m:jc m:val="center"/>
        </m:oMathParaPr>
        <m:oMath>
          <m:r>
            <w:rPr>
              <w:color w:val="000000" w:themeColor="text1"/>
            </w:rPr>
            <m:t>−tlogp−(1−t)log(1−p)(1)</m:t>
          </m:r>
        </m:oMath>
      </m:oMathPara>
    </w:p>
    <w:p>
      <w:pPr>
        <w:pStyle w:val="24"/>
        <w:rPr>
          <w:color w:val="000000" w:themeColor="text1"/>
        </w:rPr>
      </w:pPr>
      <w:r>
        <w:rPr>
          <w:color w:val="000000" w:themeColor="text1"/>
        </w:rPr>
        <w:t xml:space="preserve">And the loss to the </w:t>
      </w:r>
      <w:r>
        <w:rPr>
          <w:i/>
          <w:iCs/>
          <w:color w:val="000000" w:themeColor="text1"/>
        </w:rPr>
        <w:t>n</w:t>
      </w:r>
      <w:r>
        <w:rPr>
          <w:color w:val="000000" w:themeColor="text1"/>
        </w:rPr>
        <w:t xml:space="preserve"> power is going to be the loss</w:t>
      </w:r>
    </w:p>
    <w:p>
      <w:pPr>
        <w:pStyle w:val="3"/>
        <w:rPr>
          <w:color w:val="000000" w:themeColor="text1"/>
        </w:rPr>
      </w:pPr>
      <m:oMathPara>
        <m:oMathParaPr>
          <m:jc m:val="center"/>
        </m:oMathParaPr>
        <m:oMath>
          <m:r>
            <w:rPr>
              <w:color w:val="000000" w:themeColor="text1"/>
            </w:rPr>
            <m:t>−tlogpn−(1−t)log(1−pn)(2)</m:t>
          </m:r>
        </m:oMath>
      </m:oMathPara>
    </w:p>
    <w:p>
      <w:pPr>
        <w:pStyle w:val="24"/>
        <w:rPr>
          <w:color w:val="000000" w:themeColor="text1"/>
        </w:rPr>
      </w:pPr>
      <w:r>
        <w:rPr>
          <w:color w:val="000000" w:themeColor="text1"/>
        </w:rPr>
        <w:t xml:space="preserve">Notice the </w:t>
      </w:r>
      <m:oMath>
        <m:r>
          <w:rPr>
            <w:color w:val="000000" w:themeColor="text1"/>
          </w:rPr>
          <m:t>−tlogpn=−ntlogp</m:t>
        </m:r>
      </m:oMath>
      <w:r>
        <w:rPr>
          <w:color w:val="000000" w:themeColor="text1"/>
        </w:rPr>
        <w:t xml:space="preserve">, so when the label for 1, equivalent to amplify the loss of weight, and labeled </w:t>
      </w:r>
      <m:oMath>
        <m:r>
          <w:rPr>
            <w:color w:val="000000" w:themeColor="text1"/>
          </w:rPr>
          <m:t>0</m:t>
        </m:r>
      </m:oMath>
      <w:r>
        <w:rPr>
          <w:color w:val="000000" w:themeColor="text1"/>
        </w:rPr>
        <w:t xml:space="preserve">, </w:t>
      </w:r>
      <m:oMath>
        <m:r>
          <w:rPr>
            <w:color w:val="000000" w:themeColor="text1"/>
          </w:rPr>
          <m:t>(1−</m:t>
        </m:r>
        <m:sSup>
          <m:sSupPr>
            <m:ctrlPr>
              <w:rPr>
                <w:color w:val="000000" w:themeColor="text1"/>
              </w:rPr>
            </m:ctrlPr>
          </m:sSupPr>
          <m:e>
            <m:r>
              <w:rPr>
                <w:color w:val="000000" w:themeColor="text1"/>
              </w:rPr>
              <m:t>p</m:t>
            </m:r>
            <m:ctrlPr>
              <w:rPr>
                <w:color w:val="000000" w:themeColor="text1"/>
              </w:rPr>
            </m:ctrlPr>
          </m:e>
          <m:sup>
            <m:r>
              <w:rPr>
                <w:color w:val="000000" w:themeColor="text1"/>
              </w:rPr>
              <m:t>n</m:t>
            </m:r>
            <m:ctrlPr>
              <w:rPr>
                <w:color w:val="000000" w:themeColor="text1"/>
              </w:rPr>
            </m:ctrlPr>
          </m:sup>
        </m:sSup>
        <m:r>
          <w:rPr>
            <w:color w:val="000000" w:themeColor="text1"/>
          </w:rPr>
          <m:t>)</m:t>
        </m:r>
      </m:oMath>
      <w:r>
        <w:rPr>
          <w:color w:val="000000" w:themeColor="text1"/>
        </w:rPr>
        <w:t xml:space="preserve">is closer to </w:t>
      </w:r>
      <m:oMath>
        <m:r>
          <w:rPr>
            <w:color w:val="000000" w:themeColor="text1"/>
          </w:rPr>
          <m:t>1</m:t>
        </m:r>
      </m:oMath>
      <w:r>
        <w:rPr>
          <w:color w:val="000000" w:themeColor="text1"/>
        </w:rPr>
        <w:t xml:space="preserve">, so the corresponding loss </w:t>
      </w:r>
      <m:oMath>
        <m:r>
          <w:rPr>
            <w:color w:val="000000" w:themeColor="text1"/>
          </w:rPr>
          <m:t>log⁡(1−</m:t>
        </m:r>
        <m:sSup>
          <m:sSupPr>
            <m:ctrlPr>
              <w:rPr>
                <w:color w:val="000000" w:themeColor="text1"/>
              </w:rPr>
            </m:ctrlPr>
          </m:sSupPr>
          <m:e>
            <m:r>
              <w:rPr>
                <w:color w:val="000000" w:themeColor="text1"/>
              </w:rPr>
              <m:t>p</m:t>
            </m:r>
            <m:ctrlPr>
              <w:rPr>
                <w:color w:val="000000" w:themeColor="text1"/>
              </w:rPr>
            </m:ctrlPr>
          </m:e>
          <m:sup>
            <m:r>
              <w:rPr>
                <w:color w:val="000000" w:themeColor="text1"/>
              </w:rPr>
              <m:t>n</m:t>
            </m:r>
            <m:ctrlPr>
              <w:rPr>
                <w:color w:val="000000" w:themeColor="text1"/>
              </w:rPr>
            </m:ctrlPr>
          </m:sup>
        </m:sSup>
        <m:r>
          <w:rPr>
            <w:color w:val="000000" w:themeColor="text1"/>
          </w:rPr>
          <m:t>)</m:t>
        </m:r>
      </m:oMath>
      <w:r>
        <w:rPr>
          <w:color w:val="000000" w:themeColor="text1"/>
        </w:rPr>
        <w:t xml:space="preserve"> smaller (also smaller gradient). Therefore, this is a kind of adaptive adjustment of loss weight (gradient weight).</w:t>
      </w:r>
    </w:p>
    <w:p>
      <w:pPr>
        <w:pStyle w:val="3"/>
        <w:rPr>
          <w:color w:val="000000" w:themeColor="text1"/>
        </w:rPr>
      </w:pPr>
      <w:r>
        <w:rPr>
          <w:color w:val="000000" w:themeColor="text1"/>
        </w:rPr>
        <w:t>Compared with Focal loss or manual adjustment of class weight, the advantage of this method is that without changing the original inner product distribution (</w:t>
      </w:r>
      <m:oMath>
        <m:r>
          <w:rPr>
            <w:color w:val="000000" w:themeColor="text1"/>
          </w:rPr>
          <m:t>p</m:t>
        </m:r>
      </m:oMath>
      <w:r>
        <w:rPr>
          <w:color w:val="000000" w:themeColor="text1"/>
        </w:rPr>
        <w:t>is usually obtained by inner product plus SIGmoID), the distribution can be closer to the target, while without changing the inner product distribution is generally more optimization friendly.</w:t>
      </w:r>
    </w:p>
    <w:p>
      <w:pPr>
        <w:pStyle w:val="3"/>
        <w:rPr>
          <w:color w:val="000000" w:themeColor="text1"/>
        </w:rPr>
      </w:pPr>
    </w:p>
    <w:p>
      <w:pPr>
        <w:pStyle w:val="3"/>
        <w:rPr>
          <w:rFonts w:hint="eastAsia" w:asciiTheme="majorHAnsi" w:hAnsiTheme="majorHAnsi" w:eastAsiaTheme="majorEastAsia" w:cstheme="majorBidi"/>
          <w:b/>
          <w:bCs/>
          <w:color w:val="000000" w:themeColor="text1"/>
          <w:sz w:val="28"/>
          <w:szCs w:val="28"/>
          <w:lang w:val="en-US" w:eastAsia="zh-CN" w:bidi="ar-SA"/>
        </w:rPr>
      </w:pPr>
      <w:r>
        <w:rPr>
          <w:rFonts w:hint="eastAsia" w:asciiTheme="majorHAnsi" w:hAnsiTheme="majorHAnsi" w:eastAsiaTheme="majorEastAsia" w:cstheme="majorBidi"/>
          <w:b/>
          <w:bCs/>
          <w:color w:val="000000" w:themeColor="text1"/>
          <w:sz w:val="28"/>
          <w:szCs w:val="28"/>
          <w:lang w:val="en-US" w:eastAsia="zh-CN" w:bidi="ar-SA"/>
        </w:rPr>
        <w:t>Experiment</w:t>
      </w:r>
    </w:p>
    <w:p>
      <w:pPr>
        <w:pStyle w:val="3"/>
        <w:rPr>
          <w:rFonts w:hint="eastAsia" w:eastAsia="宋体"/>
          <w:color w:val="000000" w:themeColor="text1"/>
          <w:lang w:val="en-US" w:eastAsia="zh-CN"/>
        </w:rPr>
      </w:pPr>
      <w:r>
        <w:rPr>
          <w:rFonts w:hint="eastAsia" w:eastAsia="宋体"/>
          <w:color w:val="000000" w:themeColor="text1"/>
          <w:lang w:val="en-US" w:eastAsia="zh-CN"/>
        </w:rPr>
        <w:t xml:space="preserve">We use this model to extract triplets as knowledge in the </w:t>
      </w:r>
      <w:r>
        <w:rPr>
          <w:rFonts w:hint="eastAsia" w:eastAsia="宋体"/>
          <w:b w:val="0"/>
          <w:bCs w:val="0"/>
          <w:color w:val="000000" w:themeColor="text1"/>
          <w:lang w:val="en-US" w:eastAsia="zh-CN"/>
        </w:rPr>
        <w:t>unstructured data. We use the DuEE Knowledge Extraction dataset to train our triplet extraction model.</w:t>
      </w:r>
      <w:r>
        <w:rPr>
          <w:rFonts w:hint="eastAsia" w:eastAsia="宋体"/>
          <w:color w:val="000000" w:themeColor="text1"/>
          <w:lang w:val="en-US" w:eastAsia="zh-CN"/>
        </w:rPr>
        <w:t>DuIE Dataset is a large-scale human annotated dataset, with more than 450,000 SPO triplets in over 210,000 real-world Chinese sentences, bounded by a pre-specified schema with 49 types of predicates. All sentences in DuIE dataset are extracted from Baidu Baike and Baidu News Feeds. DuIE dataset is to evaluate Schema based Knowledge Extraction algorithms.</w:t>
      </w:r>
    </w:p>
    <w:p>
      <w:pPr>
        <w:pStyle w:val="3"/>
        <w:rPr>
          <w:rFonts w:hint="eastAsia" w:eastAsia="宋体"/>
          <w:color w:val="000000" w:themeColor="text1"/>
          <w:lang w:val="en-US" w:eastAsia="zh-CN"/>
        </w:rPr>
      </w:pPr>
      <w:r>
        <w:rPr>
          <w:rFonts w:hint="eastAsia" w:eastAsia="宋体"/>
          <w:color w:val="000000" w:themeColor="text1"/>
          <w:lang w:val="en-US" w:eastAsia="zh-CN"/>
        </w:rPr>
        <w:t>There are two kinds of schema types: primitive types and entity types. Primitive types are for basic data types such as Number and Date. Entity types, also called classes, are the ones defined in schema representing types of entities, such as Person, Location, Organization, etc. In our dataset, subject type is always a class and object type can be either a class or a primitive type.</w:t>
      </w:r>
    </w:p>
    <w:p>
      <w:pPr>
        <w:pStyle w:val="3"/>
        <w:jc w:val="center"/>
        <w:rPr>
          <w:rFonts w:hint="default" w:eastAsia="宋体"/>
          <w:color w:val="000000" w:themeColor="text1"/>
          <w:lang w:val="en-US" w:eastAsia="zh-CN"/>
        </w:rPr>
      </w:pPr>
      <w:r>
        <w:rPr>
          <w:rFonts w:hint="eastAsia" w:eastAsia="宋体"/>
          <w:color w:val="000000" w:themeColor="text1"/>
          <w:lang w:val="en-US" w:eastAsia="zh-CN"/>
        </w:rPr>
        <w:t>Table 1. Data Statistics</w:t>
      </w:r>
    </w:p>
    <w:tbl>
      <w:tblPr>
        <w:tblStyle w:val="18"/>
        <w:tblpPr w:leftFromText="180" w:rightFromText="180" w:vertAnchor="text" w:horzAnchor="page" w:tblpXSpec="center" w:tblpY="94"/>
        <w:tblOverlap w:val="never"/>
        <w:tblW w:w="92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41"/>
        <w:gridCol w:w="2019"/>
        <w:gridCol w:w="2235"/>
        <w:gridCol w:w="1356"/>
        <w:gridCol w:w="12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2341"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eastAsia"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DuIE Dataset</w:t>
            </w:r>
          </w:p>
        </w:tc>
        <w:tc>
          <w:tcPr>
            <w:tcW w:w="2019"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Total amount</w:t>
            </w:r>
          </w:p>
        </w:tc>
        <w:tc>
          <w:tcPr>
            <w:tcW w:w="2235"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Training set</w:t>
            </w:r>
          </w:p>
        </w:tc>
        <w:tc>
          <w:tcPr>
            <w:tcW w:w="1356"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Dev.set</w:t>
            </w:r>
          </w:p>
        </w:tc>
        <w:tc>
          <w:tcPr>
            <w:tcW w:w="1249" w:type="dxa"/>
            <w:tcBorders>
              <w:top w:val="single" w:color="auto" w:sz="4" w:space="0"/>
              <w:bottom w:val="single" w:color="auto" w:sz="4" w:space="0"/>
            </w:tcBorders>
            <w:shd w:val="clear" w:color="auto" w:fill="FFFFFF"/>
            <w:tcMar>
              <w:top w:w="168" w:type="dxa"/>
              <w:left w:w="0" w:type="dxa"/>
              <w:bottom w:w="168" w:type="dxa"/>
              <w:right w:w="0" w:type="dxa"/>
            </w:tcMar>
            <w:vAlign w:val="top"/>
          </w:tcPr>
          <w:p>
            <w:pPr>
              <w:keepNext w:val="0"/>
              <w:keepLines w:val="0"/>
              <w:widowControl/>
              <w:suppressLineNumbers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Test 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341"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Sentence</w:t>
            </w:r>
          </w:p>
        </w:tc>
        <w:tc>
          <w:tcPr>
            <w:tcW w:w="2019"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214,739</w:t>
            </w:r>
          </w:p>
        </w:tc>
        <w:tc>
          <w:tcPr>
            <w:tcW w:w="2235"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173,108</w:t>
            </w:r>
          </w:p>
        </w:tc>
        <w:tc>
          <w:tcPr>
            <w:tcW w:w="1356"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21,639</w:t>
            </w:r>
          </w:p>
        </w:tc>
        <w:tc>
          <w:tcPr>
            <w:tcW w:w="1249" w:type="dxa"/>
            <w:tcBorders>
              <w:top w:val="single" w:color="auto" w:sz="4" w:space="0"/>
            </w:tcBorders>
            <w:shd w:val="clear" w:color="auto" w:fill="FFFFFF"/>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19,992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2" w:hRule="atLeast"/>
          <w:jc w:val="center"/>
        </w:trPr>
        <w:tc>
          <w:tcPr>
            <w:tcW w:w="2341"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Instance</w:t>
            </w:r>
          </w:p>
        </w:tc>
        <w:tc>
          <w:tcPr>
            <w:tcW w:w="2019"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458,184</w:t>
            </w:r>
          </w:p>
        </w:tc>
        <w:tc>
          <w:tcPr>
            <w:tcW w:w="2235"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364,218</w:t>
            </w:r>
          </w:p>
        </w:tc>
        <w:tc>
          <w:tcPr>
            <w:tcW w:w="1356"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45,577</w:t>
            </w:r>
          </w:p>
        </w:tc>
        <w:tc>
          <w:tcPr>
            <w:tcW w:w="1249" w:type="dxa"/>
            <w:tcBorders>
              <w:bottom w:val="single" w:color="auto" w:sz="4" w:space="0"/>
            </w:tcBorders>
            <w:shd w:val="clear" w:color="auto" w:fill="FFFFFF" w:themeFill="background1"/>
            <w:tcMar>
              <w:top w:w="216" w:type="dxa"/>
              <w:left w:w="0" w:type="dxa"/>
              <w:bottom w:w="216" w:type="dxa"/>
              <w:right w:w="0" w:type="dxa"/>
            </w:tcMar>
            <w:vAlign w:val="top"/>
          </w:tcPr>
          <w:p>
            <w:pPr>
              <w:keepNext w:val="0"/>
              <w:keepLines w:val="0"/>
              <w:widowControl/>
              <w:suppressLineNumbers w:val="0"/>
              <w:wordWrap w:val="0"/>
              <w:ind w:left="0" w:firstLine="0"/>
              <w:jc w:val="center"/>
              <w:rPr>
                <w:rFonts w:hint="default" w:eastAsia="宋体" w:asciiTheme="minorHAnsi" w:hAnsiTheme="minorHAnsi" w:cstheme="minorBidi"/>
                <w:color w:val="000000" w:themeColor="text1"/>
                <w:sz w:val="24"/>
                <w:szCs w:val="24"/>
                <w:lang w:val="en-US" w:eastAsia="zh-CN" w:bidi="ar-SA"/>
              </w:rPr>
            </w:pPr>
            <w:r>
              <w:rPr>
                <w:rFonts w:hint="default" w:eastAsia="宋体" w:asciiTheme="minorHAnsi" w:hAnsiTheme="minorHAnsi" w:cstheme="minorBidi"/>
                <w:color w:val="000000" w:themeColor="text1"/>
                <w:sz w:val="24"/>
                <w:szCs w:val="24"/>
                <w:lang w:val="en-US" w:eastAsia="zh-CN" w:bidi="ar-SA"/>
              </w:rPr>
              <w:t>48,389</w:t>
            </w:r>
          </w:p>
        </w:tc>
      </w:tr>
    </w:tbl>
    <w:p>
      <w:pPr>
        <w:pStyle w:val="3"/>
        <w:rPr>
          <w:rFonts w:hint="default" w:eastAsia="宋体"/>
          <w:color w:val="000000" w:themeColor="text1"/>
          <w:lang w:val="en-US" w:eastAsia="zh-CN"/>
        </w:rPr>
      </w:pPr>
    </w:p>
    <w:p>
      <w:pPr>
        <w:pStyle w:val="3"/>
        <w:rPr>
          <w:rFonts w:hint="eastAsia" w:eastAsia="宋体"/>
          <w:color w:val="000000" w:themeColor="text1"/>
          <w:lang w:val="en-US" w:eastAsia="zh-CN"/>
        </w:rPr>
      </w:pPr>
      <w:r>
        <w:rPr>
          <w:rFonts w:hint="eastAsia" w:eastAsia="宋体"/>
          <w:color w:val="000000" w:themeColor="text1"/>
          <w:lang w:val="en-US" w:eastAsia="zh-CN"/>
        </w:rPr>
        <w:t>We train this model on a 2080Ti GPU for 20 epochs. The result of the model on test set is shown on table2. However, since we don</w:t>
      </w:r>
      <w:r>
        <w:rPr>
          <w:rFonts w:hint="default" w:eastAsia="宋体"/>
          <w:color w:val="000000" w:themeColor="text1"/>
          <w:lang w:val="en-US" w:eastAsia="zh-CN"/>
        </w:rPr>
        <w:t>’</w:t>
      </w:r>
      <w:r>
        <w:rPr>
          <w:rFonts w:hint="eastAsia" w:eastAsia="宋体"/>
          <w:color w:val="000000" w:themeColor="text1"/>
          <w:lang w:val="en-US" w:eastAsia="zh-CN"/>
        </w:rPr>
        <w:t xml:space="preserve">t have any dataset on military field, the real extraction result is lower than the experiment result. We craw military new from </w:t>
      </w:r>
      <w:r>
        <w:rPr>
          <w:rFonts w:hint="eastAsia" w:eastAsia="宋体"/>
          <w:color w:val="000000" w:themeColor="text1"/>
          <w:lang w:val="en-US" w:eastAsia="zh-CN"/>
        </w:rPr>
        <w:fldChar w:fldCharType="begin"/>
      </w:r>
      <w:r>
        <w:rPr>
          <w:rFonts w:hint="eastAsia" w:eastAsia="宋体"/>
          <w:color w:val="000000" w:themeColor="text1"/>
          <w:lang w:val="en-US" w:eastAsia="zh-CN"/>
        </w:rPr>
        <w:instrText xml:space="preserve"> HYPERLINK "http://www.sina.com" </w:instrText>
      </w:r>
      <w:r>
        <w:rPr>
          <w:rFonts w:hint="eastAsia" w:eastAsia="宋体"/>
          <w:color w:val="000000" w:themeColor="text1"/>
          <w:lang w:val="en-US" w:eastAsia="zh-CN"/>
        </w:rPr>
        <w:fldChar w:fldCharType="separate"/>
      </w:r>
      <w:r>
        <w:rPr>
          <w:rStyle w:val="21"/>
          <w:rFonts w:hint="eastAsia" w:eastAsia="宋体"/>
          <w:color w:val="000000" w:themeColor="text1"/>
          <w:lang w:val="en-US" w:eastAsia="zh-CN"/>
        </w:rPr>
        <w:t>www.sina.com</w:t>
      </w:r>
      <w:r>
        <w:rPr>
          <w:rFonts w:hint="eastAsia" w:eastAsia="宋体"/>
          <w:color w:val="000000" w:themeColor="text1"/>
          <w:lang w:val="en-US" w:eastAsia="zh-CN"/>
        </w:rPr>
        <w:fldChar w:fldCharType="end"/>
      </w:r>
      <w:r>
        <w:rPr>
          <w:rFonts w:hint="eastAsia" w:eastAsia="宋体"/>
          <w:color w:val="000000" w:themeColor="text1"/>
          <w:lang w:val="en-US" w:eastAsia="zh-CN"/>
        </w:rPr>
        <w:t xml:space="preserve"> and use the trained model to extract knowledge from the sentences. Totally, we get 8825 new entities and 17936 new triplets from 20734 unstructured data to expand the knowledge graph.</w:t>
      </w:r>
    </w:p>
    <w:p>
      <w:pPr>
        <w:pStyle w:val="3"/>
        <w:rPr>
          <w:rFonts w:hint="eastAsia" w:eastAsia="宋体"/>
          <w:color w:val="000000" w:themeColor="text1"/>
          <w:lang w:val="en-US" w:eastAsia="zh-CN"/>
        </w:rPr>
      </w:pPr>
    </w:p>
    <w:p>
      <w:pPr>
        <w:pStyle w:val="3"/>
        <w:rPr>
          <w:rFonts w:hint="default" w:eastAsia="宋体"/>
          <w:color w:val="000000" w:themeColor="text1"/>
          <w:lang w:val="en-US" w:eastAsia="zh-CN"/>
        </w:rPr>
      </w:pPr>
    </w:p>
    <w:p>
      <w:pPr>
        <w:pStyle w:val="3"/>
        <w:jc w:val="center"/>
        <w:rPr>
          <w:rFonts w:hint="default" w:eastAsia="宋体"/>
          <w:color w:val="000000" w:themeColor="text1"/>
          <w:lang w:val="en-US" w:eastAsia="zh-CN"/>
        </w:rPr>
      </w:pPr>
      <w:r>
        <w:rPr>
          <w:rFonts w:hint="eastAsia" w:eastAsia="宋体"/>
          <w:color w:val="000000" w:themeColor="text1"/>
          <w:lang w:val="en-US" w:eastAsia="zh-CN"/>
        </w:rPr>
        <w:t>Table 2. Evaluation result of our model</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Precision</w:t>
            </w:r>
          </w:p>
        </w:tc>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Recall</w:t>
            </w:r>
          </w:p>
        </w:tc>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F1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0.65</w:t>
            </w:r>
          </w:p>
        </w:tc>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0.71</w:t>
            </w:r>
          </w:p>
        </w:tc>
        <w:tc>
          <w:tcPr>
            <w:tcW w:w="2952" w:type="dxa"/>
            <w:tcBorders>
              <w:top w:val="single" w:color="auto" w:sz="4" w:space="0"/>
              <w:left w:val="nil"/>
              <w:bottom w:val="single" w:color="auto" w:sz="4" w:space="0"/>
              <w:right w:val="nil"/>
            </w:tcBorders>
          </w:tcPr>
          <w:p>
            <w:pPr>
              <w:pStyle w:val="3"/>
              <w:widowControl w:val="0"/>
              <w:jc w:val="center"/>
              <w:rPr>
                <w:rFonts w:hint="default" w:eastAsia="宋体"/>
                <w:color w:val="000000" w:themeColor="text1"/>
                <w:vertAlign w:val="baseline"/>
                <w:lang w:val="en-US" w:eastAsia="zh-CN"/>
              </w:rPr>
            </w:pPr>
            <w:r>
              <w:rPr>
                <w:rFonts w:hint="eastAsia" w:eastAsia="宋体"/>
                <w:color w:val="000000" w:themeColor="text1"/>
                <w:vertAlign w:val="baseline"/>
                <w:lang w:val="en-US" w:eastAsia="zh-CN"/>
              </w:rPr>
              <w:t>0.68</w:t>
            </w:r>
          </w:p>
        </w:tc>
      </w:tr>
    </w:tbl>
    <w:p>
      <w:pPr>
        <w:pStyle w:val="3"/>
        <w:rPr>
          <w:rFonts w:hint="default" w:eastAsia="宋体"/>
          <w:color w:val="000000" w:themeColor="text1"/>
          <w:lang w:val="en-US" w:eastAsia="zh-CN"/>
        </w:rPr>
      </w:pPr>
      <w:r>
        <w:rPr>
          <w:rFonts w:hint="eastAsia" w:eastAsia="宋体"/>
          <w:color w:val="000000" w:themeColor="text1"/>
          <w:lang w:val="en-US" w:eastAsia="zh-CN"/>
        </w:rPr>
        <w:t xml:space="preserve"> </w:t>
      </w: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p>
    <w:p>
      <w:pPr>
        <w:pStyle w:val="3"/>
        <w:rPr>
          <w:color w:val="000000" w:themeColor="text1"/>
        </w:rPr>
      </w:pPr>
      <w:r>
        <w:rPr>
          <w:color w:val="000000" w:themeColor="text1"/>
        </w:rPr>
        <w:t>[1] Devlin J, Chang M W, Lee K, et al. BERT: Pre-training of Deep Bidirectional Transformers for Language Understanding[J]. arXiv preprint arXiv:1810.04805, 2018.</w:t>
      </w:r>
    </w:p>
    <w:p>
      <w:pPr>
        <w:pStyle w:val="3"/>
        <w:rPr>
          <w:color w:val="000000" w:themeColor="text1"/>
        </w:rPr>
      </w:pPr>
      <w:r>
        <w:rPr>
          <w:color w:val="000000" w:themeColor="text1"/>
        </w:rPr>
        <w:t>[2] 苏剑林. (2019, Jun 03). 《基于DGCNN和概率图的轻量级信息抽取模型 》[Blog post]. Retrieved from https://kexue.fm/archives/6671</w:t>
      </w:r>
    </w:p>
    <w:p>
      <w:pPr>
        <w:pStyle w:val="3"/>
        <w:rPr>
          <w:color w:val="000000" w:themeColor="text1"/>
        </w:rPr>
      </w:pPr>
      <w:r>
        <w:rPr>
          <w:color w:val="000000" w:themeColor="text1"/>
        </w:rPr>
        <w:t>[3] 苏剑林. (2020, Jan 03). 《用bert4keras做三元组抽取 》[Blog post]. Retrieved from https://spaces.ac.cn/archives/7161</w:t>
      </w:r>
    </w:p>
    <w:bookmarkEnd w:id="0"/>
    <w:bookmarkEnd w:id="4"/>
    <w:sectPr>
      <w:pgBorders>
        <w:top w:val="none" w:sz="0" w:space="0"/>
        <w:left w:val="none" w:sz="0" w:space="0"/>
        <w:bottom w:val="none" w:sz="0" w:space="0"/>
        <w:right w:val="none" w:sz="0" w:space="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5087184A"/>
    <w:rsid w:val="62520A55"/>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20">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table" w:styleId="19">
    <w:name w:val="Table Grid"/>
    <w:basedOn w:val="1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Hyperlink"/>
    <w:basedOn w:val="22"/>
    <w:qFormat/>
    <w:uiPriority w:val="0"/>
    <w:rPr>
      <w:color w:val="4F81BD" w:themeColor="accent1"/>
    </w:rPr>
  </w:style>
  <w:style w:type="character" w:customStyle="1" w:styleId="22">
    <w:name w:val="Body Text Char"/>
    <w:basedOn w:val="20"/>
    <w:link w:val="3"/>
    <w:qFormat/>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paragraph" w:customStyle="1" w:styleId="26">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7">
    <w:name w:val="Abstract"/>
    <w:basedOn w:val="1"/>
    <w:next w:val="3"/>
    <w:qFormat/>
    <w:uiPriority w:val="0"/>
    <w:pPr>
      <w:keepNext/>
      <w:keepLines/>
      <w:spacing w:before="300" w:after="300"/>
    </w:pPr>
    <w:rPr>
      <w:sz w:val="20"/>
      <w:szCs w:val="20"/>
    </w:rPr>
  </w:style>
  <w:style w:type="paragraph" w:customStyle="1" w:styleId="28">
    <w:name w:val="Bibliography"/>
    <w:basedOn w:val="1"/>
    <w:qFormat/>
    <w:uiPriority w:val="0"/>
  </w:style>
  <w:style w:type="table" w:customStyle="1" w:styleId="29">
    <w:name w:val="Table"/>
    <w:semiHidden/>
    <w:unhideWhenUsed/>
    <w:qFormat/>
    <w:uiPriority w:val="0"/>
    <w:tblPr>
      <w:tblCellMar>
        <w:top w:w="0" w:type="dxa"/>
        <w:left w:w="108" w:type="dxa"/>
        <w:bottom w:w="0" w:type="dxa"/>
        <w:right w:w="108" w:type="dxa"/>
      </w:tblCellMar>
    </w:tblPr>
  </w:style>
  <w:style w:type="paragraph" w:customStyle="1" w:styleId="30">
    <w:name w:val="Definition Term"/>
    <w:basedOn w:val="1"/>
    <w:next w:val="31"/>
    <w:qFormat/>
    <w:uiPriority w:val="0"/>
    <w:pPr>
      <w:keepNext/>
      <w:keepLines/>
      <w:spacing w:after="0"/>
    </w:pPr>
    <w:rPr>
      <w:b/>
    </w:rPr>
  </w:style>
  <w:style w:type="paragraph" w:customStyle="1" w:styleId="31">
    <w:name w:val="Definition"/>
    <w:basedOn w:val="1"/>
    <w:qFormat/>
    <w:uiPriority w:val="0"/>
  </w:style>
  <w:style w:type="paragraph" w:customStyle="1" w:styleId="32">
    <w:name w:val="Table Caption"/>
    <w:basedOn w:val="12"/>
    <w:uiPriority w:val="0"/>
    <w:pPr>
      <w:keepNext/>
    </w:pPr>
  </w:style>
  <w:style w:type="paragraph" w:customStyle="1" w:styleId="33">
    <w:name w:val="Image Caption"/>
    <w:basedOn w:val="12"/>
    <w:uiPriority w:val="0"/>
  </w:style>
  <w:style w:type="paragraph" w:customStyle="1" w:styleId="34">
    <w:name w:val="Figure"/>
    <w:basedOn w:val="1"/>
    <w:uiPriority w:val="0"/>
  </w:style>
  <w:style w:type="paragraph" w:customStyle="1" w:styleId="35">
    <w:name w:val="Captioned Figure"/>
    <w:basedOn w:val="34"/>
    <w:qFormat/>
    <w:uiPriority w:val="0"/>
    <w:pPr>
      <w:keepNext/>
    </w:pPr>
  </w:style>
  <w:style w:type="character" w:customStyle="1" w:styleId="36">
    <w:name w:val="Verbatim Char"/>
    <w:basedOn w:val="22"/>
    <w:link w:val="37"/>
    <w:qFormat/>
    <w:uiPriority w:val="0"/>
    <w:rPr>
      <w:rFonts w:ascii="Consolas" w:hAnsi="Consolas"/>
      <w:sz w:val="22"/>
    </w:rPr>
  </w:style>
  <w:style w:type="paragraph" w:customStyle="1" w:styleId="37">
    <w:name w:val="Source Code"/>
    <w:basedOn w:val="1"/>
    <w:link w:val="36"/>
    <w:qFormat/>
    <w:uiPriority w:val="0"/>
    <w:pPr>
      <w:wordWrap w:val="0"/>
    </w:pPr>
  </w:style>
  <w:style w:type="character" w:customStyle="1" w:styleId="38">
    <w:name w:val="Section Number"/>
    <w:basedOn w:val="22"/>
    <w:qFormat/>
    <w:uiPriority w:val="0"/>
  </w:style>
  <w:style w:type="paragraph" w:customStyle="1" w:styleId="39">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0">
    <w:name w:val="KeywordTok"/>
    <w:basedOn w:val="36"/>
    <w:qFormat/>
    <w:uiPriority w:val="0"/>
    <w:rPr>
      <w:b/>
      <w:color w:val="007020"/>
    </w:rPr>
  </w:style>
  <w:style w:type="character" w:customStyle="1" w:styleId="41">
    <w:name w:val="DataTypeTok"/>
    <w:basedOn w:val="36"/>
    <w:qFormat/>
    <w:uiPriority w:val="0"/>
    <w:rPr>
      <w:color w:val="902000"/>
    </w:rPr>
  </w:style>
  <w:style w:type="character" w:customStyle="1" w:styleId="42">
    <w:name w:val="DecValTok"/>
    <w:basedOn w:val="36"/>
    <w:qFormat/>
    <w:uiPriority w:val="0"/>
    <w:rPr>
      <w:color w:val="40A070"/>
    </w:rPr>
  </w:style>
  <w:style w:type="character" w:customStyle="1" w:styleId="43">
    <w:name w:val="BaseNTok"/>
    <w:basedOn w:val="36"/>
    <w:qFormat/>
    <w:uiPriority w:val="0"/>
    <w:rPr>
      <w:color w:val="40A070"/>
    </w:rPr>
  </w:style>
  <w:style w:type="character" w:customStyle="1" w:styleId="44">
    <w:name w:val="FloatTok"/>
    <w:basedOn w:val="36"/>
    <w:qFormat/>
    <w:uiPriority w:val="0"/>
    <w:rPr>
      <w:color w:val="40A070"/>
    </w:rPr>
  </w:style>
  <w:style w:type="character" w:customStyle="1" w:styleId="45">
    <w:name w:val="ConstantTok"/>
    <w:basedOn w:val="36"/>
    <w:qFormat/>
    <w:uiPriority w:val="0"/>
    <w:rPr>
      <w:color w:val="880000"/>
    </w:rPr>
  </w:style>
  <w:style w:type="character" w:customStyle="1" w:styleId="46">
    <w:name w:val="CharTok"/>
    <w:basedOn w:val="36"/>
    <w:qFormat/>
    <w:uiPriority w:val="0"/>
    <w:rPr>
      <w:color w:val="4070A0"/>
    </w:rPr>
  </w:style>
  <w:style w:type="character" w:customStyle="1" w:styleId="47">
    <w:name w:val="SpecialCharTok"/>
    <w:basedOn w:val="36"/>
    <w:qFormat/>
    <w:uiPriority w:val="0"/>
    <w:rPr>
      <w:color w:val="4070A0"/>
    </w:rPr>
  </w:style>
  <w:style w:type="character" w:customStyle="1" w:styleId="48">
    <w:name w:val="StringTok"/>
    <w:basedOn w:val="36"/>
    <w:qFormat/>
    <w:uiPriority w:val="0"/>
    <w:rPr>
      <w:color w:val="4070A0"/>
    </w:rPr>
  </w:style>
  <w:style w:type="character" w:customStyle="1" w:styleId="49">
    <w:name w:val="VerbatimStringTok"/>
    <w:basedOn w:val="36"/>
    <w:qFormat/>
    <w:uiPriority w:val="0"/>
    <w:rPr>
      <w:color w:val="4070A0"/>
    </w:rPr>
  </w:style>
  <w:style w:type="character" w:customStyle="1" w:styleId="50">
    <w:name w:val="SpecialStringTok"/>
    <w:basedOn w:val="36"/>
    <w:qFormat/>
    <w:uiPriority w:val="0"/>
    <w:rPr>
      <w:color w:val="BB6688"/>
    </w:rPr>
  </w:style>
  <w:style w:type="character" w:customStyle="1" w:styleId="51">
    <w:name w:val="ImportTok"/>
    <w:basedOn w:val="36"/>
    <w:qFormat/>
    <w:uiPriority w:val="0"/>
  </w:style>
  <w:style w:type="character" w:customStyle="1" w:styleId="52">
    <w:name w:val="CommentTok"/>
    <w:basedOn w:val="36"/>
    <w:qFormat/>
    <w:uiPriority w:val="0"/>
    <w:rPr>
      <w:i/>
      <w:color w:val="60A0B0"/>
    </w:rPr>
  </w:style>
  <w:style w:type="character" w:customStyle="1" w:styleId="53">
    <w:name w:val="DocumentationTok"/>
    <w:basedOn w:val="36"/>
    <w:qFormat/>
    <w:uiPriority w:val="0"/>
    <w:rPr>
      <w:i/>
      <w:color w:val="BA2121"/>
    </w:rPr>
  </w:style>
  <w:style w:type="character" w:customStyle="1" w:styleId="54">
    <w:name w:val="AnnotationTok"/>
    <w:basedOn w:val="36"/>
    <w:qFormat/>
    <w:uiPriority w:val="0"/>
    <w:rPr>
      <w:b/>
      <w:i/>
      <w:color w:val="60A0B0"/>
    </w:rPr>
  </w:style>
  <w:style w:type="character" w:customStyle="1" w:styleId="55">
    <w:name w:val="CommentVarTok"/>
    <w:basedOn w:val="36"/>
    <w:qFormat/>
    <w:uiPriority w:val="0"/>
    <w:rPr>
      <w:b/>
      <w:i/>
      <w:color w:val="60A0B0"/>
    </w:rPr>
  </w:style>
  <w:style w:type="character" w:customStyle="1" w:styleId="56">
    <w:name w:val="OtherTok"/>
    <w:basedOn w:val="36"/>
    <w:qFormat/>
    <w:uiPriority w:val="0"/>
    <w:rPr>
      <w:color w:val="007020"/>
    </w:rPr>
  </w:style>
  <w:style w:type="character" w:customStyle="1" w:styleId="57">
    <w:name w:val="FunctionTok"/>
    <w:basedOn w:val="36"/>
    <w:qFormat/>
    <w:uiPriority w:val="0"/>
    <w:rPr>
      <w:color w:val="06287E"/>
    </w:rPr>
  </w:style>
  <w:style w:type="character" w:customStyle="1" w:styleId="58">
    <w:name w:val="VariableTok"/>
    <w:basedOn w:val="36"/>
    <w:qFormat/>
    <w:uiPriority w:val="0"/>
    <w:rPr>
      <w:color w:val="19177C"/>
    </w:rPr>
  </w:style>
  <w:style w:type="character" w:customStyle="1" w:styleId="59">
    <w:name w:val="ControlFlowTok"/>
    <w:basedOn w:val="36"/>
    <w:qFormat/>
    <w:uiPriority w:val="0"/>
    <w:rPr>
      <w:b/>
      <w:color w:val="007020"/>
    </w:rPr>
  </w:style>
  <w:style w:type="character" w:customStyle="1" w:styleId="60">
    <w:name w:val="OperatorTok"/>
    <w:basedOn w:val="36"/>
    <w:qFormat/>
    <w:uiPriority w:val="0"/>
    <w:rPr>
      <w:color w:val="666666"/>
    </w:rPr>
  </w:style>
  <w:style w:type="character" w:customStyle="1" w:styleId="61">
    <w:name w:val="BuiltInTok"/>
    <w:basedOn w:val="36"/>
    <w:qFormat/>
    <w:uiPriority w:val="0"/>
  </w:style>
  <w:style w:type="character" w:customStyle="1" w:styleId="62">
    <w:name w:val="ExtensionTok"/>
    <w:basedOn w:val="36"/>
    <w:qFormat/>
    <w:uiPriority w:val="0"/>
  </w:style>
  <w:style w:type="character" w:customStyle="1" w:styleId="63">
    <w:name w:val="PreprocessorTok"/>
    <w:basedOn w:val="36"/>
    <w:qFormat/>
    <w:uiPriority w:val="0"/>
    <w:rPr>
      <w:color w:val="BC7A00"/>
    </w:rPr>
  </w:style>
  <w:style w:type="character" w:customStyle="1" w:styleId="64">
    <w:name w:val="AttributeTok"/>
    <w:basedOn w:val="36"/>
    <w:qFormat/>
    <w:uiPriority w:val="0"/>
    <w:rPr>
      <w:color w:val="7D9029"/>
    </w:rPr>
  </w:style>
  <w:style w:type="character" w:customStyle="1" w:styleId="65">
    <w:name w:val="RegionMarkerTok"/>
    <w:basedOn w:val="36"/>
    <w:qFormat/>
    <w:uiPriority w:val="0"/>
  </w:style>
  <w:style w:type="character" w:customStyle="1" w:styleId="66">
    <w:name w:val="InformationTok"/>
    <w:basedOn w:val="36"/>
    <w:qFormat/>
    <w:uiPriority w:val="0"/>
    <w:rPr>
      <w:b/>
      <w:i/>
      <w:color w:val="60A0B0"/>
    </w:rPr>
  </w:style>
  <w:style w:type="character" w:customStyle="1" w:styleId="67">
    <w:name w:val="WarningTok"/>
    <w:basedOn w:val="36"/>
    <w:qFormat/>
    <w:uiPriority w:val="0"/>
    <w:rPr>
      <w:b/>
      <w:i/>
      <w:color w:val="60A0B0"/>
    </w:rPr>
  </w:style>
  <w:style w:type="character" w:customStyle="1" w:styleId="68">
    <w:name w:val="AlertTok"/>
    <w:basedOn w:val="36"/>
    <w:qFormat/>
    <w:uiPriority w:val="0"/>
    <w:rPr>
      <w:b/>
      <w:color w:val="FF0000"/>
    </w:rPr>
  </w:style>
  <w:style w:type="character" w:customStyle="1" w:styleId="69">
    <w:name w:val="ErrorTok"/>
    <w:basedOn w:val="36"/>
    <w:qFormat/>
    <w:uiPriority w:val="0"/>
    <w:rPr>
      <w:b/>
      <w:color w:val="FF0000"/>
    </w:rPr>
  </w:style>
  <w:style w:type="character" w:customStyle="1" w:styleId="70">
    <w:name w:val="NormalTok"/>
    <w:basedOn w:val="3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72</TotalTime>
  <ScaleCrop>false</ScaleCrop>
  <LinksUpToDate>false</LinksUpToDate>
  <CharactersWithSpaces>583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2020-12-28T04:12:00Z</dcterms:created>
  <dc:creator>a6705</dc:creator>
  <cp:lastModifiedBy>a6705</cp:lastModifiedBy>
  <dcterms:modified xsi:type="dcterms:W3CDTF">2020-12-29T12:35:52Z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