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4"/>
          <w:szCs w:val="24"/>
        </w:rPr>
      </w:pPr>
      <w:r>
        <w:rPr>
          <w:rStyle w:val="4"/>
          <w:rFonts w:hint="eastAsia" w:ascii="Times New Roman" w:hAnsi="Times New Roman" w:cs="Times New Roman"/>
          <w:b w:val="0"/>
          <w:i w:val="0"/>
          <w:color w:val="000000"/>
          <w:lang w:val="en-US" w:eastAsia="zh-CN"/>
        </w:rPr>
        <w:t>K</w:t>
      </w:r>
      <w:r>
        <w:rPr>
          <w:rStyle w:val="4"/>
          <w:rFonts w:hint="default" w:ascii="Times New Roman" w:hAnsi="Times New Roman" w:cs="Times New Roman"/>
          <w:b w:val="0"/>
          <w:i w:val="0"/>
          <w:color w:val="000000"/>
        </w:rPr>
        <w:t>n</w:t>
      </w:r>
      <w:r>
        <w:rPr>
          <w:rStyle w:val="4"/>
          <w:rFonts w:hint="default" w:ascii="Times New Roman" w:hAnsi="Times New Roman" w:cs="Times New Roman"/>
        </w:rPr>
        <w:t xml:space="preserve">owledge </w:t>
      </w:r>
      <w:r>
        <w:rPr>
          <w:rStyle w:val="4"/>
          <w:rFonts w:hint="eastAsia" w:ascii="Times New Roman" w:hAnsi="Times New Roman" w:eastAsia="宋体" w:cs="Times New Roman"/>
          <w:lang w:val="en-US" w:eastAsia="zh-CN"/>
        </w:rPr>
        <w:t>I</w:t>
      </w:r>
      <w:r>
        <w:rPr>
          <w:rStyle w:val="4"/>
          <w:rFonts w:hint="default" w:ascii="Times New Roman" w:hAnsi="Times New Roman" w:cs="Times New Roman"/>
        </w:rPr>
        <w:t>ntegration</w:t>
      </w:r>
      <w:r>
        <w:rPr>
          <w:rFonts w:hint="default" w:ascii="Times New Roman" w:hAnsi="Times New Roman" w:eastAsia="宋体" w:cs="Times New Roman"/>
          <w:sz w:val="24"/>
          <w:szCs w:val="24"/>
        </w:rPr>
        <w:t xml:space="preserve"> </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Task definition</w:t>
      </w:r>
    </w:p>
    <w:p>
      <w:pPr>
        <w:rPr>
          <w:rFonts w:hint="default"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 this part, we fuse the two set of triplets into one set, which means we should integrate the entities from structured data and unstructured data into one knowledge graph. It is not means that we can just add one set to the other. Since there are many entities may be represent the same one in nature in both sets. So the problem is how can we make the entities which are the same into one and simply add the last, i.e. give two set of entities S</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11</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12</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1n</w:t>
      </w:r>
      <w:r>
        <w:rPr>
          <w:rFonts w:hint="eastAsia" w:ascii="Times New Roman" w:hAnsi="Times New Roman" w:eastAsia="宋体" w:cs="Times New Roman"/>
          <w:sz w:val="24"/>
          <w:szCs w:val="24"/>
          <w:lang w:val="en-US" w:eastAsia="zh-CN"/>
        </w:rPr>
        <w:t>} and S</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21</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22</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vertAlign w:val="subscript"/>
          <w:lang w:val="en-US" w:eastAsia="zh-CN"/>
        </w:rPr>
        <w:t>2n</w:t>
      </w:r>
      <w:r>
        <w:rPr>
          <w:rFonts w:hint="eastAsia" w:ascii="Times New Roman" w:hAnsi="Times New Roman" w:eastAsia="宋体" w:cs="Times New Roman"/>
          <w:sz w:val="24"/>
          <w:szCs w:val="24"/>
          <w:lang w:val="en-US" w:eastAsia="zh-CN"/>
        </w:rPr>
        <w:t>}, e is an entity. Consider that there are some e in S1 and S2 have the same meaning, we sho</w:t>
      </w:r>
      <w:bookmarkStart w:id="0" w:name="_GoBack"/>
      <w:bookmarkEnd w:id="0"/>
      <w:r>
        <w:rPr>
          <w:rFonts w:hint="eastAsia" w:ascii="Times New Roman" w:hAnsi="Times New Roman" w:eastAsia="宋体" w:cs="Times New Roman"/>
          <w:sz w:val="24"/>
          <w:szCs w:val="24"/>
          <w:lang w:val="en-US" w:eastAsia="zh-CN"/>
        </w:rPr>
        <w:t>uld fuse the two set and integrate the entities which have the same meaning.</w:t>
      </w: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Introduction</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theory we use to integrate the two knowledge graph is Entity Alignment.</w:t>
      </w:r>
    </w:p>
    <w:p>
      <w:pPr>
        <w:rPr>
          <w:rFonts w:hint="eastAsia"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9528E3"/>
    <w:rsid w:val="44035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style01"/>
    <w:basedOn w:val="3"/>
    <w:uiPriority w:val="0"/>
    <w:rPr>
      <w:rFonts w:ascii="ArialMT" w:hAnsi="ArialMT" w:eastAsia="ArialMT" w:cs="ArialMT"/>
      <w:color w:val="000000"/>
      <w:sz w:val="40"/>
      <w:szCs w:val="4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2020-12-29T06:12:00Z</dcterms:created>
  <dc:creator>a6705</dc:creator>
  <cp:lastModifiedBy>a6705</cp:lastModifiedBy>
  <dcterms:modified xsi:type="dcterms:W3CDTF">2020-12-29T12:36:22Z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