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园区智驾体验分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跟车过程中打分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根据过往跟车经验，园区内较多场景下的体验感在脑海中的留存时间较短，事后无法精确回忆到每个场景的体验，如果仅给总评的方式会带有一些偏见，为了保证客观，希望在每个场景发生时都能够做一些场景记录，两个好处，一方面可以统计场景发生次数和好评率，另一方面分值可以有更科学的统计意义，而不是一次性主观评价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总分构成：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总分 = 0.6*综合场景分 + 0.4*微行为得分 + 100%用户bonus </w:t>
      </w: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得分项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最低分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满分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综合场景分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60%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微行为评分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40%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用户bonus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综合场景评分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645"/>
        <w:gridCol w:w="645"/>
        <w:gridCol w:w="1275"/>
        <w:gridCol w:w="1170"/>
        <w:gridCol w:w="1170"/>
        <w:gridCol w:w="1050"/>
        <w:gridCol w:w="1050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综合场景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权重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初始分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1 - 不接肯定不行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（因为会撞/走错路/卡死了）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2 - 不一定要接，但还是有点不放心所以接了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3 - 不需要接管，但是开得磕磕绊绊，开得没我好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4 - 符合预期了，让它开我放心了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5 - 完美超预期，比自己开得还好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进出园区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-5 </w:t>
            </w:r>
            <w:r>
              <w:rPr>
                <w:rFonts w:eastAsia="等线" w:ascii="Arial" w:cs="Arial" w:hAnsi="Arial"/>
                <w:sz w:val="22"/>
              </w:rPr>
              <w:t>/ 次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</w:t>
            </w:r>
            <w:r>
              <w:rPr>
                <w:rFonts w:eastAsia="等线" w:ascii="Arial" w:cs="Arial" w:hAnsi="Arial"/>
                <w:sz w:val="22"/>
              </w:rPr>
              <w:t>/ 次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0/ 次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+2/ 次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</w:t>
            </w:r>
            <w:r>
              <w:rPr>
                <w:rFonts w:eastAsia="等线" w:ascii="Arial" w:cs="Arial" w:hAnsi="Arial"/>
                <w:sz w:val="22"/>
              </w:rPr>
              <w:t>/ 次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进出闸机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-5 </w:t>
            </w:r>
            <w:r>
              <w:rPr>
                <w:rFonts w:eastAsia="等线" w:ascii="Arial" w:cs="Arial" w:hAnsi="Arial"/>
                <w:sz w:val="22"/>
              </w:rPr>
              <w:t>/ 次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</w:t>
            </w:r>
            <w:r>
              <w:rPr>
                <w:rFonts w:eastAsia="等线" w:ascii="Arial" w:cs="Arial" w:hAnsi="Arial"/>
                <w:sz w:val="22"/>
              </w:rPr>
              <w:t>/ 次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0/ 次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+2/ 次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</w:t>
            </w:r>
            <w:r>
              <w:rPr>
                <w:rFonts w:eastAsia="等线" w:ascii="Arial" w:cs="Arial" w:hAnsi="Arial"/>
                <w:sz w:val="22"/>
              </w:rPr>
              <w:t>/ 次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直角弯（路沿&amp;立柱）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-5 </w:t>
            </w:r>
            <w:r>
              <w:rPr>
                <w:rFonts w:eastAsia="等线" w:ascii="Arial" w:cs="Arial" w:hAnsi="Arial"/>
                <w:sz w:val="22"/>
              </w:rPr>
              <w:t>/ 次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</w:t>
            </w:r>
            <w:r>
              <w:rPr>
                <w:rFonts w:eastAsia="等线" w:ascii="Arial" w:cs="Arial" w:hAnsi="Arial"/>
                <w:sz w:val="22"/>
              </w:rPr>
              <w:t>/ 次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0/ 次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+2/ 次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</w:t>
            </w:r>
            <w:r>
              <w:rPr>
                <w:rFonts w:eastAsia="等线" w:ascii="Arial" w:cs="Arial" w:hAnsi="Arial"/>
                <w:sz w:val="22"/>
              </w:rPr>
              <w:t>/ 次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障碍物（VRU&amp;静态）绕行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-5 </w:t>
            </w:r>
            <w:r>
              <w:rPr>
                <w:rFonts w:eastAsia="等线" w:ascii="Arial" w:cs="Arial" w:hAnsi="Arial"/>
                <w:sz w:val="22"/>
              </w:rPr>
              <w:t>/ 次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</w:t>
            </w:r>
            <w:r>
              <w:rPr>
                <w:rFonts w:eastAsia="等线" w:ascii="Arial" w:cs="Arial" w:hAnsi="Arial"/>
                <w:sz w:val="22"/>
              </w:rPr>
              <w:t>/ 次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0/ 次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+2/ 次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</w:t>
            </w:r>
            <w:r>
              <w:rPr>
                <w:rFonts w:eastAsia="等线" w:ascii="Arial" w:cs="Arial" w:hAnsi="Arial"/>
                <w:sz w:val="22"/>
              </w:rPr>
              <w:t>/ 次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会车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-5 </w:t>
            </w:r>
            <w:r>
              <w:rPr>
                <w:rFonts w:eastAsia="等线" w:ascii="Arial" w:cs="Arial" w:hAnsi="Arial"/>
                <w:sz w:val="22"/>
              </w:rPr>
              <w:t>/ 次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</w:t>
            </w:r>
            <w:r>
              <w:rPr>
                <w:rFonts w:eastAsia="等线" w:ascii="Arial" w:cs="Arial" w:hAnsi="Arial"/>
                <w:sz w:val="22"/>
              </w:rPr>
              <w:t>/ 次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0/ 次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+2/ 次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</w:t>
            </w:r>
            <w:r>
              <w:rPr>
                <w:rFonts w:eastAsia="等线" w:ascii="Arial" w:cs="Arial" w:hAnsi="Arial"/>
                <w:sz w:val="22"/>
              </w:rPr>
              <w:t>/ 次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进出坡道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-5 </w:t>
            </w:r>
            <w:r>
              <w:rPr>
                <w:rFonts w:eastAsia="等线" w:ascii="Arial" w:cs="Arial" w:hAnsi="Arial"/>
                <w:sz w:val="22"/>
              </w:rPr>
              <w:t>/ 次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</w:t>
            </w:r>
            <w:r>
              <w:rPr>
                <w:rFonts w:eastAsia="等线" w:ascii="Arial" w:cs="Arial" w:hAnsi="Arial"/>
                <w:sz w:val="22"/>
              </w:rPr>
              <w:t>/ 次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0/ 次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+2/ 次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</w:t>
            </w:r>
            <w:r>
              <w:rPr>
                <w:rFonts w:eastAsia="等线" w:ascii="Arial" w:cs="Arial" w:hAnsi="Arial"/>
                <w:sz w:val="22"/>
              </w:rPr>
              <w:t>/ 次</w:t>
            </w:r>
          </w:p>
        </w:tc>
      </w:tr>
    </w:tbl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每个场景下的初始分为60分，满分是100分，每个场景出现一次就打一次分，若进出闸机3次，每次打分是-5，-2，-5，那闸机场景分就是48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子场景的总分最高100，最低0分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总分 = 各子场景下得分乘以子场景权重求和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举例：总分 = 0.2*60(进出园区)+0.25*48(闸机)+0.15*80(直角弯)+0.2*75(绕行)+0.1*90(会车)+0.1*80(坡道) = 67.25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微行为评分</w:t>
      </w:r>
      <w:bookmarkEnd w:id="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初始分是100分，出现一次就扣一次分计算总分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40"/>
        <w:gridCol w:w="2625"/>
      </w:tblGrid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微行为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扣分项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顿挫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-3/次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不居中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-3/次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无故低速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-3/次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速度偏快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-3/次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反复修正方向盘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-3/次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异常降级/退出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-3/次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 xml:space="preserve">用户bonus 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初始分是0分，出现一次就扣一次分，最高到20分，最低是0分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300"/>
        <w:gridCol w:w="1665"/>
      </w:tblGrid>
      <w:tr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选项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分数</w:t>
            </w:r>
          </w:p>
        </w:tc>
      </w:tr>
      <w:tr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好场景用户主动点赞 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+3/次</w:t>
            </w:r>
          </w:p>
        </w:tc>
      </w:tr>
      <w:tr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Base case 用户额外惩罚 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-3/次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打分方法试用</w:t>
      </w:r>
      <w:bookmarkEnd w:id="5"/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67188">
    <w:lvl>
      <w:numFmt w:val="bullet"/>
      <w:suff w:val="tab"/>
      <w:lvlText w:val="•"/>
      <w:rPr>
        <w:color w:val="3370ff"/>
      </w:rPr>
    </w:lvl>
  </w:abstractNum>
  <w:abstractNum w:abstractNumId="767189">
    <w:lvl>
      <w:numFmt w:val="bullet"/>
      <w:suff w:val="tab"/>
      <w:lvlText w:val="•"/>
      <w:rPr>
        <w:color w:val="3370ff"/>
      </w:rPr>
    </w:lvl>
  </w:abstractNum>
  <w:abstractNum w:abstractNumId="767190">
    <w:lvl>
      <w:numFmt w:val="bullet"/>
      <w:suff w:val="tab"/>
      <w:lvlText w:val="•"/>
      <w:rPr>
        <w:color w:val="3370ff"/>
      </w:rPr>
    </w:lvl>
  </w:abstractNum>
  <w:abstractNum w:abstractNumId="767191">
    <w:lvl>
      <w:numFmt w:val="bullet"/>
      <w:suff w:val="tab"/>
      <w:lvlText w:val="•"/>
      <w:rPr>
        <w:color w:val="3370ff"/>
      </w:rPr>
    </w:lvl>
  </w:abstractNum>
  <w:abstractNum w:abstractNumId="767192">
    <w:lvl>
      <w:numFmt w:val="bullet"/>
      <w:suff w:val="tab"/>
      <w:lvlText w:val="￮"/>
      <w:rPr>
        <w:color w:val="3370ff"/>
      </w:rPr>
    </w:lvl>
  </w:abstractNum>
  <w:abstractNum w:abstractNumId="767193">
    <w:lvl>
      <w:numFmt w:val="bullet"/>
      <w:suff w:val="tab"/>
      <w:lvlText w:val="•"/>
      <w:rPr>
        <w:color w:val="3370ff"/>
      </w:rPr>
    </w:lvl>
  </w:abstractNum>
  <w:abstractNum w:abstractNumId="767194">
    <w:lvl>
      <w:numFmt w:val="bullet"/>
      <w:suff w:val="tab"/>
      <w:lvlText w:val="•"/>
      <w:rPr>
        <w:color w:val="3370ff"/>
      </w:rPr>
    </w:lvl>
  </w:abstractNum>
  <w:num w:numId="1">
    <w:abstractNumId w:val="767188"/>
  </w:num>
  <w:num w:numId="2">
    <w:abstractNumId w:val="767189"/>
  </w:num>
  <w:num w:numId="3">
    <w:abstractNumId w:val="767190"/>
  </w:num>
  <w:num w:numId="4">
    <w:abstractNumId w:val="767191"/>
  </w:num>
  <w:num w:numId="5">
    <w:abstractNumId w:val="767192"/>
  </w:num>
  <w:num w:numId="6">
    <w:abstractNumId w:val="767193"/>
  </w:num>
  <w:num w:numId="7">
    <w:abstractNumId w:val="7671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2026-01-19T05:44:40Z</dcterms:created>
  <dc:creator>Apache POI</dc:creator>
</cp:coreProperties>
</file>