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A7" w:rsidRPr="00E404A7" w:rsidRDefault="00E404A7" w:rsidP="00E404A7">
      <w:pPr>
        <w:widowControl/>
        <w:numPr>
          <w:ilvl w:val="0"/>
          <w:numId w:val="1"/>
        </w:numPr>
        <w:shd w:val="clear" w:color="auto" w:fill="F1F1F1"/>
        <w:ind w:left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4953000" cy="2381250"/>
            <wp:effectExtent l="0" t="0" r="0" b="0"/>
            <wp:docPr id="1" name="图片 1" descr="http://www.hd-os.com:80/upload/uploadpropa/96031417074133999.png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d-os.com:80/upload/uploadpropa/96031417074133999.png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4A7" w:rsidRPr="00E404A7" w:rsidRDefault="00E404A7" w:rsidP="00E404A7">
      <w:pPr>
        <w:widowControl/>
        <w:shd w:val="clear" w:color="auto" w:fill="949293"/>
        <w:jc w:val="center"/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  <w:t>HD-100蓝白</w:t>
      </w:r>
      <w:r w:rsidRPr="00E404A7">
        <w:rPr>
          <w:rFonts w:ascii="微软雅黑" w:eastAsia="微软雅黑" w:hAnsi="微软雅黑" w:cs="宋体" w:hint="eastAsia"/>
          <w:color w:val="FFFFFF"/>
          <w:kern w:val="0"/>
          <w:sz w:val="27"/>
          <w:szCs w:val="27"/>
        </w:rPr>
        <w:t>多功能读写器</w:t>
      </w:r>
    </w:p>
    <w:p w:rsidR="00E404A7" w:rsidRPr="00E404A7" w:rsidRDefault="00E404A7" w:rsidP="00E404A7">
      <w:pPr>
        <w:widowControl/>
        <w:shd w:val="clear" w:color="auto" w:fill="949293"/>
        <w:jc w:val="center"/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</w:pPr>
      <w:r w:rsidRPr="00E404A7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产品编号：2012101</w:t>
      </w:r>
    </w:p>
    <w:p w:rsidR="00E404A7" w:rsidRPr="00E404A7" w:rsidRDefault="00E404A7" w:rsidP="00E404A7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 w:rsidRPr="00E404A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产品介绍</w:t>
      </w:r>
    </w:p>
    <w:p w:rsidR="00E404A7" w:rsidRPr="00E404A7" w:rsidRDefault="00E404A7" w:rsidP="00E404A7">
      <w:pPr>
        <w:widowControl/>
        <w:spacing w:beforeAutospacing="1" w:afterAutospacing="1" w:line="36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E404A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1.支持ISO/IEC 7816-1/2/3接触式CPU卡、ISO/IEC 14443-A/B/C 非接触式卡片、ISO/IEC 7811 磁条卡、身份证卡 </w:t>
      </w:r>
      <w:r w:rsidRPr="00E404A7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E404A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2.支持4个PSAM卡安全模块、支持高速PSAM卡安全交易认证 </w:t>
      </w:r>
      <w:r w:rsidRPr="00E404A7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E404A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3.接触式卡片通信速率最高支持307200bps、非接触式卡片通信速率最高支持424Kbps </w:t>
      </w:r>
      <w:r w:rsidRPr="00E404A7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E404A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4.全速USB接口、安装方便、无需额外安装驱动、操作简易 </w:t>
      </w:r>
      <w:r w:rsidRPr="00E404A7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E404A7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 xml:space="preserve">5.支持在线程序升级，提供Windows/Linux/Unix等各种平台下的应用程序标准DLL动态库接口 </w:t>
      </w:r>
    </w:p>
    <w:p w:rsidR="00E404A7" w:rsidRPr="00E404A7" w:rsidRDefault="00E404A7" w:rsidP="00E404A7">
      <w:pPr>
        <w:widowControl/>
        <w:spacing w:line="525" w:lineRule="atLeast"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 w:rsidRPr="00E404A7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产品参数</w:t>
      </w:r>
    </w:p>
    <w:tbl>
      <w:tblPr>
        <w:tblW w:w="9812" w:type="dxa"/>
        <w:tblInd w:w="-7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76"/>
        <w:gridCol w:w="8036"/>
      </w:tblGrid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after="150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HD-100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物料编号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100058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主处理器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32位处理器、频率72MHz、工业级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接触式读卡模块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支持标准:ISO/IEC 7816 1/2/3标准卡片类别:接触式CPU卡、逻辑加密卡4442/4428、Memory卡等支持速率:9600～307200bps保护机制:具备短路保护， 任何触点和电源短路均保护卡</w:t>
            </w:r>
            <w:proofErr w:type="gramStart"/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槽数量</w:t>
            </w:r>
            <w:proofErr w:type="gramEnd"/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:标准内嵌式SAM卡插槽2个卡拔插寿命:大于100，000次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非接触式读卡模块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支持标准:ISO/IEC 14443 A/B/C标准卡片类别:</w:t>
            </w:r>
            <w:proofErr w:type="spellStart"/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Mifare</w:t>
            </w:r>
            <w:proofErr w:type="spellEnd"/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 xml:space="preserve"> One、非接触式A、B类卡支持速率:106～424Kbps读卡距离:大于5CM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磁条读卡模块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支持标准:ISO/IEC 7811支持磁道:1/2磁道或者2/3磁道刷卡方向:双向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身份证读卡模块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标准中国身份证卡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USB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支持HID、CCID、PC/SC协议，支持模拟键盘输出协议通信速率12Mbps长度1.5米、带磁环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串口(选配)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支持标准的RS232接口、485接口通信速率支持9600～115200bps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电源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DC5V±5%、USB取电、待机30mA,工作电流250mA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短路保护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极性反接保护、过流保护、短路保护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工作环境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温度-20℃～105℃湿度5%～90% 无凝结</w:t>
            </w:r>
          </w:p>
        </w:tc>
      </w:tr>
      <w:tr w:rsidR="00E404A7" w:rsidRPr="00E404A7" w:rsidTr="00E404A7">
        <w:trPr>
          <w:trHeight w:val="450"/>
        </w:trPr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指示灯</w:t>
            </w:r>
          </w:p>
        </w:tc>
        <w:tc>
          <w:tcPr>
            <w:tcW w:w="40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A7" w:rsidRPr="00E404A7" w:rsidRDefault="00E404A7" w:rsidP="00E404A7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404A7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FFFFFF"/>
              </w:rPr>
              <w:t>电源:高亮红 通信:高亮绿</w:t>
            </w:r>
          </w:p>
        </w:tc>
      </w:tr>
    </w:tbl>
    <w:p w:rsidR="004F23DF" w:rsidRPr="00E404A7" w:rsidRDefault="004F23DF"/>
    <w:sectPr w:rsidR="004F23DF" w:rsidRPr="00E404A7" w:rsidSect="004F23D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7D7" w:rsidRDefault="007107D7" w:rsidP="00E404A7">
      <w:r>
        <w:separator/>
      </w:r>
    </w:p>
  </w:endnote>
  <w:endnote w:type="continuationSeparator" w:id="0">
    <w:p w:rsidR="007107D7" w:rsidRDefault="007107D7" w:rsidP="00E40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7D7" w:rsidRDefault="007107D7" w:rsidP="00E404A7">
      <w:r>
        <w:separator/>
      </w:r>
    </w:p>
  </w:footnote>
  <w:footnote w:type="continuationSeparator" w:id="0">
    <w:p w:rsidR="007107D7" w:rsidRDefault="007107D7" w:rsidP="00E404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4A7" w:rsidRPr="00E404A7" w:rsidRDefault="00E404A7" w:rsidP="00E404A7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-1362075</wp:posOffset>
          </wp:positionH>
          <wp:positionV relativeFrom="paragraph">
            <wp:posOffset>-540385</wp:posOffset>
          </wp:positionV>
          <wp:extent cx="7973695" cy="723900"/>
          <wp:effectExtent l="19050" t="0" r="8255" b="0"/>
          <wp:wrapNone/>
          <wp:docPr id="3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369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41F31"/>
    <w:multiLevelType w:val="multilevel"/>
    <w:tmpl w:val="29A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4A7"/>
    <w:rsid w:val="004F23DF"/>
    <w:rsid w:val="007107D7"/>
    <w:rsid w:val="00E4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4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4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40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odel">
    <w:name w:val="smodel"/>
    <w:basedOn w:val="a0"/>
    <w:rsid w:val="00E404A7"/>
  </w:style>
  <w:style w:type="paragraph" w:styleId="a6">
    <w:name w:val="Balloon Text"/>
    <w:basedOn w:val="a"/>
    <w:link w:val="Char1"/>
    <w:uiPriority w:val="99"/>
    <w:semiHidden/>
    <w:unhideWhenUsed/>
    <w:rsid w:val="00E404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4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0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12769">
                      <w:marLeft w:val="0"/>
                      <w:marRight w:val="0"/>
                      <w:marTop w:val="13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26580">
                  <w:marLeft w:val="0"/>
                  <w:marRight w:val="0"/>
                  <w:marTop w:val="150"/>
                  <w:marBottom w:val="15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</w:div>
                <w:div w:id="3370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2221">
                  <w:marLeft w:val="0"/>
                  <w:marRight w:val="0"/>
                  <w:marTop w:val="150"/>
                  <w:marBottom w:val="15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2015-09-23T09:24:00Z</dcterms:created>
  <dcterms:modified xsi:type="dcterms:W3CDTF">2015-09-23T09:30:00Z</dcterms:modified>
</cp:coreProperties>
</file>