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Hightcharts学习文档（Api）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FF"/>
          <w:sz w:val="32"/>
          <w:szCs w:val="32"/>
          <w:lang w:val="en-US" w:eastAsia="zh-CN"/>
        </w:rPr>
        <w:t>学习网站：https://www.hcharts.cn/docs/basic-axis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坐标轴(Axis)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坐标轴标题 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(主标题),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subtitle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(副标题)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坐标轴刻度标签</w:t>
      </w:r>
    </w:p>
    <w:p>
      <w:pPr>
        <w:numPr>
          <w:ilvl w:val="0"/>
          <w:numId w:val="0"/>
        </w:numPr>
        <w:ind w:left="0"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坐标轴标签（分类）。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Labels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常用属性有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enabled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是否启用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Labels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formatter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(标签格式化函数)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s</w:t>
      </w:r>
      <w:r>
        <w:rPr>
          <w:rStyle w:val="13"/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te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p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Labels显示间隔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staggerLines</w:t>
      </w:r>
      <w:r>
        <w:rPr>
          <w:rStyle w:val="13"/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水平轴 Labels 显示行数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jc w:val="left"/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坐标轴刻度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leftChars="0" w:right="0" w:righ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tickLength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刻度线的长度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tickWidth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刻度线的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宽度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tickColor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刻度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线的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颜色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tickInterval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刻度间隔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tickmarkPlacement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(刻度线的对齐方式)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坐标轴网格线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gridLineWidth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(网格线的宽度)、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gridLineColor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(网格线的颜色)、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gridLineDashStyle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(网格线的样式类似于border-style)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多轴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多个轴。在Highcharts中， 坐标可以是多个，最常见的是多个y轴。多轴存在时，Axis是一个数组，而在赋值时，通过Axis数组的下标与数据关联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坐标轴类型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坐标轴中，可以通过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指定坐标轴类型，有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linear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(线性轴)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logarithmic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(对数)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datetime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(时间轴)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category</w:t>
      </w:r>
      <w:r>
        <w:rPr>
          <w:rStyle w:val="13"/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(数组轴)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可选，默认是：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linear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nverted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当其设置为true时，X轴和Y轴显示的位置对调。（chart.inverted）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reversed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最大值和最小值对调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opposite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轴倒置，控制坐标轴左右和上下显示（放在yAxis中）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3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allowDecimals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控制数轴是否显示小数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 xml:space="preserve">min,max </w:t>
      </w:r>
      <w:r>
        <w:rPr>
          <w:rFonts w:hint="eastAsia"/>
          <w:sz w:val="24"/>
          <w:szCs w:val="24"/>
          <w:lang w:val="en-US" w:eastAsia="zh-CN"/>
        </w:rPr>
        <w:t>控制数轴的最小值和最大值</w:t>
      </w:r>
    </w:p>
    <w:p>
      <w:pPr>
        <w:pStyle w:val="5"/>
        <w:keepNext w:val="0"/>
        <w:keepLines w:val="0"/>
        <w:pageBreakBefore w:val="0"/>
        <w:widowControl/>
        <w:numPr>
          <w:ilvl w:val="3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plotLines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标示线</w:t>
      </w:r>
    </w:p>
    <w:p>
      <w:pPr>
        <w:pStyle w:val="5"/>
        <w:keepNext w:val="0"/>
        <w:keepLines w:val="0"/>
        <w:widowControl/>
        <w:numPr>
          <w:ilvl w:val="3"/>
          <w:numId w:val="0"/>
        </w:numPr>
        <w:suppressLineNumbers w:val="0"/>
        <w:shd w:val="clear" w:fill="FFFFFF"/>
        <w:spacing w:before="252" w:beforeAutospacing="0" w:after="252" w:afterAutospacing="0" w:line="11" w:lineRule="atLeast"/>
        <w:ind w:leftChars="0" w:right="0" w:rightChars="0"/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plotBands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标识区域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00" w:beforeAutospacing="0" w:after="100" w:afterAutospacing="0" w:line="11" w:lineRule="atLeast"/>
        <w:ind w:left="420" w:leftChars="0" w:right="0" w:rightChars="0" w:hanging="420" w:firstLineChars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数据列(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44"/>
          <w:szCs w:val="44"/>
          <w:shd w:val="clear" w:fill="FFFFFF"/>
        </w:rPr>
        <w:t>Series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提示：数据列配置是个数组，也就是数据配置可以包含多个数据列。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数据列中的 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FFFFF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 代表数据列的名字，并且会显示在数据提示框（Tooltip）及图例（Legend）中。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通过设置 allowPointSelect = true 可以使数据点可选择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300" w:beforeAutospacing="0" w:after="200" w:afterAutospacing="0" w:line="11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线条宽度（lineWidth）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series: [{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data: [216.4, 194.1, 95.6],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lineWidth: 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}]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300" w:beforeAutospacing="0" w:after="200" w:afterAutospacing="0" w:line="11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鼠标形状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（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cursor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cursor 属性可以指定鼠标形状，即指定当鼠标悬停在数据列上时对应的鼠标样式（当配置了数据列点击事件时）。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300" w:beforeAutospacing="0" w:after="200" w:afterAutospacing="0" w:line="11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数据标签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（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dataLables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plotOptions: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line: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    dataLabels: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        enabled: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true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        formatter: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() 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return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.x +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30"/>
          <w:szCs w:val="30"/>
          <w:bdr w:val="none" w:color="auto" w:sz="0" w:space="0"/>
          <w:shd w:val="clear" w:fill="FFFFFF"/>
        </w:rPr>
        <w:t>"   "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+ 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this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.y;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      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300" w:beforeAutospacing="0" w:after="200" w:afterAutospacing="0" w:line="11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线条样式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（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dashStyle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series: [{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data: 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1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3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2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4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5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4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6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2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3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5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80"/>
          <w:spacing w:val="0"/>
          <w:sz w:val="30"/>
          <w:szCs w:val="30"/>
          <w:bdr w:val="none" w:color="auto" w:sz="0" w:space="0"/>
          <w:shd w:val="clear" w:fill="FFFFFF"/>
        </w:rPr>
        <w:t>6</w:t>
      </w: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 xml:space="preserve">    dashStyle: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1144"/>
          <w:spacing w:val="0"/>
          <w:sz w:val="30"/>
          <w:szCs w:val="30"/>
          <w:bdr w:val="none" w:color="auto" w:sz="0" w:space="0"/>
          <w:shd w:val="clear" w:fill="FFFFFF"/>
        </w:rPr>
        <w:t>'longdash'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}]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300" w:beforeAutospacing="0" w:after="200" w:afterAutospacing="0" w:line="11" w:lineRule="atLeast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数据列分区（zones）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30"/>
          <w:szCs w:val="30"/>
          <w:shd w:val="clear" w:fill="FFFFFF"/>
        </w:rPr>
        <w:t>zones 默认的是针对 Y 轴，可以通过 zoneAxis = x 来指定当前配置是针对 x 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00" w:beforeAutospacing="0" w:after="100" w:afterAutospacing="0" w:line="14" w:lineRule="atLeast"/>
        <w:ind w:left="0" w:right="0" w:firstLine="0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/>
        </w:rPr>
      </w:pPr>
    </w:p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ind w:leftChars="200"/>
        <w:jc w:val="both"/>
        <w:rPr>
          <w:rStyle w:val="13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80C6"/>
    <w:multiLevelType w:val="singleLevel"/>
    <w:tmpl w:val="58A180C6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3BD44"/>
    <w:multiLevelType w:val="multilevel"/>
    <w:tmpl w:val="58A3BD44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8A3BD86"/>
    <w:multiLevelType w:val="singleLevel"/>
    <w:tmpl w:val="58A3BD86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A3BD95"/>
    <w:multiLevelType w:val="singleLevel"/>
    <w:tmpl w:val="58A3BD95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38394"/>
    <w:multiLevelType w:val="singleLevel"/>
    <w:tmpl w:val="58B3839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B3C7EC"/>
    <w:multiLevelType w:val="singleLevel"/>
    <w:tmpl w:val="58B3C7EC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94C0C"/>
    <w:rsid w:val="0CBC1C43"/>
    <w:rsid w:val="162E0D66"/>
    <w:rsid w:val="1AC870A6"/>
    <w:rsid w:val="2C23664D"/>
    <w:rsid w:val="2FE44721"/>
    <w:rsid w:val="342C28B6"/>
    <w:rsid w:val="36E16F86"/>
    <w:rsid w:val="3C2B6F12"/>
    <w:rsid w:val="44114BB3"/>
    <w:rsid w:val="46D572BD"/>
    <w:rsid w:val="47E45DF5"/>
    <w:rsid w:val="4D1D50DF"/>
    <w:rsid w:val="57675A1E"/>
    <w:rsid w:val="612621C0"/>
    <w:rsid w:val="636E36BE"/>
    <w:rsid w:val="66820FB2"/>
    <w:rsid w:val="6C592603"/>
    <w:rsid w:val="6D527EE3"/>
    <w:rsid w:val="79B55B33"/>
    <w:rsid w:val="7CA9243D"/>
    <w:rsid w:val="7E97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firstLine="402"/>
      <w:jc w:val="left"/>
      <w:outlineLvl w:val="3"/>
    </w:pPr>
    <w:rPr>
      <w:rFonts w:hint="eastAsia" w:ascii="宋体" w:hAnsi="宋体" w:eastAsia="宋体" w:cs="宋体"/>
      <w:b/>
      <w:kern w:val="0"/>
      <w:sz w:val="32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wangxiaoyu</dc:creator>
  <cp:lastModifiedBy>wangxiaoyu</cp:lastModifiedBy>
  <dcterms:modified xsi:type="dcterms:W3CDTF">2017-02-27T07:11:11Z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