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香港瑞升（越南）纺织品有限公司</w:t>
        <w:br/>
        <w:t>来 样 分 析 登 记 表</w:t>
      </w:r>
    </w:p>
    <w:p>
      <w:pPr>
        <w:ind w:right="400"/>
        <w:jc w:val="right"/>
      </w:pPr>
      <w:r>
        <w:rPr>
          <w:b/>
          <w:sz w:val="20"/>
        </w:rPr>
        <w:t>登记号：210726-1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0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客户名称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订单号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面料名称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颜色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实际克重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实测成分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织造设备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机号（GN）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特殊加工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门幅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纱支分析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纱长50C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>
              <w:t>23</w:t>
            </w:r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纱比%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8640"/>
            <w:gridSpan w:val="16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