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香港瑞升（越南）纺织品有限公司</w:t>
        <w:br/>
        <w:t>来 样 分 析 登 记 表</w:t>
      </w:r>
    </w:p>
    <w:p>
      <w:pPr>
        <w:ind w:right="400"/>
        <w:jc w:val="right"/>
      </w:pPr>
      <w:r>
        <w:rPr>
          <w:b/>
          <w:sz w:val="20"/>
        </w:rPr>
        <w:t>登记号：210725-2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06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客户名称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订单号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面料名称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颜色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</w:tr>
      <w:tr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要求克重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实际克重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要求成分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实测成分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</w:tr>
      <w:tr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织造设备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机号（GN）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特殊加工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门幅</w:t>
            </w:r>
          </w:p>
        </w:tc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  <w:tc>
          <w:tcPr>
            <w:tcW w:type="dxa" w:w="1080"/>
            <w:gridSpan w:val="2"/>
            <w:vMerge/>
          </w:tcPr>
          <w:p/>
        </w:tc>
      </w:tr>
      <w:tr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纱支分析</w:t>
            </w:r>
          </w:p>
        </w:tc>
        <w:tc>
          <w:tcPr>
            <w:tcW w:type="dxa" w:w="7560"/>
            <w:gridSpan w:val="14"/>
            <w:vMerge w:val="restart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080"/>
            <w:gridSpan w:val="2"/>
            <w:vMerge/>
          </w:tcPr>
          <w:p/>
        </w:tc>
        <w:tc>
          <w:tcPr>
            <w:tcW w:type="dxa" w:w="7560"/>
            <w:gridSpan w:val="14"/>
            <w:vMerge/>
          </w:tcPr>
          <w:p/>
        </w:tc>
      </w:tr>
      <w:tr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纱长50C</w:t>
            </w:r>
          </w:p>
        </w:tc>
        <w:tc>
          <w:tcPr>
            <w:tcW w:type="dxa" w:w="7560"/>
            <w:gridSpan w:val="14"/>
            <w:vMerge w:val="restart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080"/>
            <w:gridSpan w:val="2"/>
            <w:vMerge/>
          </w:tcPr>
          <w:p/>
        </w:tc>
        <w:tc>
          <w:tcPr>
            <w:tcW w:type="dxa" w:w="7560"/>
            <w:gridSpan w:val="14"/>
            <w:vMerge/>
          </w:tcPr>
          <w:p/>
        </w:tc>
      </w:tr>
      <w:tr>
        <w:tc>
          <w:tcPr>
            <w:tcW w:type="dxa" w:w="1080"/>
            <w:gridSpan w:val="2"/>
            <w:vMerge w:val="restart"/>
            <w:vAlign w:val="center"/>
          </w:tcPr>
          <w:p>
            <w:pPr>
              <w:jc w:val="center"/>
            </w:pPr>
            <w:r>
              <w:t>纱比%</w:t>
            </w:r>
          </w:p>
        </w:tc>
        <w:tc>
          <w:tcPr>
            <w:tcW w:type="dxa" w:w="7560"/>
            <w:gridSpan w:val="14"/>
            <w:vMerge w:val="restart"/>
            <w:vAlign w:val="center"/>
          </w:tcPr>
          <w:p>
            <w:pPr>
              <w:jc w:val="center"/>
            </w:pPr>
            <w:r/>
          </w:p>
        </w:tc>
      </w:tr>
      <w:tr>
        <w:tc>
          <w:tcPr>
            <w:tcW w:type="dxa" w:w="1080"/>
            <w:gridSpan w:val="2"/>
            <w:vMerge/>
          </w:tcPr>
          <w:p/>
        </w:tc>
        <w:tc>
          <w:tcPr>
            <w:tcW w:type="dxa" w:w="7560"/>
            <w:gridSpan w:val="14"/>
            <w:vMerge/>
          </w:tcPr>
          <w:p/>
        </w:tc>
      </w:tr>
      <w:tr>
        <w:tc>
          <w:tcPr>
            <w:tcW w:type="dxa" w:w="8640"/>
            <w:gridSpan w:val="16"/>
            <w:vMerge w:val="restart"/>
            <w:vAlign w:val="center"/>
          </w:tcPr>
          <w:p>
            <w:pPr>
              <w:jc w:val="center"/>
            </w:pPr>
          </w:p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  <w:tr>
        <w:tc>
          <w:tcPr>
            <w:tcW w:type="dxa" w:w="8640"/>
            <w:gridSpan w:val="16"/>
            <w:vMerge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rFonts w:ascii="Arial" w:hAnsi="Arial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