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开发微信支付流程：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"https://pay.weixin.qq.com/index.php/core/home/login?return_url=%2F"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https://pay.weixin.qq.com/index.php/core/home/login?return_url=%2F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安装证书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6714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安装证书后，设置API密锁,设置MD5密锁地址http://www.cmd5.com/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2605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6720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登录微信公众平台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设置开发选项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7736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先要同意成为开发者才能看到各种KEY 、密锁等信息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69811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邦定域名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2880" cy="2727325"/>
            <wp:effectExtent l="0" t="0" r="1397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测试支付环境 与 生产环境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/>
          <w:color w:val="FF0000"/>
          <w:lang w:val="en-US" w:eastAsia="zh-CN"/>
        </w:rPr>
        <w:t>6.1、添加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支付授权目录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，添加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</w:rPr>
        <w:t>测试授权目录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、添加测试白名单。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6.2、必须用测试白名用户走一次支付流程并支付成功，然后把所有测试白名单全部删掉，把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支付授权目录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URL与测试目录URL 对换。等待10分钟左右自动转成生产环境。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6EC"/>
    <w:multiLevelType w:val="singleLevel"/>
    <w:tmpl w:val="57C826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0310F"/>
    <w:rsid w:val="022404EB"/>
    <w:rsid w:val="0460422F"/>
    <w:rsid w:val="061624FD"/>
    <w:rsid w:val="0838541C"/>
    <w:rsid w:val="09C80CE7"/>
    <w:rsid w:val="0E932259"/>
    <w:rsid w:val="10CB2305"/>
    <w:rsid w:val="11094616"/>
    <w:rsid w:val="117A0131"/>
    <w:rsid w:val="208A25CF"/>
    <w:rsid w:val="213B77D1"/>
    <w:rsid w:val="3050297E"/>
    <w:rsid w:val="410D66FD"/>
    <w:rsid w:val="413D13D2"/>
    <w:rsid w:val="431900E4"/>
    <w:rsid w:val="481C71FC"/>
    <w:rsid w:val="4F476092"/>
    <w:rsid w:val="587C1BB8"/>
    <w:rsid w:val="59A0310F"/>
    <w:rsid w:val="5C070383"/>
    <w:rsid w:val="671B62C7"/>
    <w:rsid w:val="695464B6"/>
    <w:rsid w:val="6E7B5C4C"/>
    <w:rsid w:val="7DAD4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2016-09-01T12:56:00Z</dcterms:created>
  <dc:creator>Administrator</dc:creator>
  <cp:lastModifiedBy>Administrator</cp:lastModifiedBy>
  <dcterms:modified xsi:type="dcterms:W3CDTF">2016-09-20T11:49:33Z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