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00"/>
        <w:gridCol w:w="2195"/>
        <w:gridCol w:w="7338"/>
        <w:gridCol w:w="3040"/>
      </w:tblGrid>
      <w:tr w:rsidR="00986D82" w:rsidRPr="009D5618" w14:paraId="0E56A1DD" w14:textId="77777777" w:rsidTr="00424C96">
        <w:trPr>
          <w:trHeight w:val="432"/>
          <w:jc w:val="center"/>
        </w:trPr>
        <w:tc>
          <w:tcPr>
            <w:tcW w:w="533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7EFAEFB" w14:textId="77777777" w:rsidR="00986D82" w:rsidRPr="00986D82" w:rsidRDefault="00986D82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Team ID</w:t>
            </w:r>
          </w:p>
        </w:tc>
        <w:tc>
          <w:tcPr>
            <w:tcW w:w="780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1189307" w14:textId="77777777" w:rsidR="00986D82" w:rsidRPr="00986D82" w:rsidRDefault="00986D82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Discussion Time</w:t>
            </w:r>
          </w:p>
        </w:tc>
        <w:tc>
          <w:tcPr>
            <w:tcW w:w="2607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6CD1DBB" w14:textId="795533D0" w:rsidR="00986D82" w:rsidRPr="00986D82" w:rsidRDefault="00986D82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Project Title</w:t>
            </w:r>
          </w:p>
        </w:tc>
        <w:tc>
          <w:tcPr>
            <w:tcW w:w="1080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5FA4C87" w14:textId="77777777" w:rsidR="00986D82" w:rsidRPr="00986D82" w:rsidRDefault="00986D82" w:rsidP="00186481">
            <w:pPr>
              <w:jc w:val="center"/>
              <w:rPr>
                <w:sz w:val="22"/>
              </w:rPr>
            </w:pPr>
            <w:r w:rsidRPr="00986D82">
              <w:rPr>
                <w:b/>
                <w:sz w:val="22"/>
              </w:rPr>
              <w:t>Final Grade</w:t>
            </w:r>
          </w:p>
        </w:tc>
      </w:tr>
      <w:tr w:rsidR="00986D82" w:rsidRPr="009D5618" w14:paraId="35084787" w14:textId="77777777" w:rsidTr="00424C96">
        <w:trPr>
          <w:trHeight w:val="432"/>
          <w:jc w:val="center"/>
        </w:trPr>
        <w:tc>
          <w:tcPr>
            <w:tcW w:w="53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C8C49B4" w14:textId="77777777" w:rsidR="00986D82" w:rsidRPr="00986D82" w:rsidRDefault="00986D82" w:rsidP="00186481">
            <w:pPr>
              <w:jc w:val="center"/>
              <w:rPr>
                <w:sz w:val="22"/>
              </w:rPr>
            </w:pPr>
          </w:p>
        </w:tc>
        <w:tc>
          <w:tcPr>
            <w:tcW w:w="78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CF4593E" w14:textId="77777777" w:rsidR="00986D82" w:rsidRPr="00986D82" w:rsidRDefault="00986D82" w:rsidP="00186481">
            <w:pPr>
              <w:jc w:val="center"/>
              <w:rPr>
                <w:sz w:val="22"/>
              </w:rPr>
            </w:pPr>
          </w:p>
        </w:tc>
        <w:tc>
          <w:tcPr>
            <w:tcW w:w="2607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5106F5C" w14:textId="77777777" w:rsidR="00986D82" w:rsidRPr="00986D82" w:rsidRDefault="00986D82" w:rsidP="00186481">
            <w:pPr>
              <w:jc w:val="center"/>
              <w:rPr>
                <w:sz w:val="22"/>
              </w:rPr>
            </w:pPr>
          </w:p>
        </w:tc>
        <w:tc>
          <w:tcPr>
            <w:tcW w:w="108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28CF7B9" w14:textId="77777777" w:rsidR="00986D82" w:rsidRPr="00986D82" w:rsidRDefault="00986D82" w:rsidP="00186481">
            <w:pPr>
              <w:jc w:val="center"/>
              <w:rPr>
                <w:sz w:val="22"/>
              </w:rPr>
            </w:pPr>
          </w:p>
        </w:tc>
      </w:tr>
    </w:tbl>
    <w:p w14:paraId="71D569A7" w14:textId="38F24C15" w:rsidR="00424C96" w:rsidRPr="001439B6" w:rsidRDefault="00424C96" w:rsidP="00424C96">
      <w:pPr>
        <w:rPr>
          <w:sz w:val="19"/>
          <w:szCs w:val="26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540"/>
        <w:gridCol w:w="4785"/>
        <w:gridCol w:w="1641"/>
        <w:gridCol w:w="7107"/>
      </w:tblGrid>
      <w:tr w:rsidR="00424C96" w:rsidRPr="001439B6" w14:paraId="2F9A4EF6" w14:textId="77777777" w:rsidTr="00424C96">
        <w:trPr>
          <w:trHeight w:val="432"/>
          <w:jc w:val="center"/>
        </w:trPr>
        <w:tc>
          <w:tcPr>
            <w:tcW w:w="192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3430E6D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#</w:t>
            </w:r>
          </w:p>
        </w:tc>
        <w:tc>
          <w:tcPr>
            <w:tcW w:w="1700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E8D2EA8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Student Name</w:t>
            </w:r>
          </w:p>
        </w:tc>
        <w:tc>
          <w:tcPr>
            <w:tcW w:w="583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943D2AC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Student ID</w:t>
            </w:r>
          </w:p>
        </w:tc>
        <w:tc>
          <w:tcPr>
            <w:tcW w:w="2525" w:type="pct"/>
            <w:shd w:val="clear" w:color="auto" w:fill="D9EAF7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9F6030C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b/>
                <w:sz w:val="22"/>
              </w:rPr>
              <w:t>Main Role / Contribution</w:t>
            </w:r>
          </w:p>
        </w:tc>
      </w:tr>
      <w:tr w:rsidR="00424C96" w:rsidRPr="001439B6" w14:paraId="7B0463E7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DD40A22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1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A95A13A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95716F8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D190D52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2BF26535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72799C16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2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E65EBE8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717FD1E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E565FF0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61B454D0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D216E03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3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6860EB4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FEEF045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C8481F3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6FBF532C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E26898D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4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777C5D6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8ED4D87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62C40304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62A2DE3D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9E6A39E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5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01F95C7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6C1C1AC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22F96D0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2A275969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1D34BE00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6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0B69D8CD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76AED8EE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CC525F6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09662D5F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29DEBBC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7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F6955ED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47123BA4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186D48D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  <w:tr w:rsidR="00424C96" w:rsidRPr="001439B6" w14:paraId="65EE6AF1" w14:textId="77777777" w:rsidTr="00424C96">
        <w:trPr>
          <w:trHeight w:val="432"/>
          <w:jc w:val="center"/>
        </w:trPr>
        <w:tc>
          <w:tcPr>
            <w:tcW w:w="192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2FE73C67" w14:textId="77777777" w:rsidR="00424C96" w:rsidRPr="00424C96" w:rsidRDefault="00424C96" w:rsidP="00186481">
            <w:pPr>
              <w:jc w:val="center"/>
              <w:rPr>
                <w:sz w:val="22"/>
              </w:rPr>
            </w:pPr>
            <w:r w:rsidRPr="00424C96">
              <w:rPr>
                <w:sz w:val="22"/>
              </w:rPr>
              <w:t>8</w:t>
            </w:r>
          </w:p>
        </w:tc>
        <w:tc>
          <w:tcPr>
            <w:tcW w:w="1700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504F94F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583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3ADD26E3" w14:textId="77777777" w:rsidR="00424C96" w:rsidRPr="00424C96" w:rsidRDefault="00424C96" w:rsidP="00186481">
            <w:pPr>
              <w:rPr>
                <w:sz w:val="22"/>
              </w:rPr>
            </w:pPr>
          </w:p>
        </w:tc>
        <w:tc>
          <w:tcPr>
            <w:tcW w:w="2525" w:type="pct"/>
            <w:tcMar>
              <w:top w:w="20" w:type="dxa"/>
              <w:left w:w="50" w:type="dxa"/>
              <w:bottom w:w="20" w:type="dxa"/>
              <w:right w:w="50" w:type="dxa"/>
            </w:tcMar>
            <w:vAlign w:val="center"/>
          </w:tcPr>
          <w:p w14:paraId="5129AE7A" w14:textId="77777777" w:rsidR="00424C96" w:rsidRPr="00424C96" w:rsidRDefault="00424C96" w:rsidP="00186481">
            <w:pPr>
              <w:rPr>
                <w:sz w:val="22"/>
              </w:rPr>
            </w:pPr>
          </w:p>
        </w:tc>
      </w:tr>
    </w:tbl>
    <w:p w14:paraId="335F63CD" w14:textId="088B5023" w:rsidR="00424C96" w:rsidRPr="0064778E" w:rsidRDefault="00424C96" w:rsidP="00424C96">
      <w:pPr>
        <w:pStyle w:val="Heading1"/>
      </w:pPr>
      <w:r w:rsidRPr="0064778E">
        <w:t>Variant-Specific Checks</w:t>
      </w:r>
    </w:p>
    <w:tbl>
      <w:tblPr>
        <w:tblW w:w="5000" w:type="pct"/>
        <w:jc w:val="center"/>
        <w:tblBorders>
          <w:top w:val="single" w:sz="6" w:space="0" w:color="C9D3DE"/>
          <w:left w:val="single" w:sz="6" w:space="0" w:color="C9D3DE"/>
          <w:bottom w:val="single" w:sz="6" w:space="0" w:color="C9D3DE"/>
          <w:right w:val="single" w:sz="6" w:space="0" w:color="C9D3DE"/>
          <w:insideH w:val="single" w:sz="6" w:space="0" w:color="C9D3DE"/>
          <w:insideV w:val="single" w:sz="6" w:space="0" w:color="C9D3DE"/>
        </w:tblBorders>
        <w:tblLook w:val="04A0" w:firstRow="1" w:lastRow="0" w:firstColumn="1" w:lastColumn="0" w:noHBand="0" w:noVBand="1"/>
      </w:tblPr>
      <w:tblGrid>
        <w:gridCol w:w="2178"/>
        <w:gridCol w:w="11889"/>
      </w:tblGrid>
      <w:tr w:rsidR="00424C96" w14:paraId="3ABB1C77" w14:textId="77777777" w:rsidTr="00186481">
        <w:trPr>
          <w:jc w:val="center"/>
        </w:trPr>
        <w:tc>
          <w:tcPr>
            <w:tcW w:w="774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848AE2" w14:textId="77777777" w:rsidR="00424C96" w:rsidRPr="00AD66A0" w:rsidRDefault="00424C96" w:rsidP="00186481">
            <w:pPr>
              <w:jc w:val="center"/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Variant</w:t>
            </w:r>
          </w:p>
        </w:tc>
        <w:tc>
          <w:tcPr>
            <w:tcW w:w="4226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D0F106" w14:textId="77777777" w:rsidR="00424C96" w:rsidRPr="00AD66A0" w:rsidRDefault="00424C96" w:rsidP="00186481">
            <w:pPr>
              <w:jc w:val="center"/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Quick Checks</w:t>
            </w:r>
          </w:p>
        </w:tc>
      </w:tr>
      <w:tr w:rsidR="00424C96" w14:paraId="09C439A6" w14:textId="77777777" w:rsidTr="00186481">
        <w:trPr>
          <w:jc w:val="center"/>
        </w:trPr>
        <w:tc>
          <w:tcPr>
            <w:tcW w:w="774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373FDE4B" w14:textId="77777777" w:rsidR="00424C96" w:rsidRPr="00AD66A0" w:rsidRDefault="00424C96" w:rsidP="00186481">
            <w:pPr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TinyCalc</w:t>
            </w:r>
          </w:p>
        </w:tc>
        <w:tc>
          <w:tcPr>
            <w:tcW w:w="4226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283FADA7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 xml:space="preserve">☐ </w:t>
            </w:r>
            <w:r w:rsidRPr="00AD66A0">
              <w:rPr>
                <w:rFonts w:ascii="Consolas" w:eastAsia="Aptos" w:hAnsi="Consolas"/>
                <w:sz w:val="24"/>
                <w:szCs w:val="32"/>
                <w:shd w:val="clear" w:color="auto" w:fill="F2F2F2" w:themeFill="background1" w:themeFillShade="F2"/>
              </w:rPr>
              <w:t>:=</w:t>
            </w:r>
            <w:r w:rsidRPr="00AD66A0">
              <w:rPr>
                <w:rFonts w:eastAsia="Aptos"/>
                <w:sz w:val="24"/>
                <w:szCs w:val="32"/>
              </w:rPr>
              <w:t xml:space="preserve"> tokenized correctly</w:t>
            </w:r>
          </w:p>
          <w:p w14:paraId="2DF5A14E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precedence works</w:t>
            </w:r>
          </w:p>
          <w:p w14:paraId="433A0BAC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statement sequences are stable</w:t>
            </w:r>
          </w:p>
          <w:p w14:paraId="24DE9343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assignment and print appear clearly in AST</w:t>
            </w:r>
          </w:p>
        </w:tc>
      </w:tr>
      <w:tr w:rsidR="00424C96" w14:paraId="29162E8F" w14:textId="77777777" w:rsidTr="00186481">
        <w:trPr>
          <w:jc w:val="center"/>
        </w:trPr>
        <w:tc>
          <w:tcPr>
            <w:tcW w:w="774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47E453A5" w14:textId="77777777" w:rsidR="00424C96" w:rsidRPr="00AD66A0" w:rsidRDefault="00424C96" w:rsidP="00186481">
            <w:pPr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Boolean Rule</w:t>
            </w:r>
          </w:p>
        </w:tc>
        <w:tc>
          <w:tcPr>
            <w:tcW w:w="4226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1D69BF94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not / and / or precedence is defined</w:t>
            </w:r>
          </w:p>
          <w:p w14:paraId="7CE7540C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comparisons are separated from arithmetic</w:t>
            </w:r>
          </w:p>
          <w:p w14:paraId="519054E8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boolean and arithmetic AST nodes are distinguishable</w:t>
            </w:r>
          </w:p>
        </w:tc>
      </w:tr>
      <w:tr w:rsidR="00424C96" w14:paraId="69FE630F" w14:textId="77777777" w:rsidTr="00186481">
        <w:trPr>
          <w:jc w:val="center"/>
        </w:trPr>
        <w:tc>
          <w:tcPr>
            <w:tcW w:w="774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5304FB77" w14:textId="77777777" w:rsidR="00424C96" w:rsidRPr="00AD66A0" w:rsidRDefault="00424C96" w:rsidP="00186481">
            <w:pPr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Spreadsheet</w:t>
            </w:r>
          </w:p>
        </w:tc>
        <w:tc>
          <w:tcPr>
            <w:tcW w:w="4226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012FE411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cell references are tokenized correctly</w:t>
            </w:r>
          </w:p>
          <w:p w14:paraId="254D1FDE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lastRenderedPageBreak/>
              <w:t>☐ function calls parse correctly</w:t>
            </w:r>
          </w:p>
          <w:p w14:paraId="1ACC4A43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comma-separated arguments recurse correctly</w:t>
            </w:r>
          </w:p>
          <w:p w14:paraId="2A49BDAD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formula syntax is not space-dependent</w:t>
            </w:r>
          </w:p>
        </w:tc>
      </w:tr>
      <w:tr w:rsidR="00424C96" w14:paraId="00620ABA" w14:textId="77777777" w:rsidTr="00186481">
        <w:trPr>
          <w:jc w:val="center"/>
        </w:trPr>
        <w:tc>
          <w:tcPr>
            <w:tcW w:w="774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5F2B2A66" w14:textId="77777777" w:rsidR="00424C96" w:rsidRPr="00AD66A0" w:rsidRDefault="00424C96" w:rsidP="00186481">
            <w:pPr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lastRenderedPageBreak/>
              <w:t>DrawScript</w:t>
            </w:r>
          </w:p>
        </w:tc>
        <w:tc>
          <w:tcPr>
            <w:tcW w:w="4226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16067B73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commands are grammar-driven, not ad hoc</w:t>
            </w:r>
          </w:p>
          <w:p w14:paraId="11BAAFF0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command sequences parse correctly</w:t>
            </w:r>
          </w:p>
          <w:p w14:paraId="41FC56C4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expressions inside arguments work</w:t>
            </w:r>
          </w:p>
          <w:p w14:paraId="0899691C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rendering is driven by parsed structure</w:t>
            </w:r>
          </w:p>
        </w:tc>
      </w:tr>
      <w:tr w:rsidR="00424C96" w14:paraId="229BF08C" w14:textId="77777777" w:rsidTr="00186481">
        <w:trPr>
          <w:jc w:val="center"/>
        </w:trPr>
        <w:tc>
          <w:tcPr>
            <w:tcW w:w="774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4C4233D9" w14:textId="77777777" w:rsidR="00424C96" w:rsidRPr="00AD66A0" w:rsidRDefault="00424C96" w:rsidP="00186481">
            <w:pPr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Prefix</w:t>
            </w:r>
          </w:p>
        </w:tc>
        <w:tc>
          <w:tcPr>
            <w:tcW w:w="4226" w:type="pct"/>
            <w:tcMar>
              <w:top w:w="70" w:type="dxa"/>
              <w:left w:w="95" w:type="dxa"/>
              <w:bottom w:w="70" w:type="dxa"/>
              <w:right w:w="95" w:type="dxa"/>
            </w:tcMar>
          </w:tcPr>
          <w:p w14:paraId="22CBE11B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nested prefix forms parse correctly</w:t>
            </w:r>
          </w:p>
          <w:p w14:paraId="02877F6F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recursive parentheses structure is real</w:t>
            </w:r>
          </w:p>
          <w:p w14:paraId="233088C3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AST reflects operator-expression nesting</w:t>
            </w:r>
          </w:p>
          <w:p w14:paraId="17FB669A" w14:textId="77777777" w:rsidR="00424C96" w:rsidRPr="00AD66A0" w:rsidRDefault="00424C96" w:rsidP="00186481">
            <w:pPr>
              <w:spacing w:after="0" w:line="25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team can explain expression boundaries</w:t>
            </w:r>
          </w:p>
        </w:tc>
      </w:tr>
    </w:tbl>
    <w:p w14:paraId="46BC1147" w14:textId="6DBF896D" w:rsidR="00986D82" w:rsidRDefault="00986D82" w:rsidP="00986D82">
      <w:pPr>
        <w:rPr>
          <w:rFonts w:eastAsia="Aptos"/>
          <w:color w:val="1F3A5F"/>
          <w:sz w:val="32"/>
        </w:rPr>
      </w:pPr>
    </w:p>
    <w:p w14:paraId="766A2C31" w14:textId="42C66E02" w:rsidR="0062271D" w:rsidRPr="00D95848" w:rsidRDefault="00616ADF" w:rsidP="00703792">
      <w:pPr>
        <w:pStyle w:val="Heading1"/>
      </w:pPr>
      <w:r>
        <w:t>Common Checklist</w:t>
      </w:r>
    </w:p>
    <w:p w14:paraId="084F03AC" w14:textId="6C15F235" w:rsidR="0062271D" w:rsidRDefault="0062271D" w:rsidP="00D95848">
      <w:pPr>
        <w:spacing w:after="160" w:line="269" w:lineRule="auto"/>
      </w:pPr>
    </w:p>
    <w:tbl>
      <w:tblPr>
        <w:tblW w:w="5000" w:type="pct"/>
        <w:jc w:val="center"/>
        <w:tblBorders>
          <w:top w:val="single" w:sz="6" w:space="0" w:color="C9D3DE"/>
          <w:left w:val="single" w:sz="6" w:space="0" w:color="C9D3DE"/>
          <w:bottom w:val="single" w:sz="6" w:space="0" w:color="C9D3DE"/>
          <w:right w:val="single" w:sz="6" w:space="0" w:color="C9D3DE"/>
          <w:insideH w:val="single" w:sz="6" w:space="0" w:color="C9D3DE"/>
          <w:insideV w:val="single" w:sz="6" w:space="0" w:color="C9D3DE"/>
        </w:tblBorders>
        <w:tblLook w:val="04A0" w:firstRow="1" w:lastRow="0" w:firstColumn="1" w:lastColumn="0" w:noHBand="0" w:noVBand="1"/>
      </w:tblPr>
      <w:tblGrid>
        <w:gridCol w:w="3550"/>
        <w:gridCol w:w="6966"/>
        <w:gridCol w:w="3551"/>
      </w:tblGrid>
      <w:tr w:rsidR="0062271D" w14:paraId="014CE8F6" w14:textId="77777777" w:rsidTr="00D95848">
        <w:trPr>
          <w:jc w:val="center"/>
        </w:trPr>
        <w:tc>
          <w:tcPr>
            <w:tcW w:w="1262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C9FF2" w14:textId="77777777" w:rsidR="0062271D" w:rsidRPr="00AD66A0" w:rsidRDefault="00855604">
            <w:pPr>
              <w:jc w:val="center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Area</w:t>
            </w:r>
          </w:p>
        </w:tc>
        <w:tc>
          <w:tcPr>
            <w:tcW w:w="2476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0E52C" w14:textId="77777777" w:rsidR="0062271D" w:rsidRPr="00AD66A0" w:rsidRDefault="00855604">
            <w:pPr>
              <w:jc w:val="center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Checklist</w:t>
            </w:r>
          </w:p>
        </w:tc>
        <w:tc>
          <w:tcPr>
            <w:tcW w:w="1262" w:type="pct"/>
            <w:shd w:val="clear" w:color="auto" w:fill="DCE8F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84B627" w14:textId="77777777" w:rsidR="0062271D" w:rsidRPr="00AD66A0" w:rsidRDefault="00855604">
            <w:pPr>
              <w:jc w:val="center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Quick Note</w:t>
            </w:r>
          </w:p>
        </w:tc>
      </w:tr>
      <w:tr w:rsidR="0062271D" w14:paraId="1C9359CB" w14:textId="77777777" w:rsidTr="00D95848">
        <w:trPr>
          <w:jc w:val="center"/>
        </w:trPr>
        <w:tc>
          <w:tcPr>
            <w:tcW w:w="1262" w:type="pct"/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91E354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Language Scope</w:t>
            </w:r>
          </w:p>
        </w:tc>
        <w:tc>
          <w:tcPr>
            <w:tcW w:w="2476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B1609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Team can describe the language clearly</w:t>
            </w:r>
          </w:p>
          <w:p w14:paraId="33193AB3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Scope is specific and manageable</w:t>
            </w:r>
          </w:p>
          <w:p w14:paraId="69EDC04A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Required features are implemented or realistically planned</w:t>
            </w:r>
          </w:p>
          <w:p w14:paraId="60F6B9DD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Valid and invalid sample inputs exist</w:t>
            </w:r>
          </w:p>
        </w:tc>
        <w:tc>
          <w:tcPr>
            <w:tcW w:w="1262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52B19" w14:textId="296EDA46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62271D" w14:paraId="789250C1" w14:textId="77777777" w:rsidTr="00D95848">
        <w:trPr>
          <w:jc w:val="center"/>
        </w:trPr>
        <w:tc>
          <w:tcPr>
            <w:tcW w:w="1262" w:type="pct"/>
            <w:shd w:val="clear" w:color="auto" w:fill="FA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87006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Scanner / Lexical Analysis</w:t>
            </w:r>
          </w:p>
        </w:tc>
        <w:tc>
          <w:tcPr>
            <w:tcW w:w="2476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1E879E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Token categories are clearly defined</w:t>
            </w:r>
          </w:p>
          <w:p w14:paraId="5145B8C0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Token vs. lexeme distinction is understood</w:t>
            </w:r>
          </w:p>
          <w:p w14:paraId="7ACD7D6E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Keywords, identifiers, literals, operators, delimiters handled correctly</w:t>
            </w:r>
          </w:p>
          <w:p w14:paraId="3851E371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Scanner output is visible independently</w:t>
            </w:r>
          </w:p>
          <w:p w14:paraId="388F30E8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Lexical errors are reported clearly</w:t>
            </w:r>
          </w:p>
        </w:tc>
        <w:tc>
          <w:tcPr>
            <w:tcW w:w="1262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53F95D" w14:textId="1CB87976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62271D" w14:paraId="544C621F" w14:textId="77777777" w:rsidTr="00D95848">
        <w:trPr>
          <w:jc w:val="center"/>
        </w:trPr>
        <w:tc>
          <w:tcPr>
            <w:tcW w:w="1262" w:type="pct"/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0F281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Parser / Recursive Descent</w:t>
            </w:r>
          </w:p>
        </w:tc>
        <w:tc>
          <w:tcPr>
            <w:tcW w:w="2476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3F20B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Grammar is suitable for recursive descent</w:t>
            </w:r>
          </w:p>
          <w:p w14:paraId="2DF945CC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Parser logic reflects grammar nonterminals</w:t>
            </w:r>
          </w:p>
          <w:p w14:paraId="4EF7669F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lastRenderedPageBreak/>
              <w:t>☐ Lookahead handling is clear</w:t>
            </w:r>
          </w:p>
          <w:p w14:paraId="0428AE7E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Valid inputs parse correctly</w:t>
            </w:r>
          </w:p>
          <w:p w14:paraId="27BACB40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Invalid inputs are rejected appropriately</w:t>
            </w:r>
          </w:p>
        </w:tc>
        <w:tc>
          <w:tcPr>
            <w:tcW w:w="1262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427EC" w14:textId="6C186906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62271D" w14:paraId="68C192EC" w14:textId="77777777" w:rsidTr="00D95848">
        <w:trPr>
          <w:jc w:val="center"/>
        </w:trPr>
        <w:tc>
          <w:tcPr>
            <w:tcW w:w="1262" w:type="pct"/>
            <w:shd w:val="clear" w:color="auto" w:fill="FA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5D33DA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AST / Structural Output</w:t>
            </w:r>
          </w:p>
        </w:tc>
        <w:tc>
          <w:tcPr>
            <w:tcW w:w="2476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9AFDF3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AST or structured output is present</w:t>
            </w:r>
          </w:p>
          <w:p w14:paraId="380D1F41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AST is clearly different from token output</w:t>
            </w:r>
          </w:p>
          <w:p w14:paraId="6A74E17E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Node kinds are meaningful</w:t>
            </w:r>
          </w:p>
          <w:p w14:paraId="20FB99A8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Team can explain the AST design</w:t>
            </w:r>
          </w:p>
        </w:tc>
        <w:tc>
          <w:tcPr>
            <w:tcW w:w="1262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4297AC" w14:textId="7F81FE1E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62271D" w14:paraId="545F79D1" w14:textId="77777777" w:rsidTr="00D95848">
        <w:trPr>
          <w:jc w:val="center"/>
        </w:trPr>
        <w:tc>
          <w:tcPr>
            <w:tcW w:w="1262" w:type="pct"/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2E683C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Testing and Diagnostics</w:t>
            </w:r>
          </w:p>
        </w:tc>
        <w:tc>
          <w:tcPr>
            <w:tcW w:w="2476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61B358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Valid, invalid, and nontrivial nested cases are tested</w:t>
            </w:r>
          </w:p>
          <w:p w14:paraId="7F29FFDF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Syntax errors use useful messages</w:t>
            </w:r>
          </w:p>
          <w:p w14:paraId="094A041A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System fails gracefully on malformed input</w:t>
            </w:r>
          </w:p>
        </w:tc>
        <w:tc>
          <w:tcPr>
            <w:tcW w:w="1262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C171C" w14:textId="38FEB751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  <w:tr w:rsidR="0062271D" w14:paraId="1A231487" w14:textId="77777777" w:rsidTr="00D95848">
        <w:trPr>
          <w:jc w:val="center"/>
        </w:trPr>
        <w:tc>
          <w:tcPr>
            <w:tcW w:w="1262" w:type="pct"/>
            <w:shd w:val="clear" w:color="auto" w:fill="FA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D12F73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b/>
                <w:color w:val="1F3A5F"/>
                <w:sz w:val="22"/>
                <w:szCs w:val="24"/>
              </w:rPr>
              <w:t>Understanding and Explanation</w:t>
            </w:r>
          </w:p>
        </w:tc>
        <w:tc>
          <w:tcPr>
            <w:tcW w:w="2476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163788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Team can explain grammar, scanner-parser interface, and parser flow</w:t>
            </w:r>
          </w:p>
          <w:p w14:paraId="285D0D7C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Team can answer technical questions without reading from notes</w:t>
            </w:r>
          </w:p>
          <w:p w14:paraId="14DB26EA" w14:textId="77777777" w:rsidR="0062271D" w:rsidRPr="00AD66A0" w:rsidRDefault="00855604">
            <w:pPr>
              <w:spacing w:after="0" w:line="252" w:lineRule="auto"/>
              <w:rPr>
                <w:sz w:val="22"/>
                <w:szCs w:val="24"/>
              </w:rPr>
            </w:pPr>
            <w:r w:rsidRPr="00AD66A0">
              <w:rPr>
                <w:rFonts w:eastAsia="Aptos"/>
                <w:sz w:val="22"/>
                <w:szCs w:val="24"/>
              </w:rPr>
              <w:t>☐ Project is not just an evaluator or UI demo with thin parsing</w:t>
            </w:r>
          </w:p>
        </w:tc>
        <w:tc>
          <w:tcPr>
            <w:tcW w:w="1262" w:type="pct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70A2D2" w14:textId="1ECB5FFE" w:rsidR="0062271D" w:rsidRPr="00AD66A0" w:rsidRDefault="0062271D">
            <w:pPr>
              <w:spacing w:after="0" w:line="252" w:lineRule="auto"/>
              <w:rPr>
                <w:sz w:val="22"/>
                <w:szCs w:val="24"/>
              </w:rPr>
            </w:pPr>
          </w:p>
        </w:tc>
      </w:tr>
    </w:tbl>
    <w:p w14:paraId="4ED74866" w14:textId="3A611EF3" w:rsidR="00D95848" w:rsidRDefault="00D95848"/>
    <w:p w14:paraId="18014CE7" w14:textId="77777777" w:rsidR="0062271D" w:rsidRDefault="0062271D"/>
    <w:tbl>
      <w:tblPr>
        <w:tblW w:w="5000" w:type="pct"/>
        <w:jc w:val="center"/>
        <w:tblBorders>
          <w:top w:val="single" w:sz="6" w:space="0" w:color="C9D3DE"/>
          <w:left w:val="single" w:sz="6" w:space="0" w:color="C9D3DE"/>
          <w:bottom w:val="single" w:sz="6" w:space="0" w:color="C9D3DE"/>
          <w:right w:val="single" w:sz="6" w:space="0" w:color="C9D3DE"/>
          <w:insideH w:val="single" w:sz="6" w:space="0" w:color="C9D3DE"/>
          <w:insideV w:val="single" w:sz="6" w:space="0" w:color="C9D3DE"/>
        </w:tblBorders>
        <w:tblLook w:val="04A0" w:firstRow="1" w:lastRow="0" w:firstColumn="1" w:lastColumn="0" w:noHBand="0" w:noVBand="1"/>
      </w:tblPr>
      <w:tblGrid>
        <w:gridCol w:w="5362"/>
        <w:gridCol w:w="8705"/>
      </w:tblGrid>
      <w:tr w:rsidR="0062271D" w14:paraId="54B9C789" w14:textId="77777777" w:rsidTr="00CA78A9">
        <w:trPr>
          <w:jc w:val="center"/>
        </w:trPr>
        <w:tc>
          <w:tcPr>
            <w:tcW w:w="1906" w:type="pct"/>
            <w:shd w:val="clear" w:color="auto" w:fill="F4F7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EFE994" w14:textId="77777777" w:rsidR="0062271D" w:rsidRPr="00AD66A0" w:rsidRDefault="00855604">
            <w:pPr>
              <w:spacing w:after="40" w:line="269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b/>
                <w:color w:val="1F3A5F"/>
                <w:sz w:val="24"/>
                <w:szCs w:val="32"/>
              </w:rPr>
              <w:t>Red Flags</w:t>
            </w:r>
          </w:p>
          <w:p w14:paraId="02E073F7" w14:textId="77777777" w:rsidR="0062271D" w:rsidRPr="00AD66A0" w:rsidRDefault="00855604">
            <w:pPr>
              <w:spacing w:after="0" w:line="24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Confuses tokens and lexemes</w:t>
            </w:r>
          </w:p>
          <w:p w14:paraId="77CD69BF" w14:textId="77777777" w:rsidR="0062271D" w:rsidRPr="00AD66A0" w:rsidRDefault="00855604">
            <w:pPr>
              <w:spacing w:after="0" w:line="24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AST is really a parse trace or evaluator output</w:t>
            </w:r>
          </w:p>
          <w:p w14:paraId="1E5ECC3D" w14:textId="77777777" w:rsidR="0062271D" w:rsidRPr="00AD66A0" w:rsidRDefault="00855604">
            <w:pPr>
              <w:spacing w:after="0" w:line="240" w:lineRule="auto"/>
              <w:rPr>
                <w:sz w:val="24"/>
                <w:szCs w:val="32"/>
              </w:rPr>
            </w:pPr>
            <w:r w:rsidRPr="00AD66A0">
              <w:rPr>
                <w:rFonts w:eastAsia="Aptos"/>
                <w:sz w:val="24"/>
                <w:szCs w:val="32"/>
              </w:rPr>
              <w:t>☐ Only simple happy-path examples shown</w:t>
            </w:r>
          </w:p>
        </w:tc>
        <w:tc>
          <w:tcPr>
            <w:tcW w:w="3094" w:type="pct"/>
            <w:shd w:val="clear" w:color="auto" w:fill="F4F7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CDF057" w14:textId="2311C800" w:rsidR="0062271D" w:rsidRPr="00AD66A0" w:rsidRDefault="00986D82">
            <w:pPr>
              <w:spacing w:after="40" w:line="269" w:lineRule="auto"/>
              <w:rPr>
                <w:sz w:val="24"/>
                <w:szCs w:val="32"/>
              </w:rPr>
            </w:pPr>
            <w:r>
              <w:rPr>
                <w:rFonts w:eastAsia="Aptos"/>
                <w:b/>
                <w:color w:val="1F3A5F"/>
                <w:sz w:val="24"/>
                <w:szCs w:val="32"/>
              </w:rPr>
              <w:t>Final Notes</w:t>
            </w:r>
          </w:p>
          <w:p w14:paraId="2BC58CDD" w14:textId="7C326357" w:rsidR="0062271D" w:rsidRPr="00AD66A0" w:rsidRDefault="0062271D">
            <w:pPr>
              <w:spacing w:after="0" w:line="240" w:lineRule="auto"/>
              <w:rPr>
                <w:sz w:val="24"/>
                <w:szCs w:val="32"/>
              </w:rPr>
            </w:pPr>
          </w:p>
        </w:tc>
      </w:tr>
    </w:tbl>
    <w:p w14:paraId="425F05A6" w14:textId="32132826" w:rsidR="0062271D" w:rsidRDefault="0062271D" w:rsidP="00424C96"/>
    <w:sectPr w:rsidR="0062271D" w:rsidSect="00986D82">
      <w:pgSz w:w="15840" w:h="12240" w:orient="landscape"/>
      <w:pgMar w:top="1020" w:right="907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4194044">
    <w:abstractNumId w:val="8"/>
  </w:num>
  <w:num w:numId="2" w16cid:durableId="1087189607">
    <w:abstractNumId w:val="6"/>
  </w:num>
  <w:num w:numId="3" w16cid:durableId="626665627">
    <w:abstractNumId w:val="5"/>
  </w:num>
  <w:num w:numId="4" w16cid:durableId="1925451473">
    <w:abstractNumId w:val="4"/>
  </w:num>
  <w:num w:numId="5" w16cid:durableId="750584206">
    <w:abstractNumId w:val="7"/>
  </w:num>
  <w:num w:numId="6" w16cid:durableId="1094715345">
    <w:abstractNumId w:val="3"/>
  </w:num>
  <w:num w:numId="7" w16cid:durableId="358120393">
    <w:abstractNumId w:val="2"/>
  </w:num>
  <w:num w:numId="8" w16cid:durableId="1762874011">
    <w:abstractNumId w:val="1"/>
  </w:num>
  <w:num w:numId="9" w16cid:durableId="825049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B0E"/>
    <w:rsid w:val="0006063C"/>
    <w:rsid w:val="001504E8"/>
    <w:rsid w:val="0015074B"/>
    <w:rsid w:val="0029639D"/>
    <w:rsid w:val="00326F90"/>
    <w:rsid w:val="00336784"/>
    <w:rsid w:val="003741C8"/>
    <w:rsid w:val="00424C96"/>
    <w:rsid w:val="00460888"/>
    <w:rsid w:val="00502445"/>
    <w:rsid w:val="00532F02"/>
    <w:rsid w:val="00553697"/>
    <w:rsid w:val="00616ADF"/>
    <w:rsid w:val="0062271D"/>
    <w:rsid w:val="0064778E"/>
    <w:rsid w:val="00703792"/>
    <w:rsid w:val="00855604"/>
    <w:rsid w:val="00986D82"/>
    <w:rsid w:val="00A06265"/>
    <w:rsid w:val="00AA1D8D"/>
    <w:rsid w:val="00AD66A0"/>
    <w:rsid w:val="00B47730"/>
    <w:rsid w:val="00CA78A9"/>
    <w:rsid w:val="00CB0664"/>
    <w:rsid w:val="00CB6B14"/>
    <w:rsid w:val="00D95848"/>
    <w:rsid w:val="00F263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62BA81E-A87F-47FB-8319-0C3D69BB2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792"/>
    <w:pPr>
      <w:spacing w:after="80" w:line="269" w:lineRule="auto"/>
      <w:outlineLvl w:val="0"/>
    </w:pPr>
    <w:rPr>
      <w:rFonts w:eastAsia="Aptos"/>
      <w:b/>
      <w:color w:val="1F3A5F"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03792"/>
    <w:rPr>
      <w:rFonts w:ascii="Aptos" w:eastAsia="Aptos" w:hAnsi="Aptos"/>
      <w:b/>
      <w:color w:val="1F3A5F"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Abdalla Ali</cp:lastModifiedBy>
  <cp:revision>17</cp:revision>
  <dcterms:created xsi:type="dcterms:W3CDTF">2013-12-23T23:15:00Z</dcterms:created>
  <dcterms:modified xsi:type="dcterms:W3CDTF">2026-05-12T18:30:00Z</dcterms:modified>
  <cp:category/>
</cp:coreProperties>
</file>