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  <w:jc w:val="center"/>
      </w:pPr>
      <w:r>
        <w:drawing>
          <wp:inline distT="0" distB="0" distL="0" distR="0">
            <wp:extent cx="10668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C00000"/>
          <w:sz w:val="52"/>
          <w:szCs w:val="52"/>
        </w:rPr>
        <w:t xml:space="preserve">FlyDEX 社区扶持政策</w:t>
      </w:r>
    </w:p>
    <w:p>
      <w:pPr>
        <w:spacing w:before="16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V1.0 · FlyDEX Foundation · 内部执行文件（保密）</w:t>
      </w:r>
    </w:p>
    <w:p>
      <w:pPr>
        <w:pBdr>
          <w:bottom w:val="single" w:color="C00000" w:sz="18" w:space="1"/>
        </w:pBdr>
        <w:spacing w:after="200" w:before="200"/>
      </w:pP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为帮助社区发展，官方通过国库资金，对飞蝶（FlyDEX）交易所的社区工作室场地、社区沙龙与小型会议、社区接待和商学院进行扶持。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一、社区工作室场地扶持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申请条件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申请人须达到 N2 级别，并由 0 号线推荐；线下团队人数不低于 30 人。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社区须配备一名讲解员，讲解员须通过商学院面试考核。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向客服中心递交申请，审核周期 7 天；审核期须提供工作室租赁合同、现场照片及讲解员现场讲解视频（不少于 3 条）。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审核期间该团队增量业绩不低于 3,000 USD。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月度考核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每天发布一次工作室讲解项目的视频。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业绩考核：第 1 个月同比增长 30%、第 2 个月 50%、第 3 个月起 100%；连续 3 个月达标后转为维持性考核（环比不低于 20%）。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社区 VIP 会员购买每月增加 30%。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场地费用补助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100–300 平方米：每月最高补助 1,000 USD；300 平方米以上：每月最高补助 2,000 USD——均按租赁合同实际金额实报实销。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仅承担场地合同补助，其他费用由工作室自行承担；发达国家社区场地补助上浮 50%。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二、社区沙龙补贴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申请条件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申请人须拥有社区工作室；活动前至少 3 天报备官方客服。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活动结束一周内，申请人网体增量业绩不低于申请金额的 10 倍。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提供完整活动视频、参会者合照及举公司横幅组照；提供互动参与人员资料并拉群。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补贴标准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50 人以上 1,000 USD/次；100 人以上 2,000 USD/次；200 人以上 3,000 USD/次；发达国家上浮 50%。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活动完成一周内、达成预定业绩目标后，实报实销，财务支付。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三、社区接待报销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申请人须拥有社区工作室；接待人数不低于 3 人，仅覆盖晚餐与住宿。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接待客户次日新增业绩人均不低于 300 USD；提供接待视频或带横幅组照；互动接待人员资料，超过 10 人须拉群。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申请提交后 3 日内完成申请条件；人均接待费用不超过 15 USD，实报实销。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四、商学院驻社区支持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申请人须拥有社区工作室，可向商学院申请专业顾问一周驻地支持。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顾问到场后一个月内社区新增业绩不低于 30,000 USD；驻点期间食宿由社区承担。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顾问可培训社区讲解员并服务社区客户；通过面试的讲解员须服从商学院管理；驻地效果超预期的，可申请延长驻地时间。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五、升级运营中心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申请条件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申请人须拥有社区工作室满 3 个月且月度考核连续达标；团队级别达到 N4。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升级须经所属合伙人审批推荐，报总部备案后授牌「FlyDEX 运营中心」。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三倍执行原则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运营中心的所有政策与要求，均按社区工作室标准的 3 倍执行。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对应包括：线下团队人数不低于 90 人；审核期增量业绩不低于 9,000 USD；场地补助上限提高至每月 3,000 USD（100–300 平方米按 3 倍口径核定）/ 6,000 USD（300 平方米以上）；沙龙、接待的业绩门槛与补贴标准同步按 3 倍执行；月度业绩考核基数同步 3 倍。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权益与退出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运营中心优先获得商学院专属顾问支持（第六章）、总部活动资源与联合品牌授权。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连续 2 个月未达 3 倍考核标准的，降回社区工作室，各项扶持按工作室标准执行；再次升级须重新申请。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六、商学院运营中心支持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申请人须拥有运营中心并经合伙人推荐；可向商学院推荐至多 2 名运营中心专属顾问，顾问由商学院统一培训与面试。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专属顾问到场后一个月内新增业绩不低于 100,000 USD；允许顾问自带网体，仅为运营中心网体服务，由运营中心管理。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顾问薪资 5,000–12,000 RMB 等值稳定币（约 700–1,700 USD），由官方商学院发放；发达国家上浮 50%；食宿由运营中心管理人或顾问自行承担。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七、附则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本政策自发布之日起执行；发布前有关市场政策与本政策冲突的，以本政策为准。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所有扶持开支须符合总部话术纪律与合规红线，违规适用《合伙人及 0 号线政策》追回条款。</w:t>
      </w:r>
    </w:p>
    <w:p>
      <w:pPr>
        <w:spacing w:after="160" w:before="6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注：本政策解释权归 FlyDEX Foundation 所有（DAO 上线后移交 FlyDEX DAO）。如有异议，请联系 Telegram 官方运营：t.me/FlyDEX888</w:t>
      </w:r>
    </w:p>
    <w:p>
      <w:pPr>
        <w:spacing w:before="700"/>
        <w:jc w:val="right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FlyDEX Foundation  发布</w:t>
      </w:r>
    </w:p>
    <w:p>
      <w:pPr>
        <w:spacing w:before="120"/>
        <w:jc w:val="right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二〇二六年八月十一日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46e0c3912ccebdd49237cd9d6e986104337b4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2026-08-10T20:02:34.684Z</dcterms:created>
  <dcterms:modified xsi:type="dcterms:W3CDTF">2026-08-10T20:02:34.684Z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