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DAB" w:rsidRDefault="00343DAB" w:rsidP="00343DAB">
      <w:pPr>
        <w:pStyle w:val="2"/>
        <w:ind w:left="284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用户学习</w:t>
      </w:r>
    </w:p>
    <w:p w:rsidR="00343DAB" w:rsidRDefault="00343DAB" w:rsidP="00343D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简要</w:t>
      </w:r>
      <w:r>
        <w:rPr>
          <w:rFonts w:ascii="微软雅黑" w:eastAsia="微软雅黑" w:hAnsi="微软雅黑"/>
        </w:rPr>
        <w:t>说明</w:t>
      </w:r>
    </w:p>
    <w:p w:rsidR="00343DAB" w:rsidRDefault="00343DAB" w:rsidP="00343DAB">
      <w:pPr>
        <w:ind w:leftChars="500" w:left="120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学员</w:t>
      </w:r>
      <w:r>
        <w:rPr>
          <w:rFonts w:ascii="微软雅黑" w:eastAsia="微软雅黑" w:hAnsi="微软雅黑"/>
          <w:sz w:val="21"/>
          <w:szCs w:val="21"/>
        </w:rPr>
        <w:t>用户在前端可以看见的课程，均可学习</w:t>
      </w:r>
      <w:r>
        <w:rPr>
          <w:rFonts w:ascii="微软雅黑" w:eastAsia="微软雅黑" w:hAnsi="微软雅黑" w:hint="eastAsia"/>
          <w:sz w:val="21"/>
          <w:szCs w:val="21"/>
        </w:rPr>
        <w:t>课程</w:t>
      </w:r>
      <w:r>
        <w:rPr>
          <w:rFonts w:ascii="微软雅黑" w:eastAsia="微软雅黑" w:hAnsi="微软雅黑"/>
          <w:sz w:val="21"/>
          <w:szCs w:val="21"/>
        </w:rPr>
        <w:t>。开始学习后</w:t>
      </w:r>
      <w:r>
        <w:rPr>
          <w:rFonts w:ascii="微软雅黑" w:eastAsia="微软雅黑" w:hAnsi="微软雅黑" w:hint="eastAsia"/>
          <w:sz w:val="21"/>
          <w:szCs w:val="21"/>
        </w:rPr>
        <w:t>用户</w:t>
      </w:r>
      <w:r>
        <w:rPr>
          <w:rFonts w:ascii="微软雅黑" w:eastAsia="微软雅黑" w:hAnsi="微软雅黑"/>
          <w:sz w:val="21"/>
          <w:szCs w:val="21"/>
        </w:rPr>
        <w:t>的学习数据都会纪录。</w:t>
      </w:r>
      <w:r>
        <w:rPr>
          <w:rFonts w:ascii="微软雅黑" w:eastAsia="微软雅黑" w:hAnsi="微软雅黑" w:hint="eastAsia"/>
          <w:sz w:val="21"/>
          <w:szCs w:val="21"/>
        </w:rPr>
        <w:t>根据课程的发布终端，用户可以在不同的终端进行学习，如果发布终端在</w:t>
      </w:r>
      <w:r>
        <w:rPr>
          <w:rFonts w:ascii="微软雅黑" w:eastAsia="微软雅黑" w:hAnsi="微软雅黑"/>
          <w:sz w:val="21"/>
          <w:szCs w:val="21"/>
        </w:rPr>
        <w:t>pc或</w:t>
      </w:r>
      <w:r>
        <w:rPr>
          <w:rFonts w:ascii="微软雅黑" w:eastAsia="微软雅黑" w:hAnsi="微软雅黑" w:hint="eastAsia"/>
          <w:sz w:val="21"/>
          <w:szCs w:val="21"/>
        </w:rPr>
        <w:t>app</w:t>
      </w:r>
      <w:r>
        <w:rPr>
          <w:rFonts w:ascii="微软雅黑" w:eastAsia="微软雅黑" w:hAnsi="微软雅黑"/>
          <w:sz w:val="21"/>
          <w:szCs w:val="21"/>
        </w:rPr>
        <w:t>其中</w:t>
      </w:r>
      <w:r>
        <w:rPr>
          <w:rFonts w:ascii="微软雅黑" w:eastAsia="微软雅黑" w:hAnsi="微软雅黑" w:hint="eastAsia"/>
          <w:sz w:val="21"/>
          <w:szCs w:val="21"/>
        </w:rPr>
        <w:t>一方，则</w:t>
      </w:r>
      <w:r>
        <w:rPr>
          <w:rFonts w:ascii="微软雅黑" w:eastAsia="微软雅黑" w:hAnsi="微软雅黑"/>
          <w:sz w:val="21"/>
          <w:szCs w:val="21"/>
        </w:rPr>
        <w:t>只能在</w:t>
      </w:r>
      <w:r>
        <w:rPr>
          <w:rFonts w:ascii="微软雅黑" w:eastAsia="微软雅黑" w:hAnsi="微软雅黑" w:hint="eastAsia"/>
          <w:sz w:val="21"/>
          <w:szCs w:val="21"/>
        </w:rPr>
        <w:t>其中</w:t>
      </w:r>
      <w:r>
        <w:rPr>
          <w:rFonts w:ascii="微软雅黑" w:eastAsia="微软雅黑" w:hAnsi="微软雅黑"/>
          <w:sz w:val="21"/>
          <w:szCs w:val="21"/>
        </w:rPr>
        <w:t>一方查找</w:t>
      </w:r>
      <w:r>
        <w:rPr>
          <w:rFonts w:ascii="微软雅黑" w:eastAsia="微软雅黑" w:hAnsi="微软雅黑" w:hint="eastAsia"/>
          <w:sz w:val="21"/>
          <w:szCs w:val="21"/>
        </w:rPr>
        <w:t>学习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343DAB" w:rsidRDefault="00343DAB" w:rsidP="00343D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关键字段说明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1200"/>
        <w:gridCol w:w="7655"/>
      </w:tblGrid>
      <w:tr w:rsidR="00343DAB" w:rsidTr="007551C1">
        <w:tc>
          <w:tcPr>
            <w:tcW w:w="784" w:type="dxa"/>
            <w:tcBorders>
              <w:top w:val="single" w:sz="4" w:space="0" w:color="auto"/>
            </w:tcBorders>
            <w:shd w:val="clear" w:color="auto" w:fill="FFC000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rFonts w:hint="eastAsia"/>
                <w:b/>
                <w:i/>
                <w:color w:val="000000"/>
                <w:sz w:val="18"/>
              </w:rPr>
              <w:t>序号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FFC000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rFonts w:hint="eastAsia"/>
                <w:b/>
                <w:i/>
                <w:color w:val="000000"/>
                <w:sz w:val="18"/>
              </w:rPr>
              <w:t>字段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FFC000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b/>
                <w:i/>
                <w:color w:val="000000"/>
                <w:sz w:val="18"/>
              </w:rPr>
            </w:pPr>
            <w:r>
              <w:rPr>
                <w:rFonts w:hint="eastAsia"/>
                <w:b/>
                <w:i/>
                <w:color w:val="000000"/>
                <w:sz w:val="18"/>
              </w:rPr>
              <w:t>说明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开始</w:t>
            </w:r>
            <w:r>
              <w:rPr>
                <w:rFonts w:ascii="微软雅黑" w:eastAsia="微软雅黑" w:hAnsi="微软雅黑" w:hint="eastAsia"/>
                <w:sz w:val="18"/>
              </w:rPr>
              <w:t>学习</w:t>
            </w:r>
          </w:p>
        </w:tc>
        <w:tc>
          <w:tcPr>
            <w:tcW w:w="7655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left"/>
              <w:rPr>
                <w:i/>
                <w:color w:val="000000"/>
                <w:sz w:val="18"/>
              </w:rPr>
            </w:pPr>
            <w:r>
              <w:rPr>
                <w:i/>
                <w:color w:val="000000"/>
                <w:sz w:val="18"/>
              </w:rPr>
              <w:t>用户点击进入课程详情</w:t>
            </w:r>
            <w:r>
              <w:rPr>
                <w:rFonts w:hint="eastAsia"/>
                <w:i/>
                <w:color w:val="000000"/>
                <w:sz w:val="18"/>
              </w:rPr>
              <w:t>页默认</w:t>
            </w:r>
            <w:r>
              <w:rPr>
                <w:i/>
                <w:color w:val="000000"/>
                <w:sz w:val="18"/>
              </w:rPr>
              <w:t>自动注册，</w:t>
            </w:r>
            <w:r>
              <w:rPr>
                <w:rFonts w:hint="eastAsia"/>
                <w:i/>
                <w:color w:val="000000"/>
                <w:sz w:val="18"/>
              </w:rPr>
              <w:t>并</w:t>
            </w:r>
            <w:r>
              <w:rPr>
                <w:i/>
                <w:color w:val="000000"/>
                <w:sz w:val="18"/>
              </w:rPr>
              <w:t>记录到个人中心我的学习中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播放器</w:t>
            </w:r>
          </w:p>
        </w:tc>
        <w:tc>
          <w:tcPr>
            <w:tcW w:w="7655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播放器支持全屏显示，课程导航，</w:t>
            </w:r>
            <w:r>
              <w:rPr>
                <w:rFonts w:ascii="微软雅黑" w:eastAsia="微软雅黑" w:hAnsi="微软雅黑" w:hint="eastAsia"/>
                <w:sz w:val="18"/>
              </w:rPr>
              <w:t>完成</w:t>
            </w:r>
            <w:r>
              <w:rPr>
                <w:rFonts w:ascii="微软雅黑" w:eastAsia="微软雅黑" w:hAnsi="微软雅黑"/>
                <w:sz w:val="18"/>
              </w:rPr>
              <w:t xml:space="preserve">规则等信息 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</w:rPr>
              <w:t>课件</w:t>
            </w:r>
          </w:p>
        </w:tc>
        <w:tc>
          <w:tcPr>
            <w:tcW w:w="7655" w:type="dxa"/>
          </w:tcPr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如课程中</w:t>
            </w:r>
            <w:r>
              <w:rPr>
                <w:rFonts w:ascii="微软雅黑" w:eastAsia="微软雅黑" w:hAnsi="微软雅黑" w:hint="eastAsia"/>
                <w:sz w:val="18"/>
              </w:rPr>
              <w:t>有</w:t>
            </w:r>
            <w:r>
              <w:rPr>
                <w:rFonts w:ascii="微软雅黑" w:eastAsia="微软雅黑" w:hAnsi="微软雅黑"/>
                <w:sz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</w:rPr>
              <w:t>课件</w:t>
            </w:r>
            <w:r>
              <w:rPr>
                <w:rFonts w:ascii="微软雅黑" w:eastAsia="微软雅黑" w:hAnsi="微软雅黑"/>
                <w:sz w:val="18"/>
              </w:rPr>
              <w:t>，</w:t>
            </w:r>
            <w:r>
              <w:rPr>
                <w:rFonts w:ascii="微软雅黑" w:eastAsia="微软雅黑" w:hAnsi="微软雅黑" w:cs="Times"/>
                <w:sz w:val="18"/>
              </w:rPr>
              <w:t>可直接在播放器中浏览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分享</w:t>
            </w:r>
          </w:p>
        </w:tc>
        <w:tc>
          <w:tcPr>
            <w:tcW w:w="7655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课程可分享至</w:t>
            </w:r>
            <w:r>
              <w:rPr>
                <w:rFonts w:ascii="微软雅黑" w:eastAsia="微软雅黑" w:hAnsi="微软雅黑" w:hint="eastAsia"/>
                <w:sz w:val="18"/>
              </w:rPr>
              <w:t>朋友圈</w:t>
            </w:r>
            <w:r>
              <w:rPr>
                <w:rFonts w:ascii="微软雅黑" w:eastAsia="微软雅黑" w:hAnsi="微软雅黑"/>
                <w:sz w:val="18"/>
              </w:rPr>
              <w:t>（仅支持app）、</w:t>
            </w:r>
            <w:r>
              <w:rPr>
                <w:rFonts w:ascii="微软雅黑" w:eastAsia="微软雅黑" w:hAnsi="微软雅黑" w:hint="eastAsia"/>
                <w:sz w:val="18"/>
              </w:rPr>
              <w:t>QQ空间</w:t>
            </w:r>
            <w:r>
              <w:rPr>
                <w:rFonts w:ascii="微软雅黑" w:eastAsia="微软雅黑" w:hAnsi="微软雅黑"/>
                <w:sz w:val="18"/>
              </w:rPr>
              <w:t>、微博、</w:t>
            </w:r>
            <w:r>
              <w:rPr>
                <w:rFonts w:ascii="微软雅黑" w:eastAsia="微软雅黑" w:hAnsi="微软雅黑" w:hint="eastAsia"/>
                <w:sz w:val="18"/>
              </w:rPr>
              <w:t>问吧</w:t>
            </w:r>
            <w:r>
              <w:rPr>
                <w:rFonts w:ascii="微软雅黑" w:eastAsia="微软雅黑" w:hAnsi="微软雅黑"/>
                <w:sz w:val="18"/>
              </w:rPr>
              <w:t>。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收藏</w:t>
            </w:r>
          </w:p>
        </w:tc>
        <w:tc>
          <w:tcPr>
            <w:tcW w:w="7655" w:type="dxa"/>
          </w:tcPr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收藏</w:t>
            </w:r>
            <w:r>
              <w:rPr>
                <w:rFonts w:ascii="微软雅黑" w:eastAsia="微软雅黑" w:hAnsi="微软雅黑"/>
                <w:sz w:val="18"/>
              </w:rPr>
              <w:t>后该课程收藏至个人中</w:t>
            </w:r>
            <w:r>
              <w:rPr>
                <w:rFonts w:ascii="微软雅黑" w:eastAsia="微软雅黑" w:hAnsi="微软雅黑" w:hint="eastAsia"/>
                <w:sz w:val="18"/>
              </w:rPr>
              <w:t>心</w:t>
            </w:r>
            <w:r>
              <w:rPr>
                <w:rFonts w:ascii="微软雅黑" w:eastAsia="微软雅黑" w:hAnsi="微软雅黑"/>
                <w:sz w:val="18"/>
              </w:rPr>
              <w:t>,我</w:t>
            </w:r>
            <w:r>
              <w:rPr>
                <w:rFonts w:ascii="微软雅黑" w:eastAsia="微软雅黑" w:hAnsi="微软雅黑" w:hint="eastAsia"/>
                <w:sz w:val="18"/>
              </w:rPr>
              <w:t>的</w:t>
            </w:r>
            <w:r>
              <w:rPr>
                <w:rFonts w:ascii="微软雅黑" w:eastAsia="微软雅黑" w:hAnsi="微软雅黑"/>
                <w:sz w:val="18"/>
              </w:rPr>
              <w:t>收藏中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评分</w:t>
            </w:r>
          </w:p>
        </w:tc>
        <w:tc>
          <w:tcPr>
            <w:tcW w:w="7655" w:type="dxa"/>
          </w:tcPr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评分以点星的方式进行，采用十分制，一颗星两分。开始学习课程即可参与评分。</w:t>
            </w:r>
          </w:p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课程分数公式：总分÷评分人数＝该课程分数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讨论</w:t>
            </w:r>
            <w:r>
              <w:rPr>
                <w:rFonts w:ascii="微软雅黑" w:eastAsia="微软雅黑" w:hAnsi="微软雅黑" w:hint="eastAsia"/>
                <w:sz w:val="18"/>
              </w:rPr>
              <w:t>区</w:t>
            </w:r>
          </w:p>
        </w:tc>
        <w:tc>
          <w:tcPr>
            <w:tcW w:w="7655" w:type="dxa"/>
          </w:tcPr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支持对讨论</w:t>
            </w:r>
            <w:r>
              <w:rPr>
                <w:rFonts w:ascii="微软雅黑" w:eastAsia="微软雅黑" w:hAnsi="微软雅黑" w:hint="eastAsia"/>
                <w:sz w:val="18"/>
              </w:rPr>
              <w:t>回复</w:t>
            </w:r>
            <w:r>
              <w:rPr>
                <w:rFonts w:ascii="微软雅黑" w:eastAsia="微软雅黑" w:hAnsi="微软雅黑"/>
                <w:sz w:val="18"/>
              </w:rPr>
              <w:t>进行，</w:t>
            </w:r>
            <w:r>
              <w:rPr>
                <w:rFonts w:ascii="微软雅黑" w:eastAsia="微软雅黑" w:hAnsi="微软雅黑" w:hint="eastAsia"/>
                <w:sz w:val="18"/>
              </w:rPr>
              <w:t>点赞</w:t>
            </w:r>
            <w:r>
              <w:rPr>
                <w:rFonts w:ascii="微软雅黑" w:eastAsia="微软雅黑" w:hAnsi="微软雅黑"/>
                <w:sz w:val="18"/>
              </w:rPr>
              <w:t>，举报的操作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资料下载区</w:t>
            </w:r>
          </w:p>
        </w:tc>
        <w:tc>
          <w:tcPr>
            <w:tcW w:w="7655" w:type="dxa"/>
          </w:tcPr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资料来</w:t>
            </w:r>
            <w:r>
              <w:rPr>
                <w:rFonts w:ascii="微软雅黑" w:eastAsia="微软雅黑" w:hAnsi="微软雅黑" w:hint="eastAsia"/>
                <w:sz w:val="18"/>
              </w:rPr>
              <w:t>源</w:t>
            </w:r>
            <w:r>
              <w:rPr>
                <w:rFonts w:ascii="微软雅黑" w:eastAsia="微软雅黑" w:hAnsi="微软雅黑"/>
                <w:sz w:val="18"/>
              </w:rPr>
              <w:t>于新增课程</w:t>
            </w:r>
            <w:r>
              <w:rPr>
                <w:rFonts w:ascii="微软雅黑" w:eastAsia="微软雅黑" w:hAnsi="微软雅黑" w:hint="eastAsia"/>
                <w:sz w:val="18"/>
              </w:rPr>
              <w:t>上传</w:t>
            </w:r>
            <w:r>
              <w:rPr>
                <w:rFonts w:ascii="微软雅黑" w:eastAsia="微软雅黑" w:hAnsi="微软雅黑"/>
                <w:sz w:val="18"/>
              </w:rPr>
              <w:t>的附件，可在线查看和下载</w:t>
            </w:r>
          </w:p>
        </w:tc>
      </w:tr>
      <w:tr w:rsidR="00343DAB" w:rsidTr="007551C1">
        <w:tc>
          <w:tcPr>
            <w:tcW w:w="784" w:type="dxa"/>
          </w:tcPr>
          <w:p w:rsidR="00343DAB" w:rsidRDefault="00343DAB" w:rsidP="00343DAB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i/>
                <w:color w:val="000000"/>
                <w:sz w:val="18"/>
              </w:rPr>
            </w:pPr>
          </w:p>
        </w:tc>
        <w:tc>
          <w:tcPr>
            <w:tcW w:w="1200" w:type="dxa"/>
          </w:tcPr>
          <w:p w:rsidR="00343DAB" w:rsidRDefault="00343DAB" w:rsidP="00101D09">
            <w:pPr>
              <w:pStyle w:val="a3"/>
              <w:spacing w:line="360" w:lineRule="auto"/>
              <w:ind w:firstLineChars="0" w:firstLine="0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相关课程</w:t>
            </w:r>
          </w:p>
        </w:tc>
        <w:tc>
          <w:tcPr>
            <w:tcW w:w="7655" w:type="dxa"/>
          </w:tcPr>
          <w:p w:rsidR="00343DAB" w:rsidRDefault="00343DAB" w:rsidP="00101D0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数据来源于关联同样</w:t>
            </w:r>
            <w:r>
              <w:rPr>
                <w:rFonts w:ascii="微软雅黑" w:eastAsia="微软雅黑" w:hAnsi="微软雅黑" w:hint="eastAsia"/>
                <w:sz w:val="18"/>
              </w:rPr>
              <w:t>标签</w:t>
            </w:r>
            <w:r>
              <w:rPr>
                <w:rFonts w:ascii="微软雅黑" w:eastAsia="微软雅黑" w:hAnsi="微软雅黑"/>
                <w:sz w:val="18"/>
              </w:rPr>
              <w:t>的课程，按上架时间从近到远排序，</w:t>
            </w:r>
            <w:r>
              <w:rPr>
                <w:rFonts w:ascii="微软雅黑" w:eastAsia="微软雅黑" w:hAnsi="微软雅黑" w:hint="eastAsia"/>
                <w:sz w:val="18"/>
              </w:rPr>
              <w:t>每次</w:t>
            </w:r>
            <w:r>
              <w:rPr>
                <w:rFonts w:ascii="微软雅黑" w:eastAsia="微软雅黑" w:hAnsi="微软雅黑"/>
                <w:sz w:val="18"/>
              </w:rPr>
              <w:t>展示</w:t>
            </w:r>
            <w:r>
              <w:rPr>
                <w:rFonts w:ascii="微软雅黑" w:eastAsia="微软雅黑" w:hAnsi="微软雅黑" w:hint="eastAsia"/>
                <w:sz w:val="18"/>
              </w:rPr>
              <w:t>两组</w:t>
            </w:r>
            <w:r>
              <w:rPr>
                <w:rFonts w:ascii="微软雅黑" w:eastAsia="微软雅黑" w:hAnsi="微软雅黑"/>
                <w:sz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</w:rPr>
              <w:t>点击</w:t>
            </w:r>
            <w:r>
              <w:rPr>
                <w:rFonts w:ascii="微软雅黑" w:eastAsia="微软雅黑" w:hAnsi="微软雅黑"/>
                <w:sz w:val="18"/>
              </w:rPr>
              <w:t>换一组替换</w:t>
            </w:r>
          </w:p>
        </w:tc>
      </w:tr>
    </w:tbl>
    <w:p w:rsidR="00343DAB" w:rsidRDefault="00343DAB" w:rsidP="00343DAB">
      <w:pPr>
        <w:pStyle w:val="a3"/>
        <w:ind w:left="1110" w:firstLineChars="0" w:firstLine="0"/>
        <w:rPr>
          <w:rFonts w:ascii="微软雅黑" w:eastAsia="微软雅黑" w:hAnsi="微软雅黑"/>
        </w:rPr>
      </w:pPr>
    </w:p>
    <w:p w:rsidR="00343DAB" w:rsidRDefault="00343DAB" w:rsidP="00343D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规则说明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音／视频学习进度与学习时长，</w:t>
      </w:r>
      <w:r>
        <w:rPr>
          <w:rFonts w:ascii="微软雅黑" w:eastAsia="微软雅黑" w:hAnsi="微软雅黑" w:hint="eastAsia"/>
        </w:rPr>
        <w:t>需要达到</w:t>
      </w:r>
      <w:r>
        <w:rPr>
          <w:rFonts w:ascii="微软雅黑" w:eastAsia="微软雅黑" w:hAnsi="微软雅黑"/>
        </w:rPr>
        <w:t>80％才算学习完成（</w:t>
      </w:r>
      <w:r>
        <w:rPr>
          <w:rFonts w:ascii="微软雅黑" w:eastAsia="微软雅黑" w:hAnsi="微软雅黑" w:hint="eastAsia"/>
        </w:rPr>
        <w:t>百分比</w:t>
      </w:r>
      <w:r>
        <w:rPr>
          <w:rFonts w:ascii="微软雅黑" w:eastAsia="微软雅黑" w:hAnsi="微软雅黑"/>
        </w:rPr>
        <w:t>可由规则管理员配置），</w:t>
      </w:r>
    </w:p>
    <w:p w:rsidR="00343DAB" w:rsidRDefault="00343DAB" w:rsidP="00343DAB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课程需</w:t>
      </w:r>
      <w:r>
        <w:rPr>
          <w:rFonts w:ascii="微软雅黑" w:eastAsia="微软雅黑" w:hAnsi="微软雅黑" w:hint="eastAsia"/>
        </w:rPr>
        <w:t>把</w:t>
      </w:r>
      <w:r>
        <w:rPr>
          <w:rFonts w:ascii="微软雅黑" w:eastAsia="微软雅黑" w:hAnsi="微软雅黑"/>
        </w:rPr>
        <w:t>全部必修章节完成，</w:t>
      </w:r>
      <w:r>
        <w:rPr>
          <w:rFonts w:ascii="微软雅黑" w:eastAsia="微软雅黑" w:hAnsi="微软雅黑" w:hint="eastAsia"/>
        </w:rPr>
        <w:t>才</w:t>
      </w:r>
      <w:r>
        <w:rPr>
          <w:rFonts w:ascii="微软雅黑" w:eastAsia="微软雅黑" w:hAnsi="微软雅黑"/>
        </w:rPr>
        <w:t>算完成学习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只有</w:t>
      </w:r>
      <w:r>
        <w:rPr>
          <w:rFonts w:ascii="微软雅黑" w:eastAsia="微软雅黑" w:hAnsi="微软雅黑"/>
        </w:rPr>
        <w:t>选修的课程可以放弃学习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</w:t>
      </w:r>
      <w:r>
        <w:rPr>
          <w:rFonts w:ascii="微软雅黑" w:eastAsia="微软雅黑" w:hAnsi="微软雅黑" w:hint="eastAsia"/>
        </w:rPr>
        <w:t>言论</w:t>
      </w:r>
      <w:r>
        <w:rPr>
          <w:rFonts w:ascii="微软雅黑" w:eastAsia="微软雅黑" w:hAnsi="微软雅黑"/>
        </w:rPr>
        <w:t>控制管理员设置了讨论需要审核时，</w:t>
      </w:r>
      <w:r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/>
        </w:rPr>
        <w:t>讨论回复需要审核后才能</w:t>
      </w:r>
      <w:r>
        <w:rPr>
          <w:rFonts w:ascii="微软雅黑" w:eastAsia="微软雅黑" w:hAnsi="微软雅黑"/>
        </w:rPr>
        <w:lastRenderedPageBreak/>
        <w:t>发布至前端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进入学习：判断第一章第一节文件类型：如果是视频，音频，ur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，文档，</w:t>
      </w:r>
      <w:r>
        <w:rPr>
          <w:rFonts w:ascii="微软雅黑" w:eastAsia="微软雅黑" w:hAnsi="微软雅黑" w:hint="eastAsia"/>
        </w:rPr>
        <w:t>长图</w:t>
      </w:r>
      <w:r>
        <w:rPr>
          <w:rFonts w:ascii="微软雅黑" w:eastAsia="微软雅黑" w:hAnsi="微软雅黑"/>
        </w:rPr>
        <w:t>，h5类的，则直接打开；如果是问卷、作业类的，则打开详情页后弹出提示用户手动点击开始，不需要自动打开；继续学习如果是视频、音频，则接着上次退出的锚点进行播放，如果是多章节的，且上章节已经播放完，如果下一章节是音频、视频、ur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、文档、</w:t>
      </w:r>
      <w:r>
        <w:rPr>
          <w:rFonts w:ascii="微软雅黑" w:eastAsia="微软雅黑" w:hAnsi="微软雅黑" w:hint="eastAsia"/>
        </w:rPr>
        <w:t>长图</w:t>
      </w:r>
      <w:r>
        <w:rPr>
          <w:rFonts w:ascii="微软雅黑" w:eastAsia="微软雅黑" w:hAnsi="微软雅黑"/>
        </w:rPr>
        <w:t>、h5类的，则直接打开下一章节，下一章节为作业、问卷类的，则弹出提示用户手动点击开始；完成最后章节学习后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重新学习</w:t>
      </w:r>
      <w:r>
        <w:rPr>
          <w:rFonts w:ascii="微软雅黑" w:eastAsia="微软雅黑" w:hAnsi="微软雅黑" w:hint="eastAsia"/>
        </w:rPr>
        <w:t>按钮</w:t>
      </w:r>
      <w:r>
        <w:rPr>
          <w:rFonts w:ascii="微软雅黑" w:eastAsia="微软雅黑" w:hAnsi="微软雅黑"/>
        </w:rPr>
        <w:t>，重新学习就和进入学习的逻辑一致，</w:t>
      </w:r>
    </w:p>
    <w:p w:rsidR="00B51CFB" w:rsidRDefault="00B51CF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5120000" cy="254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12893c377b8dbee5b98b262c657db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用户课程没有学习完成，每个章节都学了一点，下次直接进入课程详情页，就看上次用户退出的时候是哪个章节及章节的内容类型了，如果是视频，音频，则从原来的锚点进行播放，如果是文档，问卷，URL类的，则从哪里开始则需要用户自己点击</w:t>
      </w:r>
    </w:p>
    <w:p w:rsidR="00B51CFB" w:rsidRDefault="00B51CF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990725" cy="2981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dd8dad001b72d4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课程详情页中的视频，音频，文档，URL，</w:t>
      </w:r>
      <w:r>
        <w:rPr>
          <w:rFonts w:ascii="微软雅黑" w:eastAsia="微软雅黑" w:hAnsi="微软雅黑" w:hint="eastAsia"/>
        </w:rPr>
        <w:t>长图</w:t>
      </w:r>
      <w:r>
        <w:rPr>
          <w:rFonts w:ascii="微软雅黑" w:eastAsia="微软雅黑" w:hAnsi="微软雅黑"/>
        </w:rPr>
        <w:t>，h5都是插入到播放器，不需要弹出一个新窗口，只有问卷类的才会打开新窗口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为防止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挂</w:t>
      </w:r>
      <w:r>
        <w:rPr>
          <w:rFonts w:ascii="微软雅黑" w:eastAsia="微软雅黑" w:hAnsi="微软雅黑" w:hint="eastAsia"/>
        </w:rPr>
        <w:t>课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不能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不同终端同时学习同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课程。</w:t>
      </w:r>
      <w:r>
        <w:rPr>
          <w:rFonts w:ascii="微软雅黑" w:eastAsia="微软雅黑" w:hAnsi="微软雅黑" w:hint="eastAsia"/>
        </w:rPr>
        <w:t>PC端不能在不同的页签</w:t>
      </w:r>
      <w:r>
        <w:rPr>
          <w:rFonts w:ascii="微软雅黑" w:eastAsia="微软雅黑" w:hAnsi="微软雅黑"/>
        </w:rPr>
        <w:t>／</w:t>
      </w:r>
      <w:r>
        <w:rPr>
          <w:rFonts w:ascii="微软雅黑" w:eastAsia="微软雅黑" w:hAnsi="微软雅黑" w:hint="eastAsia"/>
        </w:rPr>
        <w:t>浏览器同时学同一门课，或者</w:t>
      </w:r>
      <w:r>
        <w:rPr>
          <w:rFonts w:ascii="微软雅黑" w:eastAsia="微软雅黑" w:hAnsi="微软雅黑"/>
        </w:rPr>
        <w:t>多</w:t>
      </w:r>
      <w:r>
        <w:rPr>
          <w:rFonts w:ascii="微软雅黑" w:eastAsia="微软雅黑" w:hAnsi="微软雅黑" w:hint="eastAsia"/>
        </w:rPr>
        <w:t>门课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课程单日学习总时长据实统计，PC端和</w:t>
      </w:r>
      <w:r>
        <w:rPr>
          <w:rFonts w:ascii="微软雅黑" w:eastAsia="微软雅黑" w:hAnsi="微软雅黑"/>
        </w:rPr>
        <w:t>移动</w:t>
      </w:r>
      <w:r>
        <w:rPr>
          <w:rFonts w:ascii="微软雅黑" w:eastAsia="微软雅黑" w:hAnsi="微软雅黑" w:hint="eastAsia"/>
        </w:rPr>
        <w:t>端各不能超过24小时，总时长不超过48小时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单日学习总时长数据，按照当日总时长的统计规则，保存结果数据，不再改变。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一门</w:t>
      </w:r>
      <w:r>
        <w:rPr>
          <w:rFonts w:ascii="微软雅黑" w:eastAsia="微软雅黑" w:hAnsi="微软雅黑" w:hint="eastAsia"/>
        </w:rPr>
        <w:t>课程在整个系统中的学习时长不超过该课程总时长*10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Ｎ数值不可后台配置，若改变，需直接改代码，避免误操作（在系统规则中显示该参数，但无法修改）</w:t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5617845" cy="20066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除音／</w:t>
      </w:r>
      <w:r>
        <w:rPr>
          <w:rFonts w:ascii="微软雅黑" w:eastAsia="微软雅黑" w:hAnsi="微软雅黑" w:hint="eastAsia"/>
        </w:rPr>
        <w:t>视频、考试</w:t>
      </w:r>
      <w:r>
        <w:rPr>
          <w:rFonts w:ascii="微软雅黑" w:eastAsia="微软雅黑" w:hAnsi="微软雅黑"/>
        </w:rPr>
        <w:t>、作业、</w:t>
      </w:r>
      <w:r>
        <w:rPr>
          <w:rFonts w:ascii="微软雅黑" w:eastAsia="微软雅黑" w:hAnsi="微软雅黑" w:hint="eastAsia"/>
        </w:rPr>
        <w:t>问卷</w:t>
      </w:r>
      <w:r>
        <w:rPr>
          <w:rFonts w:ascii="微软雅黑" w:eastAsia="微软雅黑" w:hAnsi="微软雅黑"/>
        </w:rPr>
        <w:t>外</w:t>
      </w:r>
      <w:r>
        <w:rPr>
          <w:rFonts w:ascii="微软雅黑" w:eastAsia="微软雅黑" w:hAnsi="微软雅黑" w:hint="eastAsia"/>
        </w:rPr>
        <w:t>，其他课件类型完成状态：在线/离线学习：点开10秒即完成</w:t>
      </w:r>
    </w:p>
    <w:p w:rsidR="00343DAB" w:rsidRDefault="00343DAB" w:rsidP="00343DAB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系统配置中，可以配置课程学习时长统计规则</w:t>
      </w:r>
    </w:p>
    <w:p w:rsidR="00B11FB1" w:rsidRDefault="00B11FB1"/>
    <w:sectPr w:rsidR="00B11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2709"/>
    <w:multiLevelType w:val="multilevel"/>
    <w:tmpl w:val="05DA2709"/>
    <w:lvl w:ilvl="0">
      <w:start w:val="1"/>
      <w:numFmt w:val="bullet"/>
      <w:lvlText w:val=""/>
      <w:lvlJc w:val="left"/>
      <w:pPr>
        <w:ind w:left="111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 w15:restartNumberingAfterBreak="0">
    <w:nsid w:val="3EF75C88"/>
    <w:multiLevelType w:val="multilevel"/>
    <w:tmpl w:val="3EF75C88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8B1827"/>
    <w:multiLevelType w:val="multilevel"/>
    <w:tmpl w:val="6E8B1827"/>
    <w:lvl w:ilvl="0">
      <w:start w:val="1"/>
      <w:numFmt w:val="upperRoman"/>
      <w:lvlText w:val="%1."/>
      <w:lvlJc w:val="right"/>
      <w:pPr>
        <w:ind w:left="132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46"/>
    <w:rsid w:val="00343DAB"/>
    <w:rsid w:val="007551C1"/>
    <w:rsid w:val="00A81446"/>
    <w:rsid w:val="00B11FB1"/>
    <w:rsid w:val="00B5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D631"/>
  <w15:chartTrackingRefBased/>
  <w15:docId w15:val="{D19109F2-F93D-4EFE-9875-C225325B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DAB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43DAB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hAnsi="Calibri Light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3DAB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43DAB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2019-06-05T10:26:00Z</dcterms:created>
  <dcterms:modified xsi:type="dcterms:W3CDTF">2020-04-21T01:58:00Z</dcterms:modified>
</cp:coreProperties>
</file>