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Progress/Performance Report</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our project documents, our group has been able to stay on track with documenting the necessary aspects of this project. We have completed our Scope Statement, Project Charter, Communication Management Plan, Project Management Team Contract, Stakeholder Registry, Draft Schedule, Impact Matrix, and have several Meeting Minutes. We have also created our website where these documents are readily available for access for any stakeholders who are interested. We have also held a kickoff meeting with Paul Mele and began raising awareness for beds to be bought. So far, 13 beds have been bought and we have a set arrangement in terms of where they will be stored until the build day occurs.</w:t>
      </w:r>
    </w:p>
    <w:p w:rsidR="00000000" w:rsidDel="00000000" w:rsidP="00000000" w:rsidRDefault="00000000" w:rsidRPr="00000000" w14:paraId="00000003">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Our group has a busy schedule ahead of us for our project. Paul Mele, Sleep in Heavenly Peace Chapter President, has not officially scheduled our bed deliveries for this project but says we will deliver them by the end of the project. Furthermore, our group will be observing a bed build on April 10th to help prepare for the bed build our group will be helping with later that month. For our deliverables, we need to raise twenty-seven beds-in-a-bag in order to accomplish our goal. These beds-in-a-bag cost anywhere from thirty to forty dollars a piece so fundraising is an important part of our upcoming steps. We plan on trying to work with corporate sponsors such as Mattress Warehouse to be able to accomplish our goals. If unable to do so, we are going to collect donations through tabling by selling snacks and drinks. </w:t>
      </w:r>
      <w:r w:rsidDel="00000000" w:rsidR="00000000" w:rsidRPr="00000000">
        <w:rPr>
          <w:rtl w:val="0"/>
        </w:rPr>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thing that has been going well is team communication. We’ve set up a team group chat and everyone responds in a timely manner, which results in team tasks getting done quicker. If everyone had to wait on responses, that would add up, and slow us down overall. On top of that our project lead, Holden, has been on top of communication with our project sponsor, Paul Mele, with updates via email about once a week. The consistency of updates has formed a good relationship with Paul. Another thing that has been going well is task completion. As of Thursday, March 19th, we seem to be ahead of schedule because we have not been procrastinating getting our progress report 2 tasks done. We have had effective time management, getting tasks such as the Scope Statement and Project Charter done in class, and as a result of our effective communication, we have been able to coordinate getting other tasks done outside of class. Overall, our team is working cohesively to deliver quality work and stay on schedule for our April 25th bed build.</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challenge we have faced with our project is fundraising the beds-in-a-bag. We have currently fundraised 13, so we are staying on track for our goal, but coming up with ideas to get new beds-in-a-bag has been our main goal outside of the classwork. As mentioned above, we currently have a plan, so if we can work with a corporate sponsor or raise adequate funding through tabling there shouldn’t be any issues. As far as the classwork goes, we haven’t had any major challenges in completing assignments due to good communication and planning.</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managed these challenges by staying flexible, dividing responsibilities clearly, and maintaining regular communication with both our team and our sponsor. During our recent team meeting, we assigned each person a specific section of the progress report so the work could be completed more efficiently and on time. We have also continued tracking milestones through meeting minutes, the draft schedule, and progress updates so that unfinished tasks remain visible and organized. In addition, the team has responded to fundraising and outreach challenges by continuing to contact businesses, update flyers, and share the Amazon wish list in order to increase support for the remaining bed-in-a-bag donations. Because some delivery details and sponsor responses are still pending, we are managing uncertainty by following up consistently and adjusting our next steps as new information becomes available.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