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D0C1" w14:textId="17742823" w:rsidR="007C6788" w:rsidRDefault="007C6788" w:rsidP="00C963EC">
      <w:pPr>
        <w:pStyle w:val="berschrift2"/>
      </w:pPr>
      <w:r>
        <w:t>Das Potential der Schwerkraft</w:t>
      </w:r>
    </w:p>
    <w:p w14:paraId="7525B70F" w14:textId="3C367ABC" w:rsidR="00B15203" w:rsidRDefault="00B15203">
      <w:r>
        <w:t xml:space="preserve">Sei </w:t>
      </w:r>
      <m:oMath>
        <m:r>
          <w:rPr>
            <w:rFonts w:ascii="Cambria Math" w:hAnsi="Cambria Math"/>
          </w:rPr>
          <m:t>ρ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m:rPr>
            <m:scr m:val="double-struck"/>
          </m:rPr>
          <w:rPr>
            <w:rFonts w:ascii="Cambria Math" w:hAnsi="Cambria Math"/>
          </w:rPr>
          <m:t>→R</m:t>
        </m:r>
      </m:oMath>
      <w:r>
        <w:rPr>
          <w:rFonts w:eastAsiaTheme="minorEastAsia"/>
        </w:rPr>
        <w:t xml:space="preserve"> </w:t>
      </w:r>
      <w:r w:rsidR="00D44211">
        <w:rPr>
          <w:rFonts w:eastAsiaTheme="minorEastAsia"/>
        </w:rPr>
        <w:t>ein integrierbares</w:t>
      </w:r>
      <w:r>
        <w:rPr>
          <w:rFonts w:eastAsiaTheme="minorEastAsia"/>
        </w:rPr>
        <w:t xml:space="preserve"> Dichtefeld.</w:t>
      </w:r>
    </w:p>
    <w:p w14:paraId="089E5E84" w14:textId="77777777" w:rsidR="004E41D7" w:rsidRDefault="00FA073B">
      <w:pPr>
        <w:rPr>
          <w:rFonts w:eastAsiaTheme="minorEastAsia"/>
        </w:rPr>
      </w:pPr>
      <w:r>
        <w:t xml:space="preserve">Sei </w:t>
      </w:r>
      <m:oMath>
        <m:r>
          <w:rPr>
            <w:rFonts w:ascii="Cambria Math" w:hAnsi="Cambria Math"/>
          </w:rPr>
          <m:t>γ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203BFB">
        <w:rPr>
          <w:rFonts w:eastAsiaTheme="minorEastAsia"/>
        </w:rPr>
        <w:t xml:space="preserve"> ein </w:t>
      </w:r>
      <w:r w:rsidR="00D36D35">
        <w:rPr>
          <w:rFonts w:eastAsiaTheme="minorEastAsia"/>
        </w:rPr>
        <w:t>Feld, sodass</w:t>
      </w:r>
    </w:p>
    <w:p w14:paraId="11888D0E" w14:textId="19868766" w:rsidR="00EA3473" w:rsidRDefault="00447D5D">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supHide m:val="1"/>
              <m:ctrlPr>
                <w:rPr>
                  <w:rFonts w:ascii="Cambria Math" w:eastAsiaTheme="minorEastAsia" w:hAnsi="Cambria Math"/>
                  <w:i/>
                </w:rPr>
              </m:ctrlPr>
            </m:naryPr>
            <m:sub>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sub>
            <m:sup/>
            <m:e>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y</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2</m:t>
                      </m:r>
                    </m:sup>
                  </m:sSup>
                </m:den>
              </m:f>
              <m:r>
                <w:rPr>
                  <w:rFonts w:ascii="Cambria Math" w:eastAsiaTheme="minorEastAsia" w:hAnsi="Cambria Math"/>
                </w:rPr>
                <m:t>sign(y-x)</m:t>
              </m:r>
              <m:r>
                <w:rPr>
                  <w:rFonts w:ascii="Cambria Math" w:eastAsiaTheme="minorEastAsia" w:hAnsi="Cambria Math"/>
                </w:rPr>
                <m:t>d</m:t>
              </m:r>
              <m:r>
                <w:rPr>
                  <w:rFonts w:ascii="Cambria Math" w:eastAsiaTheme="minorEastAsia" w:hAnsi="Cambria Math"/>
                </w:rPr>
                <m:t>y</m:t>
              </m:r>
            </m:e>
          </m:nary>
        </m:oMath>
      </m:oMathPara>
    </w:p>
    <w:p w14:paraId="37DE11F6" w14:textId="62D3DE3D" w:rsidR="009B1799" w:rsidRDefault="00C3343E">
      <w:pPr>
        <w:rPr>
          <w:rFonts w:eastAsiaTheme="minorEastAsia"/>
        </w:rPr>
      </w:pPr>
      <w:r>
        <w:t xml:space="preserve">gilt. </w:t>
      </w:r>
      <m:oMath>
        <m:r>
          <w:rPr>
            <w:rFonts w:ascii="Cambria Math" w:hAnsi="Cambria Math"/>
          </w:rPr>
          <m:t>γ</m:t>
        </m:r>
      </m:oMath>
      <w:r>
        <w:rPr>
          <w:rFonts w:eastAsiaTheme="minorEastAsia"/>
        </w:rPr>
        <w:t xml:space="preserve"> wird „Beschleunigungsfeld“ genannt.</w:t>
      </w:r>
      <w:r w:rsidR="009B1799">
        <w:rPr>
          <w:rFonts w:eastAsiaTheme="minorEastAsia"/>
        </w:rPr>
        <w:t xml:space="preserve"> Nun betrachten wir die Einheiten.</w:t>
      </w:r>
    </w:p>
    <w:p w14:paraId="7501C677" w14:textId="35AF26FE" w:rsidR="00D0256E" w:rsidRPr="00B3037A" w:rsidRDefault="00B3037A">
      <w:pPr>
        <w:rPr>
          <w:rFonts w:eastAsiaTheme="minorEastAsia"/>
        </w:rPr>
      </w:pPr>
      <m:oMathPara>
        <m:oMath>
          <m:r>
            <w:rPr>
              <w:rFonts w:ascii="Cambria Math" w:eastAsiaTheme="minorEastAsia" w:hAnsi="Cambria Math"/>
            </w:rPr>
            <m:t>ρ</m:t>
          </m:r>
          <m:r>
            <w:rPr>
              <w:rFonts w:ascii="Cambria Math" w:eastAsiaTheme="minorEastAsia" w:hAnsi="Cambria Math"/>
            </w:rPr>
            <m:t>(x)∈[</m:t>
          </m:r>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m:oMathPara>
    </w:p>
    <w:p w14:paraId="051C3EAC" w14:textId="0EACB74F" w:rsidR="00B3037A" w:rsidRPr="002C1183" w:rsidRDefault="00B3037A">
      <w:pPr>
        <w:rPr>
          <w:rFonts w:eastAsiaTheme="minorEastAsia"/>
        </w:rPr>
      </w:pPr>
      <m:oMathPara>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kg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m:oMathPara>
    </w:p>
    <w:p w14:paraId="28591ED1" w14:textId="767A713B" w:rsidR="00CD5E4F" w:rsidRDefault="00CD5E4F">
      <w:pPr>
        <w:rPr>
          <w:rFonts w:eastAsiaTheme="minorEastAsia"/>
        </w:rPr>
      </w:pPr>
      <w:r>
        <w:rPr>
          <w:rFonts w:eastAsiaTheme="minorEastAsia"/>
        </w:rPr>
        <w:t xml:space="preserve">Das passt, weil </w:t>
      </w:r>
      <m:oMath>
        <m:r>
          <w:rPr>
            <w:rFonts w:ascii="Cambria Math" w:eastAsiaTheme="minorEastAsia" w:hAnsi="Cambria Math"/>
          </w:rPr>
          <m:t>γ</m:t>
        </m:r>
      </m:oMath>
      <w:r>
        <w:rPr>
          <w:rFonts w:eastAsiaTheme="minorEastAsia"/>
        </w:rPr>
        <w:t xml:space="preserve"> ein Beschleunigungsfeld ist.</w:t>
      </w:r>
    </w:p>
    <w:p w14:paraId="5256DFD7" w14:textId="609E378F" w:rsidR="0045758D" w:rsidRDefault="0045758D">
      <w:pPr>
        <w:rPr>
          <w:rFonts w:eastAsiaTheme="minorEastAsia"/>
        </w:rPr>
      </w:pPr>
      <w:r>
        <w:rPr>
          <w:rFonts w:eastAsiaTheme="minorEastAsia"/>
        </w:rPr>
        <w:t xml:space="preserve">Wegen der Kontinuitätsgleichung muss die Beschleunigung über geschlossene Kurven verschwinden, also besitzt </w:t>
      </w:r>
      <m:oMath>
        <m:r>
          <w:rPr>
            <w:rFonts w:ascii="Cambria Math" w:eastAsiaTheme="minorEastAsia" w:hAnsi="Cambria Math"/>
          </w:rPr>
          <m:t>γ</m:t>
        </m:r>
      </m:oMath>
      <w:r>
        <w:rPr>
          <w:rFonts w:eastAsiaTheme="minorEastAsia"/>
        </w:rPr>
        <w:t xml:space="preserve"> eine Stammfunktion. Es gibt also ein </w:t>
      </w:r>
      <m:oMath>
        <m:r>
          <m:rPr>
            <m:sty m:val="p"/>
          </m:rPr>
          <w:rPr>
            <w:rFonts w:ascii="Cambria Math" w:eastAsiaTheme="minorEastAsia" w:hAnsi="Cambria Math"/>
          </w:rPr>
          <m:t>Γ</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m:rPr>
            <m:scr m:val="double-struck"/>
          </m:rPr>
          <w:rPr>
            <w:rFonts w:ascii="Cambria Math" w:eastAsiaTheme="minorEastAsia" w:hAnsi="Cambria Math"/>
          </w:rPr>
          <m:t>→R</m:t>
        </m:r>
      </m:oMath>
      <w:r w:rsidR="0060404F">
        <w:rPr>
          <w:rFonts w:eastAsiaTheme="minorEastAsia"/>
        </w:rPr>
        <w:t xml:space="preserve"> sodass </w:t>
      </w:r>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∇Γ</m:t>
        </m:r>
        <m:r>
          <w:rPr>
            <w:rFonts w:ascii="Cambria Math" w:eastAsiaTheme="minorEastAsia" w:hAnsi="Cambria Math"/>
          </w:rPr>
          <m:t>(x)</m:t>
        </m:r>
      </m:oMath>
      <w:r w:rsidR="0060404F">
        <w:rPr>
          <w:rFonts w:eastAsiaTheme="minorEastAsia"/>
        </w:rPr>
        <w:t xml:space="preserve"> ist.</w:t>
      </w:r>
    </w:p>
    <w:p w14:paraId="30C6573F" w14:textId="48CE3AF1" w:rsidR="0060404F" w:rsidRDefault="004D7185">
      <w:pPr>
        <w:rPr>
          <w:rFonts w:eastAsiaTheme="minorEastAsia"/>
        </w:rPr>
      </w:pPr>
      <w:r>
        <w:rPr>
          <w:rFonts w:eastAsiaTheme="minorEastAsia"/>
        </w:rPr>
        <w:t xml:space="preserve">Demnach muss die Einheit von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sein.</w:t>
      </w:r>
      <w:r w:rsidR="00983ECA">
        <w:rPr>
          <w:rFonts w:eastAsiaTheme="minorEastAsia"/>
        </w:rPr>
        <w:t xml:space="preserve"> </w:t>
      </w:r>
      <w:r w:rsidR="008F7D5A">
        <w:rPr>
          <w:rFonts w:eastAsiaTheme="minorEastAsia"/>
        </w:rPr>
        <w:t xml:space="preserve">Die </w:t>
      </w:r>
      <w:r w:rsidR="004239BC">
        <w:rPr>
          <w:rFonts w:eastAsiaTheme="minorEastAsia"/>
        </w:rPr>
        <w:t>Arbeit</w:t>
      </w:r>
      <w:r w:rsidR="008F7D5A">
        <w:rPr>
          <w:rFonts w:eastAsiaTheme="minorEastAsia"/>
        </w:rPr>
        <w:t xml:space="preserve">, die ein </w:t>
      </w:r>
      <m:oMath>
        <m:r>
          <w:rPr>
            <w:rFonts w:ascii="Cambria Math" w:eastAsiaTheme="minorEastAsia" w:hAnsi="Cambria Math"/>
          </w:rPr>
          <m:t>x :</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8F7D5A">
        <w:rPr>
          <w:rFonts w:eastAsiaTheme="minorEastAsia"/>
        </w:rPr>
        <w:t xml:space="preserve"> </w:t>
      </w:r>
      <w:r w:rsidR="0076512D">
        <w:rPr>
          <w:rFonts w:eastAsiaTheme="minorEastAsia"/>
        </w:rPr>
        <w:t xml:space="preserve"> mit Masse </w:t>
      </w:r>
      <m:oMath>
        <m:r>
          <w:rPr>
            <w:rFonts w:ascii="Cambria Math" w:eastAsiaTheme="minorEastAsia" w:hAnsi="Cambria Math"/>
          </w:rPr>
          <m:t>m</m:t>
        </m:r>
      </m:oMath>
      <w:r w:rsidR="0076512D">
        <w:rPr>
          <w:rFonts w:eastAsiaTheme="minorEastAsia"/>
        </w:rPr>
        <w:t xml:space="preserve"> </w:t>
      </w:r>
      <w:r w:rsidR="008F7D5A">
        <w:rPr>
          <w:rFonts w:eastAsiaTheme="minorEastAsia"/>
        </w:rPr>
        <w:t>erfährt, ist</w:t>
      </w:r>
    </w:p>
    <w:p w14:paraId="34D92659" w14:textId="21ABCFD9" w:rsidR="008F7D5A" w:rsidRPr="00662B78" w:rsidRDefault="00723E7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dt</m:t>
              </m:r>
            </m:e>
          </m:nary>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m:t>
          </m:r>
        </m:oMath>
      </m:oMathPara>
    </w:p>
    <w:p w14:paraId="7A666631" w14:textId="20533C6D" w:rsidR="0093143B" w:rsidRDefault="00F961E5" w:rsidP="008D7FB5">
      <w:pPr>
        <w:rPr>
          <w:rFonts w:eastAsiaTheme="minorEastAsia"/>
        </w:rPr>
      </w:pPr>
      <w:r>
        <w:rPr>
          <w:rFonts w:eastAsiaTheme="minorEastAsia"/>
        </w:rPr>
        <w:t xml:space="preserve">Die Masse bleibt gleich, es wurde also ein Teil der Materie in </w:t>
      </w:r>
      <w:r w:rsidR="002F3A16">
        <w:rPr>
          <w:rFonts w:eastAsiaTheme="minorEastAsia"/>
        </w:rPr>
        <w:t>kinetische Energie</w:t>
      </w:r>
      <w:r w:rsidR="00E91749">
        <w:rPr>
          <w:rFonts w:eastAsiaTheme="minorEastAsia"/>
        </w:rPr>
        <w:t xml:space="preserve"> umgewandelt.</w:t>
      </w:r>
    </w:p>
    <w:p w14:paraId="3441EEA0" w14:textId="0985F17A" w:rsidR="008D7FB5" w:rsidRDefault="00E80CE3" w:rsidP="008D7FB5">
      <w:pPr>
        <w:rPr>
          <w:rFonts w:eastAsiaTheme="minorEastAsia"/>
        </w:rPr>
      </w:pPr>
      <w:r>
        <w:rPr>
          <w:rFonts w:eastAsiaTheme="minorEastAsia"/>
        </w:rPr>
        <w:t>Die kinetische Energie, die dabei freigesetzt wurde, ist</w:t>
      </w:r>
    </w:p>
    <w:p w14:paraId="728D93CF" w14:textId="1592D44C" w:rsidR="00E80CE3" w:rsidRPr="00837ECC" w:rsidRDefault="00E80CE3" w:rsidP="008D7F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m:t>
              </m:r>
            </m:sub>
          </m:sSub>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m:t>
          </m:r>
        </m:oMath>
      </m:oMathPara>
    </w:p>
    <w:p w14:paraId="3CE7298C" w14:textId="7FB69F87" w:rsidR="00837ECC" w:rsidRDefault="00837ECC" w:rsidP="008D7FB5">
      <w:pPr>
        <w:rPr>
          <w:rFonts w:eastAsiaTheme="minorEastAsia"/>
        </w:rPr>
      </w:pPr>
      <w:r>
        <w:rPr>
          <w:rFonts w:eastAsiaTheme="minorEastAsia"/>
        </w:rPr>
        <w:t>und der Anteil der Masse, der in kinetische Energie umgewandelt wurde, ist</w:t>
      </w:r>
    </w:p>
    <w:p w14:paraId="1C12F16F" w14:textId="51663FAF" w:rsidR="00837ECC" w:rsidRPr="00837ECC" w:rsidRDefault="00837ECC" w:rsidP="008D7FB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m:t>
                  </m:r>
                </m:sub>
              </m:sSub>
            </m:num>
            <m:den>
              <m:r>
                <w:rPr>
                  <w:rFonts w:ascii="Cambria Math" w:eastAsiaTheme="minorEastAsia" w:hAnsi="Cambria Math"/>
                </w:rPr>
                <m:t>m</m:t>
              </m:r>
            </m:den>
          </m:f>
          <m: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m:t>
          </m:r>
        </m:oMath>
      </m:oMathPara>
    </w:p>
    <w:p w14:paraId="5AA5FD3B" w14:textId="369A1DC0" w:rsidR="00837ECC" w:rsidRPr="00837ECC" w:rsidRDefault="005C1BB0" w:rsidP="008D7FB5">
      <w:pPr>
        <w:rPr>
          <w:rFonts w:eastAsiaTheme="minorEastAsia"/>
        </w:rPr>
      </w:pPr>
      <w:r>
        <w:rPr>
          <w:rFonts w:eastAsiaTheme="minorEastAsia"/>
        </w:rPr>
        <w:t xml:space="preserve">Treffenderweise hat </w:t>
      </w:r>
      <m:oMath>
        <m:r>
          <m:rPr>
            <m:sty m:val="p"/>
          </m:rPr>
          <w:rPr>
            <w:rFonts w:ascii="Cambria Math" w:eastAsiaTheme="minorEastAsia" w:hAnsi="Cambria Math"/>
          </w:rPr>
          <m:t>Γ</m:t>
        </m:r>
        <m:r>
          <w:rPr>
            <w:rFonts w:ascii="Cambria Math" w:eastAsiaTheme="minorEastAsia" w:hAnsi="Cambria Math"/>
          </w:rPr>
          <m:t>(x)</m:t>
        </m:r>
      </m:oMath>
      <w:r>
        <w:rPr>
          <w:rFonts w:eastAsiaTheme="minorEastAsia"/>
        </w:rPr>
        <w:t xml:space="preserve"> die Dimension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so wie das Quadrat der Lichtgeschwindigkeit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Wenn man bedenkt, dass der maximal mögliche als Energie freisetzbare Anteil der Masse gerade durch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beschränkt ist, denn es gilt: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tot</m:t>
            </m:r>
          </m:sub>
        </m:sSub>
        <m:r>
          <w:rPr>
            <w:rFonts w:ascii="Cambria Math" w:eastAsiaTheme="minorEastAsia" w:hAnsi="Cambria Math"/>
          </w:rPr>
          <m:t>=</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dann </w:t>
      </w:r>
      <w:r w:rsidR="00061446">
        <w:rPr>
          <w:rFonts w:eastAsiaTheme="minorEastAsia"/>
        </w:rPr>
        <w:t xml:space="preserve">kann man </w:t>
      </w:r>
      <m:oMath>
        <m:r>
          <m:rPr>
            <m:sty m:val="p"/>
          </m:rPr>
          <w:rPr>
            <w:rFonts w:ascii="Cambria Math" w:eastAsiaTheme="minorEastAsia" w:hAnsi="Cambria Math"/>
          </w:rPr>
          <m:t>Γ</m:t>
        </m:r>
        <m:r>
          <w:rPr>
            <w:rFonts w:ascii="Cambria Math" w:eastAsiaTheme="minorEastAsia" w:hAnsi="Cambria Math"/>
          </w:rPr>
          <m:t>(x)</m:t>
        </m:r>
      </m:oMath>
      <w:r w:rsidR="00061446">
        <w:rPr>
          <w:rFonts w:eastAsiaTheme="minorEastAsia"/>
        </w:rPr>
        <w:t xml:space="preserve"> dazu in Verhältnis setzen. Wählt man als Konvention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=0</m:t>
        </m:r>
      </m:oMath>
      <w:r w:rsidR="00061446">
        <w:rPr>
          <w:rFonts w:eastAsiaTheme="minorEastAsia"/>
        </w:rPr>
        <w:t>, dann</w:t>
      </w:r>
      <w:r w:rsidR="00542FA1">
        <w:rPr>
          <w:rFonts w:eastAsiaTheme="minorEastAsia"/>
        </w:rPr>
        <w:br/>
      </w:r>
      <w:r w:rsidR="00061446">
        <w:rPr>
          <w:rFonts w:eastAsiaTheme="minorEastAsia"/>
        </w:rPr>
        <w:t xml:space="preserve">ist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oMath>
    </w:p>
    <w:p w14:paraId="61FDD473" w14:textId="30EAAD90" w:rsidR="00012923" w:rsidRDefault="00E4147D">
      <w:pPr>
        <w:rPr>
          <w:rFonts w:eastAsiaTheme="minorEastAsia"/>
        </w:rPr>
      </w:pPr>
      <m:oMath>
        <m:r>
          <m:rPr>
            <m:sty m:val="p"/>
          </m:rPr>
          <w:rPr>
            <w:rFonts w:ascii="Cambria Math" w:eastAsiaTheme="minorEastAsia" w:hAnsi="Cambria Math"/>
          </w:rPr>
          <m:t>Γ</m:t>
        </m:r>
        <m:r>
          <w:rPr>
            <w:rFonts w:ascii="Cambria Math" w:eastAsiaTheme="minorEastAsia" w:hAnsi="Cambria Math"/>
          </w:rPr>
          <m:t>(x)</m:t>
        </m:r>
      </m:oMath>
      <w:r>
        <w:rPr>
          <w:rFonts w:eastAsiaTheme="minorEastAsia"/>
        </w:rPr>
        <w:t xml:space="preserve"> gibt also gerade den als kinetische Energie freisetzbaren Anteil </w:t>
      </w:r>
      <w:r w:rsidR="005B3BB6">
        <w:rPr>
          <w:rFonts w:eastAsiaTheme="minorEastAsia"/>
        </w:rPr>
        <w:t>einer weit entfernten</w:t>
      </w:r>
      <w:r>
        <w:rPr>
          <w:rFonts w:eastAsiaTheme="minorEastAsia"/>
        </w:rPr>
        <w:t xml:space="preserve"> Masse an, </w:t>
      </w:r>
      <w:r w:rsidR="005B3BB6">
        <w:rPr>
          <w:rFonts w:eastAsiaTheme="minorEastAsia"/>
        </w:rPr>
        <w:t xml:space="preserve">wenn diese in das Schwerefeld hineinfällt. </w:t>
      </w:r>
      <w:r w:rsidR="00CD2C78">
        <w:rPr>
          <w:rFonts w:eastAsiaTheme="minorEastAsia"/>
        </w:rPr>
        <w:t xml:space="preserve">Das Schwerefeld brütet die Energie aus der Masse sozusagen heraus und setzt sie </w:t>
      </w:r>
      <w:r w:rsidR="001A4E97">
        <w:rPr>
          <w:rFonts w:eastAsiaTheme="minorEastAsia"/>
        </w:rPr>
        <w:t xml:space="preserve">(als kinetische Energie und beim Einschlag schließlich als Wärme) </w:t>
      </w:r>
      <w:r w:rsidR="00CD2C78">
        <w:rPr>
          <w:rFonts w:eastAsiaTheme="minorEastAsia"/>
        </w:rPr>
        <w:t>frei.</w:t>
      </w:r>
    </w:p>
    <w:p w14:paraId="7C8E86B5" w14:textId="64065B63" w:rsidR="00B27C47" w:rsidRPr="00B3037A" w:rsidRDefault="003E072D">
      <w:pPr>
        <w:rPr>
          <w:rFonts w:eastAsiaTheme="minorEastAsia"/>
        </w:rPr>
      </w:pPr>
      <w:r>
        <w:rPr>
          <w:rFonts w:eastAsiaTheme="minorEastAsia"/>
        </w:rPr>
        <w:t xml:space="preserve">Damit muss man das Schwerefeld bzw. dessen Stammfunktion </w:t>
      </w:r>
      <m:oMath>
        <m:r>
          <m:rPr>
            <m:sty m:val="p"/>
          </m:rPr>
          <w:rPr>
            <w:rFonts w:ascii="Cambria Math" w:eastAsiaTheme="minorEastAsia" w:hAnsi="Cambria Math"/>
          </w:rPr>
          <m:t>Γ</m:t>
        </m:r>
      </m:oMath>
      <w:r>
        <w:rPr>
          <w:rFonts w:eastAsiaTheme="minorEastAsia"/>
        </w:rPr>
        <w:t xml:space="preserve"> als Freisetzung von Ruheenergie verstehen.</w:t>
      </w:r>
      <w:r w:rsidR="00E43460">
        <w:rPr>
          <w:rFonts w:eastAsiaTheme="minorEastAsia"/>
        </w:rPr>
        <w:t xml:space="preserve"> Die Qualität der einfallenden Materie verändert sich dabei nicht notwendig, im Gegensatz zu z.B. Urankernen, aber die Ruhemasse sinkt, weil ein Teil als kinetische Energie frei wurde und eben negative Potentielle Energie eingefügt werden muss, da das Teilchen nicht mehr frei ist, sondern in dem Schwerefeld gefangen (gebunden) ist.</w:t>
      </w:r>
      <w:r w:rsidR="00FE0DBE">
        <w:rPr>
          <w:rFonts w:eastAsiaTheme="minorEastAsia"/>
        </w:rPr>
        <w:t xml:space="preserve"> Diese Korrekturen müssen beachtet werden, denn es kann sein, dass die Masse eines Gegenstandes davon abhängt, in welchem Schwerefeld er sich befindet und wie der Betrachter dazu steht. Befindet sich dieser im gleichen Schwerefeld, wird er den Gegenstand als normal erkennen, befindet er sich dagegen weit weg, scheint die Masse vermindert.</w:t>
      </w:r>
    </w:p>
    <w:sectPr w:rsidR="00B27C47" w:rsidRPr="00B30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9"/>
    <w:rsid w:val="00012923"/>
    <w:rsid w:val="00034010"/>
    <w:rsid w:val="00061446"/>
    <w:rsid w:val="001A4E97"/>
    <w:rsid w:val="00203BFB"/>
    <w:rsid w:val="002073E9"/>
    <w:rsid w:val="00244A73"/>
    <w:rsid w:val="002A1480"/>
    <w:rsid w:val="002B4C17"/>
    <w:rsid w:val="002C1183"/>
    <w:rsid w:val="002F3A16"/>
    <w:rsid w:val="003E072D"/>
    <w:rsid w:val="004103EF"/>
    <w:rsid w:val="004239BC"/>
    <w:rsid w:val="00447D5D"/>
    <w:rsid w:val="0045758D"/>
    <w:rsid w:val="004D7185"/>
    <w:rsid w:val="004E41D7"/>
    <w:rsid w:val="00542FA1"/>
    <w:rsid w:val="005B3BB6"/>
    <w:rsid w:val="005C1BB0"/>
    <w:rsid w:val="005D0844"/>
    <w:rsid w:val="005E6F81"/>
    <w:rsid w:val="0060404F"/>
    <w:rsid w:val="00662B78"/>
    <w:rsid w:val="006A3526"/>
    <w:rsid w:val="00723E70"/>
    <w:rsid w:val="0076512D"/>
    <w:rsid w:val="007C6788"/>
    <w:rsid w:val="00837ECC"/>
    <w:rsid w:val="00870625"/>
    <w:rsid w:val="008D7FB5"/>
    <w:rsid w:val="008F7D5A"/>
    <w:rsid w:val="0093143B"/>
    <w:rsid w:val="009808EE"/>
    <w:rsid w:val="00983ECA"/>
    <w:rsid w:val="009B1799"/>
    <w:rsid w:val="00A87B4C"/>
    <w:rsid w:val="00AE3553"/>
    <w:rsid w:val="00AE3B5F"/>
    <w:rsid w:val="00B15203"/>
    <w:rsid w:val="00B207E5"/>
    <w:rsid w:val="00B27C47"/>
    <w:rsid w:val="00B3037A"/>
    <w:rsid w:val="00B34BB1"/>
    <w:rsid w:val="00B9085C"/>
    <w:rsid w:val="00BE3518"/>
    <w:rsid w:val="00C3343E"/>
    <w:rsid w:val="00C963EC"/>
    <w:rsid w:val="00CD2C78"/>
    <w:rsid w:val="00CD5E4F"/>
    <w:rsid w:val="00D0256E"/>
    <w:rsid w:val="00D36D35"/>
    <w:rsid w:val="00D44211"/>
    <w:rsid w:val="00DA5C29"/>
    <w:rsid w:val="00E227C3"/>
    <w:rsid w:val="00E4147D"/>
    <w:rsid w:val="00E43460"/>
    <w:rsid w:val="00E80CE3"/>
    <w:rsid w:val="00E91749"/>
    <w:rsid w:val="00EA3473"/>
    <w:rsid w:val="00F961E5"/>
    <w:rsid w:val="00FA073B"/>
    <w:rsid w:val="00FB57C4"/>
    <w:rsid w:val="00FE0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1F14"/>
  <w15:chartTrackingRefBased/>
  <w15:docId w15:val="{217B9675-1773-49A0-85C5-2EACB010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96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A073B"/>
    <w:rPr>
      <w:color w:val="808080"/>
    </w:rPr>
  </w:style>
  <w:style w:type="character" w:customStyle="1" w:styleId="berschrift2Zchn">
    <w:name w:val="Überschrift 2 Zchn"/>
    <w:basedOn w:val="Absatz-Standardschriftart"/>
    <w:link w:val="berschrift2"/>
    <w:uiPriority w:val="9"/>
    <w:rsid w:val="00C963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2198</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Ferrara</dc:creator>
  <cp:keywords/>
  <dc:description/>
  <cp:lastModifiedBy>Tobias Ferrara</cp:lastModifiedBy>
  <cp:revision>60</cp:revision>
  <dcterms:created xsi:type="dcterms:W3CDTF">2022-12-11T15:25:00Z</dcterms:created>
  <dcterms:modified xsi:type="dcterms:W3CDTF">2022-12-11T16:03:00Z</dcterms:modified>
</cp:coreProperties>
</file>