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Z/2Z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Z/2Z ist in gewissem Sinn die vollständigste Struktur. Die boolesche Algebra hat damit zu tun.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lässt sich Z/2Z zur Booleschen Algebra umformen und die boolesche Algebra zu Z/2Z umformen.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Wenn man die Firderung weg lässt, dass die Struktur so dicht integriert sein muss, erhält man lockere Körper mit mehr Elementen.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Lässt man multiplikative Integrität (Umkehrbarkeit) weg, erhält man Ringe.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Diese Ringe arbeiten auf einer Struktur, die eine kommutative Gruppe (bzgl. +) 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Noch allgemeiner sind Strukturen, bei denen die kommutativität weggelassen wird. Diese treten häufig bei vektorwertigen Elementen auf, die nicht drehsymmetrisch sind.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Frage (nebenbei): wenn man a*b umdreht (b*a) ist dasselbe, was wenn viertel-drehung macht? wobei (a,b) kommutativ bzw. a, b im Zentrum. Anschauung: drehsymmetrische Kugeln vs. nicht-drehsymmetrische Strecken.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