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tebba, tebbala</w:t>
      </w:r>
      <w:r w:rsidDel="00000000" w:rsidR="00000000" w:rsidRPr="00000000">
        <w:rPr>
          <w:rtl w:val="0"/>
        </w:rPr>
        <w:t xml:space="preserve"> - wiederaufladbare Batterien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rtl w:val="0"/>
        </w:rPr>
        <w:t xml:space="preserve">tebbala</w:t>
      </w:r>
      <w:r w:rsidDel="00000000" w:rsidR="00000000" w:rsidRPr="00000000">
        <w:rPr>
          <w:rtl w:val="0"/>
        </w:rPr>
        <w:t xml:space="preserve"> - wenn diese überlaufen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