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Die Autonome Maschine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 wahren Menschen sind sieben Ebenen veranlagt: M, L, F, G, R/D, T, 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Die autonomen Maschinen verwenden Elemente der Ebenen D/R. Damit sind sie wichtige Elemente im Dharma.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Im Zentrum der Maschine steht ein Controller (D); Der gibt die Signale. Im Wesentlichen ist es ein Gerät, das ein Bild (Image) der Umgebung </w:t>
      </w:r>
      <w:r w:rsidDel="00000000" w:rsidR="00000000" w:rsidRPr="00000000">
        <w:rPr>
          <w:rtl w:val="0"/>
        </w:rPr>
        <w:t xml:space="preserve">haltet</w:t>
      </w:r>
      <w:r w:rsidDel="00000000" w:rsidR="00000000" w:rsidRPr="00000000">
        <w:rPr>
          <w:rtl w:val="0"/>
        </w:rPr>
        <w:t xml:space="preserve"> und daraus eine Handlungsanweisung ableitet. Dazu wird den Punkten der Umgebung ein Potenzial zugeordnet, und danach wird die Ableitung des Potenzials berechnet.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Durch verschiedene Ebenen von Signal-Linsen wird aus dem Ideal eine Bewegungsanweisung, das ist eine Instruktion (R). Diese wird an ein Material weitergegeben, das sich bei Stromdurchfluss zusammenzieht (M). Dadurch kann die Maschine in Wechselwirkung mit ihrer Umwelt treten.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