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Numerische Mathematik (1 &amp;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 Numerische Mathematik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ist das Fleisch um die Mathematik herum.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Definition: Das "Feld" nennen wir die Wirklichkeit außerhalb der von Menschen geschaffenen Zivilisation, d.h. die Natur.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Die Numerik versucht eine Brücke zwischen der Mathematik und der Umwelt zu bauen.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Das Wesen der Numerik sind die Berechnungen.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Diese werden mit einem Rechner (a.k.a. Computer) durchgeführt. Dazu verwenden wir Rechenoperationen, diese entsprechen mathematischen Ringoperationen. Aus diesen bauen wir Berechnungsverfahren (z.B. Algorithmen) zusammen.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Die Grundrechenarten sind Plus (+) und Mal (•).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Diese werden direkt aus der binären Logik (entspricht Boolesche Algebra) zusammengebaut.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Die Boolesche Algebra beschäftigt sich mit Ja/Nein-Aussagen (Aussagenlogik) und deren Verknüpfungen. Aus den Grundrechenarten, Variablen (Speicherzellen bzw. Namen) und etwas Kunstfertigkeit wird so ein Programm.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Inhaltsverzeichnis: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Boolesche Algebra bzw. logische Gatter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Grundrechenarten bzw. Hardwarearchitektur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(inkl. Rundungsfehler)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Matrizen und lineare Gleichungssysteme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(Kondition eines Problems)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(Gaußsches Fehlerfortpflanzungsgesetz)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Anwendungen: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Interpolation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(Polynominterpolation)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(Fourier-Transformation)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(Splines)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Numerisches Differenzieren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Numerisches Integrieren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